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B718" w14:textId="77777777" w:rsidR="00A35C33" w:rsidRPr="00372BE0" w:rsidRDefault="00A35C33" w:rsidP="00A35C33">
      <w:pPr>
        <w:jc w:val="center"/>
        <w:rPr>
          <w:rFonts w:ascii="Times New Roman" w:eastAsia="Calibri" w:hAnsi="Times New Roman" w:cs="Times New Roman"/>
          <w:b/>
          <w:bCs/>
          <w:sz w:val="24"/>
          <w:szCs w:val="24"/>
        </w:rPr>
      </w:pPr>
      <w:r w:rsidRPr="00372BE0">
        <w:rPr>
          <w:rFonts w:ascii="Times New Roman" w:eastAsia="Calibri" w:hAnsi="Times New Roman" w:cs="Times New Roman"/>
          <w:b/>
          <w:bCs/>
          <w:sz w:val="24"/>
          <w:szCs w:val="24"/>
        </w:rPr>
        <w:t>R E P U B L I K A   H R V A T S K A</w:t>
      </w:r>
    </w:p>
    <w:p w14:paraId="7FB6C8EA" w14:textId="77777777" w:rsidR="00A35C33" w:rsidRPr="00372BE0" w:rsidRDefault="00A35C33" w:rsidP="00A35C33">
      <w:pPr>
        <w:jc w:val="center"/>
        <w:rPr>
          <w:rFonts w:ascii="Times New Roman" w:eastAsia="Calibri" w:hAnsi="Times New Roman" w:cs="Times New Roman"/>
          <w:b/>
          <w:bCs/>
          <w:sz w:val="24"/>
          <w:szCs w:val="24"/>
        </w:rPr>
      </w:pPr>
      <w:r w:rsidRPr="00372BE0">
        <w:rPr>
          <w:rFonts w:ascii="Times New Roman" w:eastAsia="Calibri" w:hAnsi="Times New Roman" w:cs="Times New Roman"/>
          <w:b/>
          <w:bCs/>
          <w:sz w:val="24"/>
          <w:szCs w:val="24"/>
        </w:rPr>
        <w:t>KOPRIVNIČKO - KRIŽEVAČKA ŽUPANIJA</w:t>
      </w:r>
    </w:p>
    <w:p w14:paraId="2246B7DD" w14:textId="77777777" w:rsidR="00A35C33" w:rsidRPr="00372BE0" w:rsidRDefault="00A35C33" w:rsidP="00A35C33">
      <w:pPr>
        <w:jc w:val="center"/>
        <w:rPr>
          <w:rFonts w:ascii="Times New Roman" w:eastAsia="Calibri" w:hAnsi="Times New Roman" w:cs="Times New Roman"/>
          <w:b/>
          <w:bCs/>
          <w:sz w:val="24"/>
          <w:szCs w:val="24"/>
        </w:rPr>
      </w:pPr>
      <w:r w:rsidRPr="00372BE0">
        <w:rPr>
          <w:rFonts w:ascii="Times New Roman" w:eastAsia="Calibri" w:hAnsi="Times New Roman" w:cs="Times New Roman"/>
          <w:b/>
          <w:bCs/>
          <w:sz w:val="24"/>
          <w:szCs w:val="24"/>
        </w:rPr>
        <w:t>OPĆINA GORNJA RIJEKA</w:t>
      </w:r>
    </w:p>
    <w:p w14:paraId="0E0860B2" w14:textId="77777777" w:rsidR="00A35C33" w:rsidRPr="00372BE0" w:rsidRDefault="00A35C33" w:rsidP="00A35C33">
      <w:pPr>
        <w:jc w:val="center"/>
        <w:rPr>
          <w:rFonts w:ascii="Times New Roman" w:eastAsia="Calibri" w:hAnsi="Times New Roman" w:cs="Times New Roman"/>
          <w:b/>
          <w:bCs/>
          <w:sz w:val="24"/>
          <w:szCs w:val="24"/>
        </w:rPr>
      </w:pPr>
    </w:p>
    <w:p w14:paraId="7272441C" w14:textId="77777777" w:rsidR="00A35C33" w:rsidRPr="00372BE0" w:rsidRDefault="00A35C33" w:rsidP="00A35C33">
      <w:pPr>
        <w:jc w:val="center"/>
        <w:rPr>
          <w:rFonts w:ascii="Times New Roman" w:eastAsia="Calibri" w:hAnsi="Times New Roman" w:cs="Times New Roman"/>
          <w:b/>
          <w:bCs/>
          <w:sz w:val="24"/>
          <w:szCs w:val="24"/>
        </w:rPr>
      </w:pPr>
    </w:p>
    <w:p w14:paraId="24ABCFE6" w14:textId="77777777" w:rsidR="00A35C33" w:rsidRPr="00372BE0" w:rsidRDefault="00A35C33" w:rsidP="00A35C33">
      <w:pPr>
        <w:jc w:val="center"/>
        <w:rPr>
          <w:rFonts w:ascii="Times New Roman" w:eastAsia="Calibri" w:hAnsi="Times New Roman" w:cs="Times New Roman"/>
          <w:b/>
          <w:bCs/>
          <w:sz w:val="24"/>
          <w:szCs w:val="24"/>
        </w:rPr>
      </w:pPr>
    </w:p>
    <w:p w14:paraId="6E53696B" w14:textId="77777777" w:rsidR="00A35C33" w:rsidRPr="00372BE0" w:rsidRDefault="00A35C33" w:rsidP="00A35C33">
      <w:pPr>
        <w:jc w:val="center"/>
        <w:rPr>
          <w:rFonts w:ascii="Times New Roman" w:eastAsia="Calibri" w:hAnsi="Times New Roman" w:cs="Times New Roman"/>
          <w:b/>
          <w:bCs/>
          <w:sz w:val="24"/>
          <w:szCs w:val="24"/>
        </w:rPr>
      </w:pPr>
    </w:p>
    <w:p w14:paraId="110016EC" w14:textId="77777777" w:rsidR="00A35C33" w:rsidRPr="00372BE0" w:rsidRDefault="00A35C33" w:rsidP="00A35C33">
      <w:pPr>
        <w:jc w:val="center"/>
        <w:rPr>
          <w:rFonts w:ascii="Times New Roman" w:eastAsia="Calibri" w:hAnsi="Times New Roman" w:cs="Times New Roman"/>
          <w:b/>
          <w:bCs/>
          <w:sz w:val="24"/>
          <w:szCs w:val="24"/>
        </w:rPr>
      </w:pPr>
    </w:p>
    <w:p w14:paraId="4B7C28AF" w14:textId="77777777" w:rsidR="00A35C33" w:rsidRPr="00372BE0" w:rsidRDefault="00A35C33" w:rsidP="00A35C33">
      <w:pPr>
        <w:jc w:val="center"/>
        <w:rPr>
          <w:rFonts w:ascii="Times New Roman" w:eastAsia="Calibri" w:hAnsi="Times New Roman" w:cs="Times New Roman"/>
          <w:b/>
          <w:bCs/>
          <w:sz w:val="24"/>
          <w:szCs w:val="24"/>
        </w:rPr>
      </w:pPr>
    </w:p>
    <w:p w14:paraId="7531B051" w14:textId="77777777" w:rsidR="00A35C33" w:rsidRPr="00372BE0" w:rsidRDefault="00A35C33" w:rsidP="00A35C33">
      <w:pPr>
        <w:jc w:val="center"/>
        <w:rPr>
          <w:rFonts w:ascii="Times New Roman" w:eastAsia="Calibri" w:hAnsi="Times New Roman" w:cs="Times New Roman"/>
          <w:b/>
          <w:bCs/>
          <w:sz w:val="24"/>
          <w:szCs w:val="24"/>
        </w:rPr>
      </w:pPr>
    </w:p>
    <w:p w14:paraId="0E45FF1A" w14:textId="77777777" w:rsidR="00A35C33" w:rsidRPr="00372BE0" w:rsidRDefault="00A35C33" w:rsidP="00A35C33">
      <w:pPr>
        <w:jc w:val="center"/>
        <w:rPr>
          <w:rFonts w:ascii="Times New Roman" w:eastAsia="Calibri" w:hAnsi="Times New Roman" w:cs="Times New Roman"/>
          <w:b/>
          <w:bCs/>
          <w:sz w:val="24"/>
          <w:szCs w:val="24"/>
        </w:rPr>
      </w:pPr>
    </w:p>
    <w:p w14:paraId="2E583CAC" w14:textId="77777777" w:rsidR="00A35C33" w:rsidRPr="00372BE0" w:rsidRDefault="00A35C33" w:rsidP="00A35C33">
      <w:pPr>
        <w:jc w:val="center"/>
        <w:rPr>
          <w:rFonts w:ascii="Times New Roman" w:eastAsia="Calibri" w:hAnsi="Times New Roman" w:cs="Times New Roman"/>
          <w:b/>
          <w:bCs/>
          <w:sz w:val="24"/>
          <w:szCs w:val="24"/>
        </w:rPr>
      </w:pPr>
    </w:p>
    <w:p w14:paraId="0A1C5D1E" w14:textId="77777777" w:rsidR="00A35C33" w:rsidRPr="00372BE0" w:rsidRDefault="00A35C33" w:rsidP="00A35C33">
      <w:pPr>
        <w:jc w:val="center"/>
        <w:rPr>
          <w:rFonts w:ascii="Times New Roman" w:eastAsia="Calibri" w:hAnsi="Times New Roman" w:cs="Times New Roman"/>
          <w:b/>
          <w:bCs/>
          <w:sz w:val="24"/>
          <w:szCs w:val="24"/>
        </w:rPr>
      </w:pPr>
      <w:r w:rsidRPr="00372BE0">
        <w:rPr>
          <w:rFonts w:ascii="Times New Roman" w:eastAsia="Calibri" w:hAnsi="Times New Roman" w:cs="Times New Roman"/>
          <w:b/>
          <w:bCs/>
          <w:sz w:val="24"/>
          <w:szCs w:val="24"/>
        </w:rPr>
        <w:t>OBRAZLOŽENJE</w:t>
      </w:r>
    </w:p>
    <w:p w14:paraId="7D2CF813" w14:textId="7CD63C0D" w:rsidR="00A35C33" w:rsidRPr="00372BE0" w:rsidRDefault="00A35C33" w:rsidP="00A35C33">
      <w:pPr>
        <w:jc w:val="center"/>
        <w:rPr>
          <w:rFonts w:ascii="Times New Roman" w:eastAsia="Calibri" w:hAnsi="Times New Roman" w:cs="Times New Roman"/>
          <w:b/>
          <w:bCs/>
          <w:sz w:val="24"/>
          <w:szCs w:val="24"/>
        </w:rPr>
      </w:pPr>
      <w:r w:rsidRPr="00372BE0">
        <w:rPr>
          <w:rFonts w:ascii="Times New Roman" w:eastAsia="Calibri" w:hAnsi="Times New Roman" w:cs="Times New Roman"/>
          <w:b/>
          <w:bCs/>
          <w:sz w:val="24"/>
          <w:szCs w:val="24"/>
        </w:rPr>
        <w:t>PRORAČUNA OPĆINE GORNJA RIJEKA ZA 202</w:t>
      </w:r>
      <w:r w:rsidR="008F0CAB">
        <w:rPr>
          <w:rFonts w:ascii="Times New Roman" w:eastAsia="Calibri" w:hAnsi="Times New Roman" w:cs="Times New Roman"/>
          <w:b/>
          <w:bCs/>
          <w:sz w:val="24"/>
          <w:szCs w:val="24"/>
        </w:rPr>
        <w:t>5</w:t>
      </w:r>
      <w:r w:rsidRPr="00372BE0">
        <w:rPr>
          <w:rFonts w:ascii="Times New Roman" w:eastAsia="Calibri" w:hAnsi="Times New Roman" w:cs="Times New Roman"/>
          <w:b/>
          <w:bCs/>
          <w:sz w:val="24"/>
          <w:szCs w:val="24"/>
        </w:rPr>
        <w:t>. GODINU</w:t>
      </w:r>
    </w:p>
    <w:p w14:paraId="4135E93D" w14:textId="66FB7765" w:rsidR="00A35C33" w:rsidRPr="00372BE0" w:rsidRDefault="00A35C33" w:rsidP="00A35C33">
      <w:pPr>
        <w:jc w:val="center"/>
        <w:rPr>
          <w:rFonts w:ascii="Times New Roman" w:eastAsia="Calibri" w:hAnsi="Times New Roman" w:cs="Times New Roman"/>
          <w:b/>
          <w:bCs/>
          <w:sz w:val="24"/>
          <w:szCs w:val="24"/>
        </w:rPr>
      </w:pPr>
      <w:r w:rsidRPr="00372BE0">
        <w:rPr>
          <w:rFonts w:ascii="Times New Roman" w:eastAsia="Calibri" w:hAnsi="Times New Roman" w:cs="Times New Roman"/>
          <w:b/>
          <w:bCs/>
          <w:sz w:val="24"/>
          <w:szCs w:val="24"/>
        </w:rPr>
        <w:t>I PROJEKCIJE ZA 202</w:t>
      </w:r>
      <w:r w:rsidR="00052A7B">
        <w:rPr>
          <w:rFonts w:ascii="Times New Roman" w:eastAsia="Calibri" w:hAnsi="Times New Roman" w:cs="Times New Roman"/>
          <w:b/>
          <w:bCs/>
          <w:sz w:val="24"/>
          <w:szCs w:val="24"/>
        </w:rPr>
        <w:t>6</w:t>
      </w:r>
      <w:r w:rsidRPr="00372BE0">
        <w:rPr>
          <w:rFonts w:ascii="Times New Roman" w:eastAsia="Calibri" w:hAnsi="Times New Roman" w:cs="Times New Roman"/>
          <w:b/>
          <w:bCs/>
          <w:sz w:val="24"/>
          <w:szCs w:val="24"/>
        </w:rPr>
        <w:t>. I 202</w:t>
      </w:r>
      <w:r w:rsidR="00052A7B">
        <w:rPr>
          <w:rFonts w:ascii="Times New Roman" w:eastAsia="Calibri" w:hAnsi="Times New Roman" w:cs="Times New Roman"/>
          <w:b/>
          <w:bCs/>
          <w:sz w:val="24"/>
          <w:szCs w:val="24"/>
        </w:rPr>
        <w:t>7</w:t>
      </w:r>
      <w:r w:rsidRPr="00372BE0">
        <w:rPr>
          <w:rFonts w:ascii="Times New Roman" w:eastAsia="Calibri" w:hAnsi="Times New Roman" w:cs="Times New Roman"/>
          <w:b/>
          <w:bCs/>
          <w:sz w:val="24"/>
          <w:szCs w:val="24"/>
        </w:rPr>
        <w:t>. GODINU</w:t>
      </w:r>
    </w:p>
    <w:p w14:paraId="4C419836" w14:textId="77777777" w:rsidR="00A35C33" w:rsidRPr="00372BE0" w:rsidRDefault="00A35C33" w:rsidP="00A35C33">
      <w:pPr>
        <w:jc w:val="center"/>
        <w:rPr>
          <w:rFonts w:ascii="Times New Roman" w:eastAsia="Calibri" w:hAnsi="Times New Roman" w:cs="Times New Roman"/>
          <w:b/>
          <w:bCs/>
          <w:sz w:val="24"/>
          <w:szCs w:val="24"/>
        </w:rPr>
      </w:pPr>
    </w:p>
    <w:p w14:paraId="0B791B4C" w14:textId="77777777" w:rsidR="00A35C33" w:rsidRPr="00372BE0" w:rsidRDefault="00A35C33" w:rsidP="00A35C33">
      <w:pPr>
        <w:jc w:val="center"/>
        <w:rPr>
          <w:rFonts w:ascii="Times New Roman" w:eastAsia="Calibri" w:hAnsi="Times New Roman" w:cs="Times New Roman"/>
          <w:b/>
          <w:bCs/>
          <w:sz w:val="24"/>
          <w:szCs w:val="24"/>
        </w:rPr>
      </w:pPr>
    </w:p>
    <w:p w14:paraId="4018F79E" w14:textId="77777777" w:rsidR="00A35C33" w:rsidRPr="00372BE0" w:rsidRDefault="00A35C33" w:rsidP="00A35C33">
      <w:pPr>
        <w:jc w:val="center"/>
        <w:rPr>
          <w:rFonts w:ascii="Times New Roman" w:eastAsia="Calibri" w:hAnsi="Times New Roman" w:cs="Times New Roman"/>
          <w:b/>
          <w:bCs/>
          <w:sz w:val="24"/>
          <w:szCs w:val="24"/>
        </w:rPr>
      </w:pPr>
    </w:p>
    <w:p w14:paraId="18E04D68" w14:textId="77777777" w:rsidR="00A35C33" w:rsidRPr="00372BE0" w:rsidRDefault="00A35C33" w:rsidP="00A35C33">
      <w:pPr>
        <w:jc w:val="center"/>
        <w:rPr>
          <w:rFonts w:ascii="Times New Roman" w:eastAsia="Calibri" w:hAnsi="Times New Roman" w:cs="Times New Roman"/>
          <w:b/>
          <w:bCs/>
          <w:sz w:val="24"/>
          <w:szCs w:val="24"/>
        </w:rPr>
      </w:pPr>
    </w:p>
    <w:p w14:paraId="70063C8F" w14:textId="77777777" w:rsidR="00A35C33" w:rsidRPr="00372BE0" w:rsidRDefault="00A35C33" w:rsidP="00A35C33">
      <w:pPr>
        <w:jc w:val="center"/>
        <w:rPr>
          <w:rFonts w:ascii="Times New Roman" w:eastAsia="Calibri" w:hAnsi="Times New Roman" w:cs="Times New Roman"/>
          <w:b/>
          <w:bCs/>
          <w:sz w:val="24"/>
          <w:szCs w:val="24"/>
        </w:rPr>
      </w:pPr>
    </w:p>
    <w:p w14:paraId="3A4E397A" w14:textId="77777777" w:rsidR="00A35C33" w:rsidRPr="00372BE0" w:rsidRDefault="00A35C33" w:rsidP="00A35C33">
      <w:pPr>
        <w:jc w:val="center"/>
        <w:rPr>
          <w:rFonts w:ascii="Times New Roman" w:eastAsia="Calibri" w:hAnsi="Times New Roman" w:cs="Times New Roman"/>
          <w:b/>
          <w:bCs/>
          <w:sz w:val="24"/>
          <w:szCs w:val="24"/>
        </w:rPr>
      </w:pPr>
    </w:p>
    <w:p w14:paraId="65FFDD27" w14:textId="77777777" w:rsidR="00A35C33" w:rsidRPr="00372BE0" w:rsidRDefault="00A35C33" w:rsidP="00A35C33">
      <w:pPr>
        <w:jc w:val="center"/>
        <w:rPr>
          <w:rFonts w:ascii="Times New Roman" w:eastAsia="Calibri" w:hAnsi="Times New Roman" w:cs="Times New Roman"/>
          <w:b/>
          <w:bCs/>
          <w:sz w:val="24"/>
          <w:szCs w:val="24"/>
        </w:rPr>
      </w:pPr>
    </w:p>
    <w:p w14:paraId="23D40739" w14:textId="77777777" w:rsidR="00A35C33" w:rsidRPr="00372BE0" w:rsidRDefault="00A35C33" w:rsidP="00A35C33">
      <w:pPr>
        <w:jc w:val="center"/>
        <w:rPr>
          <w:rFonts w:ascii="Times New Roman" w:eastAsia="Calibri" w:hAnsi="Times New Roman" w:cs="Times New Roman"/>
          <w:b/>
          <w:bCs/>
          <w:sz w:val="24"/>
          <w:szCs w:val="24"/>
        </w:rPr>
      </w:pPr>
    </w:p>
    <w:p w14:paraId="1825D852" w14:textId="77777777" w:rsidR="00A35C33" w:rsidRPr="00372BE0" w:rsidRDefault="00A35C33" w:rsidP="00A35C33">
      <w:pPr>
        <w:jc w:val="center"/>
        <w:rPr>
          <w:rFonts w:ascii="Times New Roman" w:eastAsia="Calibri" w:hAnsi="Times New Roman" w:cs="Times New Roman"/>
          <w:b/>
          <w:bCs/>
          <w:sz w:val="24"/>
          <w:szCs w:val="24"/>
        </w:rPr>
      </w:pPr>
    </w:p>
    <w:p w14:paraId="7EE8879E" w14:textId="77777777" w:rsidR="00A35C33" w:rsidRPr="00372BE0" w:rsidRDefault="00A35C33" w:rsidP="00A35C33">
      <w:pPr>
        <w:jc w:val="center"/>
        <w:rPr>
          <w:rFonts w:ascii="Times New Roman" w:eastAsia="Calibri" w:hAnsi="Times New Roman" w:cs="Times New Roman"/>
          <w:b/>
          <w:bCs/>
          <w:sz w:val="24"/>
          <w:szCs w:val="24"/>
        </w:rPr>
      </w:pPr>
    </w:p>
    <w:p w14:paraId="39A7C3B1" w14:textId="77777777" w:rsidR="00A35C33" w:rsidRPr="00372BE0" w:rsidRDefault="00A35C33" w:rsidP="00A35C33">
      <w:pPr>
        <w:jc w:val="center"/>
        <w:rPr>
          <w:rFonts w:ascii="Times New Roman" w:eastAsia="Calibri" w:hAnsi="Times New Roman" w:cs="Times New Roman"/>
          <w:b/>
          <w:bCs/>
          <w:sz w:val="24"/>
          <w:szCs w:val="24"/>
        </w:rPr>
      </w:pPr>
    </w:p>
    <w:p w14:paraId="740B2A8D" w14:textId="77777777" w:rsidR="00A35C33" w:rsidRPr="00372BE0" w:rsidRDefault="00A35C33" w:rsidP="00A35C33">
      <w:pPr>
        <w:jc w:val="center"/>
        <w:rPr>
          <w:rFonts w:ascii="Times New Roman" w:eastAsia="Calibri" w:hAnsi="Times New Roman" w:cs="Times New Roman"/>
          <w:b/>
          <w:bCs/>
          <w:sz w:val="24"/>
          <w:szCs w:val="24"/>
        </w:rPr>
      </w:pPr>
    </w:p>
    <w:p w14:paraId="40280746" w14:textId="693294BA" w:rsidR="006C602C" w:rsidRPr="00372BE0" w:rsidRDefault="00A35C33" w:rsidP="00A35C33">
      <w:pPr>
        <w:jc w:val="center"/>
        <w:rPr>
          <w:rFonts w:ascii="Times New Roman" w:eastAsia="Calibri" w:hAnsi="Times New Roman" w:cs="Times New Roman"/>
          <w:b/>
          <w:bCs/>
          <w:sz w:val="24"/>
          <w:szCs w:val="24"/>
        </w:rPr>
      </w:pPr>
      <w:r w:rsidRPr="00372BE0">
        <w:rPr>
          <w:rFonts w:ascii="Times New Roman" w:eastAsia="Calibri" w:hAnsi="Times New Roman" w:cs="Times New Roman"/>
          <w:b/>
          <w:bCs/>
          <w:sz w:val="24"/>
          <w:szCs w:val="24"/>
        </w:rPr>
        <w:t>Gornja Rijeka, studeni 202</w:t>
      </w:r>
      <w:r w:rsidR="00052A7B">
        <w:rPr>
          <w:rFonts w:ascii="Times New Roman" w:eastAsia="Calibri" w:hAnsi="Times New Roman" w:cs="Times New Roman"/>
          <w:b/>
          <w:bCs/>
          <w:sz w:val="24"/>
          <w:szCs w:val="24"/>
        </w:rPr>
        <w:t>4</w:t>
      </w:r>
      <w:r w:rsidRPr="00372BE0">
        <w:rPr>
          <w:rFonts w:ascii="Times New Roman" w:eastAsia="Calibri" w:hAnsi="Times New Roman" w:cs="Times New Roman"/>
          <w:b/>
          <w:bCs/>
          <w:sz w:val="24"/>
          <w:szCs w:val="24"/>
        </w:rPr>
        <w:t>.</w:t>
      </w:r>
    </w:p>
    <w:p w14:paraId="369315F4" w14:textId="77777777" w:rsidR="00E4281D" w:rsidRPr="00E4281D" w:rsidRDefault="00E4281D" w:rsidP="00E4281D">
      <w:pPr>
        <w:spacing w:after="0" w:line="240" w:lineRule="auto"/>
        <w:jc w:val="both"/>
        <w:rPr>
          <w:rFonts w:ascii="Times New Roman" w:eastAsia="Times New Roman" w:hAnsi="Times New Roman" w:cs="Times New Roman"/>
        </w:rPr>
      </w:pPr>
    </w:p>
    <w:p w14:paraId="5AABD228" w14:textId="13D02294" w:rsidR="006C602C" w:rsidRDefault="003B0E93" w:rsidP="00E4281D">
      <w:pPr>
        <w:pStyle w:val="Odlomakpopisa"/>
        <w:numPr>
          <w:ilvl w:val="0"/>
          <w:numId w:val="12"/>
        </w:numPr>
        <w:spacing w:after="0" w:line="240" w:lineRule="auto"/>
        <w:jc w:val="both"/>
        <w:rPr>
          <w:rFonts w:ascii="Times New Roman" w:eastAsia="Times New Roman" w:hAnsi="Times New Roman" w:cs="Times New Roman"/>
          <w:b/>
          <w:bCs/>
        </w:rPr>
      </w:pPr>
      <w:r w:rsidRPr="00E4281D">
        <w:rPr>
          <w:rFonts w:ascii="Times New Roman" w:eastAsia="Times New Roman" w:hAnsi="Times New Roman" w:cs="Times New Roman"/>
          <w:b/>
          <w:bCs/>
        </w:rPr>
        <w:t>PRAVNI OSNOV</w:t>
      </w:r>
    </w:p>
    <w:p w14:paraId="43BDFBBF" w14:textId="77777777" w:rsidR="00E4281D" w:rsidRPr="00E4281D" w:rsidRDefault="00E4281D" w:rsidP="00E4281D">
      <w:pPr>
        <w:pStyle w:val="Odlomakpopisa"/>
        <w:spacing w:after="0" w:line="240" w:lineRule="auto"/>
        <w:jc w:val="both"/>
        <w:rPr>
          <w:rFonts w:ascii="Times New Roman" w:eastAsia="Times New Roman" w:hAnsi="Times New Roman" w:cs="Times New Roman"/>
          <w:b/>
          <w:bCs/>
        </w:rPr>
      </w:pPr>
    </w:p>
    <w:p w14:paraId="0B7B680F" w14:textId="267D2360" w:rsidR="00B350C7" w:rsidRDefault="00B350C7" w:rsidP="00615275">
      <w:pPr>
        <w:pStyle w:val="Odlomakpopisa"/>
        <w:spacing w:after="0" w:line="240" w:lineRule="auto"/>
        <w:ind w:left="0"/>
        <w:jc w:val="both"/>
        <w:rPr>
          <w:rFonts w:ascii="Times New Roman" w:eastAsia="Times New Roman" w:hAnsi="Times New Roman" w:cs="Times New Roman"/>
        </w:rPr>
      </w:pPr>
      <w:r w:rsidRPr="00E4281D">
        <w:rPr>
          <w:rFonts w:ascii="Times New Roman" w:eastAsia="Times New Roman" w:hAnsi="Times New Roman" w:cs="Times New Roman"/>
        </w:rPr>
        <w:t>Proračun Općine Gornja Rijeka za 202</w:t>
      </w:r>
      <w:r w:rsidR="00451114">
        <w:rPr>
          <w:rFonts w:ascii="Times New Roman" w:eastAsia="Times New Roman" w:hAnsi="Times New Roman" w:cs="Times New Roman"/>
        </w:rPr>
        <w:t>5</w:t>
      </w:r>
      <w:r w:rsidRPr="00E4281D">
        <w:rPr>
          <w:rFonts w:ascii="Times New Roman" w:eastAsia="Times New Roman" w:hAnsi="Times New Roman" w:cs="Times New Roman"/>
        </w:rPr>
        <w:t>. godinu i projekcije za 202</w:t>
      </w:r>
      <w:r w:rsidR="00451114">
        <w:rPr>
          <w:rFonts w:ascii="Times New Roman" w:eastAsia="Times New Roman" w:hAnsi="Times New Roman" w:cs="Times New Roman"/>
        </w:rPr>
        <w:t>6</w:t>
      </w:r>
      <w:r w:rsidRPr="00E4281D">
        <w:rPr>
          <w:rFonts w:ascii="Times New Roman" w:eastAsia="Times New Roman" w:hAnsi="Times New Roman" w:cs="Times New Roman"/>
        </w:rPr>
        <w:t>. i 202</w:t>
      </w:r>
      <w:r w:rsidR="00451114">
        <w:rPr>
          <w:rFonts w:ascii="Times New Roman" w:eastAsia="Times New Roman" w:hAnsi="Times New Roman" w:cs="Times New Roman"/>
        </w:rPr>
        <w:t>7</w:t>
      </w:r>
      <w:r w:rsidRPr="00E4281D">
        <w:rPr>
          <w:rFonts w:ascii="Times New Roman" w:eastAsia="Times New Roman" w:hAnsi="Times New Roman" w:cs="Times New Roman"/>
        </w:rPr>
        <w:t xml:space="preserve">. godinu izrađen je u skladu sa Zakonom o proračunu („Narodne novine“ broj 144/21.), Pravilnikom o proračunskim klasifikacijama („Narodne novine“ broj </w:t>
      </w:r>
      <w:r w:rsidR="00451114">
        <w:rPr>
          <w:rFonts w:ascii="Times New Roman" w:eastAsia="Times New Roman" w:hAnsi="Times New Roman" w:cs="Times New Roman"/>
        </w:rPr>
        <w:t>4/24</w:t>
      </w:r>
      <w:r w:rsidRPr="00E4281D">
        <w:rPr>
          <w:rFonts w:ascii="Times New Roman" w:eastAsia="Times New Roman" w:hAnsi="Times New Roman" w:cs="Times New Roman"/>
        </w:rPr>
        <w:t>), Pravilnikom o proračunskom računovodstvu i računskom planu („Narodne novine“ broj 1</w:t>
      </w:r>
      <w:r w:rsidR="00451114">
        <w:rPr>
          <w:rFonts w:ascii="Times New Roman" w:eastAsia="Times New Roman" w:hAnsi="Times New Roman" w:cs="Times New Roman"/>
        </w:rPr>
        <w:t>58/23</w:t>
      </w:r>
      <w:r w:rsidRPr="00E4281D">
        <w:rPr>
          <w:rFonts w:ascii="Times New Roman" w:eastAsia="Times New Roman" w:hAnsi="Times New Roman" w:cs="Times New Roman"/>
        </w:rPr>
        <w:t>)</w:t>
      </w:r>
      <w:r w:rsidR="00615275">
        <w:rPr>
          <w:rFonts w:ascii="Times New Roman" w:eastAsia="Times New Roman" w:hAnsi="Times New Roman" w:cs="Times New Roman"/>
        </w:rPr>
        <w:t>,</w:t>
      </w:r>
      <w:r w:rsidRPr="00E4281D">
        <w:rPr>
          <w:rFonts w:ascii="Times New Roman" w:eastAsia="Times New Roman" w:hAnsi="Times New Roman" w:cs="Times New Roman"/>
        </w:rPr>
        <w:t xml:space="preserve"> </w:t>
      </w:r>
      <w:r w:rsidR="00615275" w:rsidRPr="0022416B">
        <w:rPr>
          <w:rFonts w:ascii="Times New Roman" w:eastAsia="Times New Roman" w:hAnsi="Times New Roman" w:cs="Times New Roman"/>
        </w:rPr>
        <w:t>Pravilnikom o planiranju u sustavu proračuna (Narodne novine, br. 1/24), Pravilnik o korištenju sredstava Europske unije (Narodne novine, br. 44/24</w:t>
      </w:r>
      <w:r w:rsidR="00615275">
        <w:rPr>
          <w:rFonts w:ascii="Times New Roman" w:eastAsia="Times New Roman" w:hAnsi="Times New Roman" w:cs="Times New Roman"/>
        </w:rPr>
        <w:t xml:space="preserve">) </w:t>
      </w:r>
      <w:r w:rsidRPr="00E4281D">
        <w:rPr>
          <w:rFonts w:ascii="Times New Roman" w:eastAsia="Times New Roman" w:hAnsi="Times New Roman" w:cs="Times New Roman"/>
        </w:rPr>
        <w:t xml:space="preserve">te Uputama za izradu proračuna jedinica lokalne i područne (regionalne) samouprave koje je izdalo Ministarstvo financija. </w:t>
      </w:r>
    </w:p>
    <w:p w14:paraId="2C3C07D5" w14:textId="77777777" w:rsidR="00372BE0" w:rsidRPr="00372BE0" w:rsidRDefault="00372BE0" w:rsidP="00E4281D">
      <w:pPr>
        <w:spacing w:after="0" w:line="240" w:lineRule="auto"/>
        <w:jc w:val="both"/>
        <w:rPr>
          <w:rFonts w:ascii="Times New Roman" w:eastAsia="Times New Roman" w:hAnsi="Times New Roman" w:cs="Times New Roman"/>
          <w:sz w:val="6"/>
          <w:szCs w:val="6"/>
        </w:rPr>
      </w:pPr>
    </w:p>
    <w:p w14:paraId="64452D20" w14:textId="787D5844" w:rsidR="00372BE0" w:rsidRDefault="00B350C7" w:rsidP="00E4281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Zakonom o proračunu propisana je procedura pripreme, izrade i postupak donošenja proračuna. Planiranje i izvršavanje proračuna u smislu obuhvata prihoda i rashoda proračunskih korisnika propisane su Uputama za izradu proračuna jedinica lokalne i područne (regionalne) samouprave Ministarstva financija, a započinje donošenjem smjernica ekonomske i fiskalne politike Vlade RH za trogodišnje razdoblje. Ministarstvo financija je sastavilo Upute za izradu proračuna jedinica lokalne i područne (regionalne) samouprave za razdoblje 202</w:t>
      </w:r>
      <w:r w:rsidR="00EC7DBA">
        <w:rPr>
          <w:rFonts w:ascii="Times New Roman" w:eastAsia="Times New Roman" w:hAnsi="Times New Roman" w:cs="Times New Roman"/>
        </w:rPr>
        <w:t>5</w:t>
      </w:r>
      <w:r w:rsidRPr="00E4281D">
        <w:rPr>
          <w:rFonts w:ascii="Times New Roman" w:eastAsia="Times New Roman" w:hAnsi="Times New Roman" w:cs="Times New Roman"/>
        </w:rPr>
        <w:t>.-202</w:t>
      </w:r>
      <w:r w:rsidR="00EC7DBA">
        <w:rPr>
          <w:rFonts w:ascii="Times New Roman" w:eastAsia="Times New Roman" w:hAnsi="Times New Roman" w:cs="Times New Roman"/>
        </w:rPr>
        <w:t>7</w:t>
      </w:r>
      <w:r w:rsidRPr="00E4281D">
        <w:rPr>
          <w:rFonts w:ascii="Times New Roman" w:eastAsia="Times New Roman" w:hAnsi="Times New Roman" w:cs="Times New Roman"/>
        </w:rPr>
        <w:t xml:space="preserve">., koje su objavljene u </w:t>
      </w:r>
      <w:r w:rsidR="00EC7DBA">
        <w:rPr>
          <w:rFonts w:ascii="Times New Roman" w:eastAsia="Times New Roman" w:hAnsi="Times New Roman" w:cs="Times New Roman"/>
        </w:rPr>
        <w:t>studenom</w:t>
      </w:r>
      <w:r w:rsidRPr="00E4281D">
        <w:rPr>
          <w:rFonts w:ascii="Times New Roman" w:eastAsia="Times New Roman" w:hAnsi="Times New Roman" w:cs="Times New Roman"/>
        </w:rPr>
        <w:t xml:space="preserve"> 202</w:t>
      </w:r>
      <w:r w:rsidR="00EC7DBA">
        <w:rPr>
          <w:rFonts w:ascii="Times New Roman" w:eastAsia="Times New Roman" w:hAnsi="Times New Roman" w:cs="Times New Roman"/>
        </w:rPr>
        <w:t>4</w:t>
      </w:r>
      <w:r w:rsidRPr="00E4281D">
        <w:rPr>
          <w:rFonts w:ascii="Times New Roman" w:eastAsia="Times New Roman" w:hAnsi="Times New Roman" w:cs="Times New Roman"/>
        </w:rPr>
        <w:t xml:space="preserve">. godine na službenim internetskim stranicama Ministarstva financija, a iste sadrže temeljne ekonomske pokazatelje iz Smjernica, metodologiju izrade proračuna jedinica lokalne i područne (regionalne) samouprave, metodologiju izrade financijskog plana proračunskih korisnika jedinice i pripadajuće obrasce. </w:t>
      </w:r>
    </w:p>
    <w:p w14:paraId="34630F1F" w14:textId="77777777" w:rsidR="00372BE0" w:rsidRPr="00372BE0" w:rsidRDefault="00372BE0" w:rsidP="00E4281D">
      <w:pPr>
        <w:spacing w:after="0" w:line="240" w:lineRule="auto"/>
        <w:jc w:val="both"/>
        <w:rPr>
          <w:rFonts w:ascii="Times New Roman" w:eastAsia="Times New Roman" w:hAnsi="Times New Roman" w:cs="Times New Roman"/>
          <w:sz w:val="6"/>
          <w:szCs w:val="6"/>
        </w:rPr>
      </w:pPr>
    </w:p>
    <w:p w14:paraId="1699AFCD" w14:textId="39506491" w:rsidR="00B473E2" w:rsidRDefault="00B473E2" w:rsidP="00E4281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Općina</w:t>
      </w:r>
      <w:r w:rsidR="00B350C7" w:rsidRPr="00E4281D">
        <w:rPr>
          <w:rFonts w:ascii="Times New Roman" w:eastAsia="Times New Roman" w:hAnsi="Times New Roman" w:cs="Times New Roman"/>
        </w:rPr>
        <w:t xml:space="preserve"> je izradila Upute za izradu Proračuna za 202</w:t>
      </w:r>
      <w:r w:rsidR="00EC7DBA">
        <w:rPr>
          <w:rFonts w:ascii="Times New Roman" w:eastAsia="Times New Roman" w:hAnsi="Times New Roman" w:cs="Times New Roman"/>
        </w:rPr>
        <w:t>5</w:t>
      </w:r>
      <w:r w:rsidR="00B350C7" w:rsidRPr="00E4281D">
        <w:rPr>
          <w:rFonts w:ascii="Times New Roman" w:eastAsia="Times New Roman" w:hAnsi="Times New Roman" w:cs="Times New Roman"/>
        </w:rPr>
        <w:t>. godinu zajedno sa projekcijama za 202</w:t>
      </w:r>
      <w:r w:rsidR="00EC7DBA">
        <w:rPr>
          <w:rFonts w:ascii="Times New Roman" w:eastAsia="Times New Roman" w:hAnsi="Times New Roman" w:cs="Times New Roman"/>
        </w:rPr>
        <w:t>6</w:t>
      </w:r>
      <w:r w:rsidR="00B350C7" w:rsidRPr="00E4281D">
        <w:rPr>
          <w:rFonts w:ascii="Times New Roman" w:eastAsia="Times New Roman" w:hAnsi="Times New Roman" w:cs="Times New Roman"/>
        </w:rPr>
        <w:t>. i 202</w:t>
      </w:r>
      <w:r w:rsidR="00EC7DBA">
        <w:rPr>
          <w:rFonts w:ascii="Times New Roman" w:eastAsia="Times New Roman" w:hAnsi="Times New Roman" w:cs="Times New Roman"/>
        </w:rPr>
        <w:t>7</w:t>
      </w:r>
      <w:r w:rsidR="00B350C7" w:rsidRPr="00E4281D">
        <w:rPr>
          <w:rFonts w:ascii="Times New Roman" w:eastAsia="Times New Roman" w:hAnsi="Times New Roman" w:cs="Times New Roman"/>
        </w:rPr>
        <w:t>. godinu sa financijskim okvir</w:t>
      </w:r>
      <w:r w:rsidRPr="00E4281D">
        <w:rPr>
          <w:rFonts w:ascii="Times New Roman" w:eastAsia="Times New Roman" w:hAnsi="Times New Roman" w:cs="Times New Roman"/>
        </w:rPr>
        <w:t>om</w:t>
      </w:r>
      <w:r w:rsidR="00B350C7" w:rsidRPr="00E4281D">
        <w:rPr>
          <w:rFonts w:ascii="Times New Roman" w:eastAsia="Times New Roman" w:hAnsi="Times New Roman" w:cs="Times New Roman"/>
        </w:rPr>
        <w:t xml:space="preserve"> koj</w:t>
      </w:r>
      <w:r w:rsidRPr="00E4281D">
        <w:rPr>
          <w:rFonts w:ascii="Times New Roman" w:eastAsia="Times New Roman" w:hAnsi="Times New Roman" w:cs="Times New Roman"/>
        </w:rPr>
        <w:t>eg</w:t>
      </w:r>
      <w:r w:rsidR="00B350C7" w:rsidRPr="00E4281D">
        <w:rPr>
          <w:rFonts w:ascii="Times New Roman" w:eastAsia="Times New Roman" w:hAnsi="Times New Roman" w:cs="Times New Roman"/>
        </w:rPr>
        <w:t xml:space="preserve"> s</w:t>
      </w:r>
      <w:r w:rsidR="00012EE7" w:rsidRPr="00E4281D">
        <w:rPr>
          <w:rFonts w:ascii="Times New Roman" w:eastAsia="Times New Roman" w:hAnsi="Times New Roman" w:cs="Times New Roman"/>
        </w:rPr>
        <w:t>u se</w:t>
      </w:r>
      <w:r w:rsidRPr="00E4281D">
        <w:rPr>
          <w:rFonts w:ascii="Times New Roman" w:eastAsia="Times New Roman" w:hAnsi="Times New Roman" w:cs="Times New Roman"/>
        </w:rPr>
        <w:t xml:space="preserve"> dužn</w:t>
      </w:r>
      <w:r w:rsidR="00012EE7" w:rsidRPr="00E4281D">
        <w:rPr>
          <w:rFonts w:ascii="Times New Roman" w:eastAsia="Times New Roman" w:hAnsi="Times New Roman" w:cs="Times New Roman"/>
        </w:rPr>
        <w:t>i</w:t>
      </w:r>
      <w:r w:rsidRPr="00E4281D">
        <w:rPr>
          <w:rFonts w:ascii="Times New Roman" w:eastAsia="Times New Roman" w:hAnsi="Times New Roman" w:cs="Times New Roman"/>
        </w:rPr>
        <w:t xml:space="preserve"> pridržavati p</w:t>
      </w:r>
      <w:r w:rsidR="00B350C7" w:rsidRPr="00E4281D">
        <w:rPr>
          <w:rFonts w:ascii="Times New Roman" w:eastAsia="Times New Roman" w:hAnsi="Times New Roman" w:cs="Times New Roman"/>
        </w:rPr>
        <w:t xml:space="preserve">roračunski </w:t>
      </w:r>
      <w:r w:rsidRPr="00E4281D">
        <w:rPr>
          <w:rFonts w:ascii="Times New Roman" w:eastAsia="Times New Roman" w:hAnsi="Times New Roman" w:cs="Times New Roman"/>
        </w:rPr>
        <w:t>korisni</w:t>
      </w:r>
      <w:r w:rsidR="00012EE7" w:rsidRPr="00E4281D">
        <w:rPr>
          <w:rFonts w:ascii="Times New Roman" w:eastAsia="Times New Roman" w:hAnsi="Times New Roman" w:cs="Times New Roman"/>
        </w:rPr>
        <w:t>ci</w:t>
      </w:r>
      <w:r w:rsidR="00B350C7" w:rsidRPr="00E4281D">
        <w:rPr>
          <w:rFonts w:ascii="Times New Roman" w:eastAsia="Times New Roman" w:hAnsi="Times New Roman" w:cs="Times New Roman"/>
        </w:rPr>
        <w:t xml:space="preserve">. </w:t>
      </w:r>
    </w:p>
    <w:p w14:paraId="7F281537" w14:textId="0B903C4B" w:rsidR="00372BE0" w:rsidRPr="00E4281D" w:rsidRDefault="00372BE0" w:rsidP="00E4281D">
      <w:pPr>
        <w:spacing w:after="0" w:line="240" w:lineRule="auto"/>
        <w:jc w:val="both"/>
        <w:rPr>
          <w:rFonts w:ascii="Times New Roman" w:eastAsia="Times New Roman" w:hAnsi="Times New Roman" w:cs="Times New Roman"/>
        </w:rPr>
      </w:pPr>
      <w:r w:rsidRPr="00372BE0">
        <w:rPr>
          <w:rFonts w:ascii="Times New Roman" w:eastAsia="Times New Roman" w:hAnsi="Times New Roman" w:cs="Times New Roman"/>
        </w:rPr>
        <w:t>Proračunski korisnici općine posluju putem svojih računa i njihovi namjenski i vlastiti prihodi izuzeti su od uplate u proračun Općine.</w:t>
      </w:r>
    </w:p>
    <w:p w14:paraId="50C2BB07" w14:textId="5E3112DB" w:rsidR="00B473E2" w:rsidRPr="00E4281D" w:rsidRDefault="00B350C7" w:rsidP="00E4281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 xml:space="preserve">Prijedlog proračuna </w:t>
      </w:r>
      <w:r w:rsidR="00B473E2" w:rsidRPr="00E4281D">
        <w:rPr>
          <w:rFonts w:ascii="Times New Roman" w:eastAsia="Times New Roman" w:hAnsi="Times New Roman" w:cs="Times New Roman"/>
        </w:rPr>
        <w:t>Općine Gornja Rijeka</w:t>
      </w:r>
      <w:r w:rsidRPr="00E4281D">
        <w:rPr>
          <w:rFonts w:ascii="Times New Roman" w:eastAsia="Times New Roman" w:hAnsi="Times New Roman" w:cs="Times New Roman"/>
        </w:rPr>
        <w:t xml:space="preserve"> za 202</w:t>
      </w:r>
      <w:r w:rsidR="00EC7DBA">
        <w:rPr>
          <w:rFonts w:ascii="Times New Roman" w:eastAsia="Times New Roman" w:hAnsi="Times New Roman" w:cs="Times New Roman"/>
        </w:rPr>
        <w:t>5</w:t>
      </w:r>
      <w:r w:rsidRPr="00E4281D">
        <w:rPr>
          <w:rFonts w:ascii="Times New Roman" w:eastAsia="Times New Roman" w:hAnsi="Times New Roman" w:cs="Times New Roman"/>
        </w:rPr>
        <w:t xml:space="preserve">. godinu utemeljen je na zakonskim obvezama </w:t>
      </w:r>
      <w:r w:rsidR="00B473E2" w:rsidRPr="00E4281D">
        <w:rPr>
          <w:rFonts w:ascii="Times New Roman" w:eastAsia="Times New Roman" w:hAnsi="Times New Roman" w:cs="Times New Roman"/>
        </w:rPr>
        <w:t>Općine</w:t>
      </w:r>
      <w:r w:rsidRPr="00E4281D">
        <w:rPr>
          <w:rFonts w:ascii="Times New Roman" w:eastAsia="Times New Roman" w:hAnsi="Times New Roman" w:cs="Times New Roman"/>
        </w:rPr>
        <w:t xml:space="preserve"> kao jedinice </w:t>
      </w:r>
      <w:r w:rsidR="00B473E2" w:rsidRPr="00E4281D">
        <w:rPr>
          <w:rFonts w:ascii="Times New Roman" w:eastAsia="Times New Roman" w:hAnsi="Times New Roman" w:cs="Times New Roman"/>
        </w:rPr>
        <w:t>lokalne</w:t>
      </w:r>
      <w:r w:rsidRPr="00E4281D">
        <w:rPr>
          <w:rFonts w:ascii="Times New Roman" w:eastAsia="Times New Roman" w:hAnsi="Times New Roman" w:cs="Times New Roman"/>
        </w:rPr>
        <w:t xml:space="preserve"> samouprave, ugovornim obvezama za 202</w:t>
      </w:r>
      <w:r w:rsidR="00EC7DBA">
        <w:rPr>
          <w:rFonts w:ascii="Times New Roman" w:eastAsia="Times New Roman" w:hAnsi="Times New Roman" w:cs="Times New Roman"/>
        </w:rPr>
        <w:t>5</w:t>
      </w:r>
      <w:r w:rsidRPr="00E4281D">
        <w:rPr>
          <w:rFonts w:ascii="Times New Roman" w:eastAsia="Times New Roman" w:hAnsi="Times New Roman" w:cs="Times New Roman"/>
        </w:rPr>
        <w:t xml:space="preserve">. godinu te na procjeni gospodarskog i fiskalnog kapaciteta </w:t>
      </w:r>
      <w:r w:rsidR="00B473E2" w:rsidRPr="00E4281D">
        <w:rPr>
          <w:rFonts w:ascii="Times New Roman" w:eastAsia="Times New Roman" w:hAnsi="Times New Roman" w:cs="Times New Roman"/>
        </w:rPr>
        <w:t xml:space="preserve">Općine. </w:t>
      </w:r>
    </w:p>
    <w:p w14:paraId="64FAE398" w14:textId="7924EF57" w:rsidR="00117705" w:rsidRDefault="003B0E93" w:rsidP="00E4281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Odredbama članka 42. Zakona o proračunu („Narodne novine“, broj 144/21), predstavničko tijelo donosi proračun na razini skupine ekonomske klasifikacije za iduću proračunsku godinu i projekciju na razini skupine ekonomske klasifikacije za sljedeće dvije proračunske godine do kraja tekuće godine, i to u roku koji omogućuje primjenu proračuna s 1. siječnjem godine za koju se donosi proračun. Izmjene i dopune proračuna provode se po postupku za d</w:t>
      </w:r>
      <w:r w:rsidR="00E4281D">
        <w:rPr>
          <w:rFonts w:ascii="Times New Roman" w:eastAsia="Times New Roman" w:hAnsi="Times New Roman" w:cs="Times New Roman"/>
        </w:rPr>
        <w:t>onošenje proračuna i projekcija.</w:t>
      </w:r>
    </w:p>
    <w:p w14:paraId="27A2C26C" w14:textId="206F3AF5" w:rsidR="00E4281D" w:rsidRDefault="00E4281D" w:rsidP="00E4281D">
      <w:pPr>
        <w:spacing w:after="0" w:line="240" w:lineRule="auto"/>
        <w:jc w:val="both"/>
        <w:rPr>
          <w:rFonts w:ascii="Times New Roman" w:eastAsia="Times New Roman" w:hAnsi="Times New Roman" w:cs="Times New Roman"/>
        </w:rPr>
      </w:pPr>
    </w:p>
    <w:p w14:paraId="51CEF157" w14:textId="77777777" w:rsidR="00EC7DBA" w:rsidRPr="00EC7DBA" w:rsidRDefault="00EC7DBA" w:rsidP="00EC7DBA">
      <w:pPr>
        <w:spacing w:after="0" w:line="240" w:lineRule="auto"/>
        <w:jc w:val="both"/>
        <w:rPr>
          <w:rFonts w:ascii="Times New Roman" w:eastAsia="Times New Roman" w:hAnsi="Times New Roman" w:cs="Times New Roman"/>
        </w:rPr>
      </w:pPr>
      <w:r w:rsidRPr="00EC7DBA">
        <w:rPr>
          <w:rFonts w:ascii="Times New Roman" w:eastAsia="Times New Roman" w:hAnsi="Times New Roman" w:cs="Times New Roman"/>
        </w:rPr>
        <w:t>MAKROEKONOMSKI POKAZATELJI</w:t>
      </w:r>
    </w:p>
    <w:p w14:paraId="0B0D7BD6" w14:textId="4F067316" w:rsidR="00EC7DBA" w:rsidRPr="00EC7DBA" w:rsidRDefault="00EC7DBA" w:rsidP="00EC7DBA">
      <w:pPr>
        <w:spacing w:after="0" w:line="240" w:lineRule="auto"/>
        <w:jc w:val="both"/>
        <w:rPr>
          <w:rFonts w:ascii="Times New Roman" w:eastAsia="Times New Roman" w:hAnsi="Times New Roman" w:cs="Times New Roman"/>
        </w:rPr>
      </w:pPr>
      <w:r w:rsidRPr="00EC7DBA">
        <w:rPr>
          <w:rFonts w:ascii="Times New Roman" w:eastAsia="Times New Roman" w:hAnsi="Times New Roman" w:cs="Times New Roman"/>
        </w:rPr>
        <w:t>Vlada je na sjednici održanoj 31. listopada 2024. usvojila Odluku o proračunskom okviru za razdoblje 2025. - 2027. kojom je utvrđena visina rashoda koji se financiraju iz općih prihoda i primitaka, doprinosa i namjenskih primitaka po razdjelima organizacijske klasifikacije te visina manjka, odnosno viška izvanproračunskih korisnika državnog proračuna za razdoblje</w:t>
      </w:r>
      <w:r w:rsidR="0069752E">
        <w:rPr>
          <w:rFonts w:ascii="Times New Roman" w:eastAsia="Times New Roman" w:hAnsi="Times New Roman" w:cs="Times New Roman"/>
        </w:rPr>
        <w:t xml:space="preserve"> </w:t>
      </w:r>
      <w:r w:rsidRPr="00EC7DBA">
        <w:rPr>
          <w:rFonts w:ascii="Times New Roman" w:eastAsia="Times New Roman" w:hAnsi="Times New Roman" w:cs="Times New Roman"/>
        </w:rPr>
        <w:t>2025. –2027. Kod utvrđivanja visine rashoda u ovoj Odluci uzete su u obzir odredbe revidiranog Okvira za ekonomsko upravljanje Europskom unijom koji je stupio na snagu 30. travnja 2024. godine kao i Tehnička informacija koju je Europska komisija dostavila Republici Hrvatskoj 21. lipnja 2024. Ona definira fiskalni cilj koji je potrebno ispuniti do 2028. godine te upućuje na fiskalnu prilagodbu u svrhu njegovog ostvarenja. Ovakvim postupanjem ojačava se fiskalna održivost te stvara temelj za uključiv i kvalitetan gospodarski rast. Očekuje se kako će realni rast BDP u 2025. godini iznositi 3,2 %, dok će stopa inflacije iznosit 2,8 %. U isto vrijeme očekuje se kako će stopa zaposlenosti u 2025. iznositi 3,1 %, dok će rast bruto plaća iznositi 8,2%</w:t>
      </w:r>
    </w:p>
    <w:p w14:paraId="1F54836E" w14:textId="58A6CA9F" w:rsidR="00EC7DBA" w:rsidRDefault="00EC7DBA" w:rsidP="00EC7DBA">
      <w:pPr>
        <w:spacing w:after="0" w:line="240" w:lineRule="auto"/>
        <w:jc w:val="both"/>
        <w:rPr>
          <w:rFonts w:ascii="Times New Roman" w:eastAsia="Times New Roman" w:hAnsi="Times New Roman" w:cs="Times New Roman"/>
        </w:rPr>
      </w:pPr>
      <w:r w:rsidRPr="00EC7DBA">
        <w:rPr>
          <w:rFonts w:ascii="Times New Roman" w:eastAsia="Times New Roman" w:hAnsi="Times New Roman" w:cs="Times New Roman"/>
        </w:rPr>
        <w:t>Novi okvir za ekonomsko upravljanje u Europskoj uniji koji je stupio na snagu 30. travnja 2024. U ovogodišnjem proračunskom ciklusu na razini Europske unije je 30. travnja 2024. na snagu stupilo revidirano zakonodavstvo vezano uz ekonomsko upravljanje Europskom unijom te su, slijedom uputa Europske komisije, države članice obvezne u svom proračunskom planiranju te izvještavanju o istom, postupati prema novim pravilima. Nova obveza u okviru Europskog semestra je izrada nacionalnog srednjoročnog fiskalno-strukturnog plana koji objedinjuje fiskalnu politiku, strukturne reforme i ulaganja. Nacionalni fiskalno-strukturni plan izrađuje se po prvi puta, i to za razdoblje 2025.-2028. godine. U navedenom planu svaka država članica treba predstaviti nacionalni srednjoročni fiskalno-strukturni plan u kojem se utvrđuju njezin smjer fiskalnih kretanja te prioritetne reforme i ulaganja za četverogodišnje razdoblje. Važno je za istaknuti kako nacionalni proračuni kao provedbeni dokumenti država članica trebaju biti usklađeni s nacionalnim srednjoročnim fiskalno-strukturnim planom za četverogodišnje razdoblje.</w:t>
      </w:r>
    </w:p>
    <w:p w14:paraId="11B80D22" w14:textId="77777777" w:rsidR="0022416B" w:rsidRPr="00EC7DBA" w:rsidRDefault="0022416B" w:rsidP="00EC7DBA">
      <w:pPr>
        <w:spacing w:after="0" w:line="240" w:lineRule="auto"/>
        <w:jc w:val="both"/>
        <w:rPr>
          <w:rFonts w:ascii="Times New Roman" w:eastAsia="Times New Roman" w:hAnsi="Times New Roman" w:cs="Times New Roman"/>
        </w:rPr>
      </w:pPr>
    </w:p>
    <w:p w14:paraId="663584F2" w14:textId="77777777" w:rsidR="00EC7DBA" w:rsidRPr="00E4281D" w:rsidRDefault="00EC7DBA" w:rsidP="00D02A5D">
      <w:pPr>
        <w:spacing w:after="0" w:line="240" w:lineRule="auto"/>
        <w:jc w:val="both"/>
        <w:rPr>
          <w:rFonts w:ascii="Times New Roman" w:eastAsia="Times New Roman" w:hAnsi="Times New Roman" w:cs="Times New Roman"/>
        </w:rPr>
      </w:pPr>
    </w:p>
    <w:p w14:paraId="0AADC9DF" w14:textId="4579F79F" w:rsidR="006C602C" w:rsidRDefault="003B0E93" w:rsidP="00D02A5D">
      <w:pPr>
        <w:pStyle w:val="Odlomakpopisa"/>
        <w:numPr>
          <w:ilvl w:val="0"/>
          <w:numId w:val="12"/>
        </w:numPr>
        <w:spacing w:after="0" w:line="240" w:lineRule="auto"/>
        <w:jc w:val="both"/>
        <w:rPr>
          <w:rFonts w:ascii="Times New Roman" w:eastAsia="Times New Roman" w:hAnsi="Times New Roman" w:cs="Times New Roman"/>
          <w:b/>
          <w:bCs/>
        </w:rPr>
      </w:pPr>
      <w:r w:rsidRPr="00E4281D">
        <w:rPr>
          <w:rFonts w:ascii="Times New Roman" w:eastAsia="Times New Roman" w:hAnsi="Times New Roman" w:cs="Times New Roman"/>
          <w:b/>
          <w:bCs/>
        </w:rPr>
        <w:lastRenderedPageBreak/>
        <w:t>UVOD</w:t>
      </w:r>
    </w:p>
    <w:p w14:paraId="10A722A8" w14:textId="77777777" w:rsidR="006C602C" w:rsidRPr="00E4281D" w:rsidRDefault="006C602C" w:rsidP="00D02A5D">
      <w:pPr>
        <w:spacing w:after="0" w:line="240" w:lineRule="auto"/>
        <w:jc w:val="both"/>
        <w:rPr>
          <w:rFonts w:ascii="Times New Roman" w:eastAsia="Times New Roman" w:hAnsi="Times New Roman" w:cs="Times New Roman"/>
          <w:sz w:val="10"/>
          <w:szCs w:val="10"/>
        </w:rPr>
      </w:pPr>
      <w:bookmarkStart w:id="0" w:name="_Hlk183610421"/>
    </w:p>
    <w:bookmarkEnd w:id="0"/>
    <w:p w14:paraId="76E95122" w14:textId="77777777" w:rsidR="006C602C" w:rsidRPr="00E4281D" w:rsidRDefault="003B0E93" w:rsidP="00D02A5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Prijedlog Proračuna sastoji se od:</w:t>
      </w:r>
    </w:p>
    <w:p w14:paraId="6FDA77D7" w14:textId="320C80CC" w:rsidR="006C602C" w:rsidRPr="00E4281D" w:rsidRDefault="00117705" w:rsidP="00D02A5D">
      <w:pPr>
        <w:tabs>
          <w:tab w:val="left" w:pos="720"/>
        </w:tabs>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 xml:space="preserve">-  </w:t>
      </w:r>
      <w:r w:rsidR="003B0E93" w:rsidRPr="00E4281D">
        <w:rPr>
          <w:rFonts w:ascii="Times New Roman" w:eastAsia="Times New Roman" w:hAnsi="Times New Roman" w:cs="Times New Roman"/>
        </w:rPr>
        <w:t>Plana za 202</w:t>
      </w:r>
      <w:r w:rsidR="00D02A5D">
        <w:rPr>
          <w:rFonts w:ascii="Times New Roman" w:eastAsia="Times New Roman" w:hAnsi="Times New Roman" w:cs="Times New Roman"/>
        </w:rPr>
        <w:t>5</w:t>
      </w:r>
      <w:r w:rsidR="003B0E93" w:rsidRPr="00E4281D">
        <w:rPr>
          <w:rFonts w:ascii="Times New Roman" w:eastAsia="Times New Roman" w:hAnsi="Times New Roman" w:cs="Times New Roman"/>
        </w:rPr>
        <w:t>. godinu i projekcija za 202</w:t>
      </w:r>
      <w:r w:rsidR="00D02A5D">
        <w:rPr>
          <w:rFonts w:ascii="Times New Roman" w:eastAsia="Times New Roman" w:hAnsi="Times New Roman" w:cs="Times New Roman"/>
        </w:rPr>
        <w:t>6</w:t>
      </w:r>
      <w:r w:rsidR="003B0E93" w:rsidRPr="00E4281D">
        <w:rPr>
          <w:rFonts w:ascii="Times New Roman" w:eastAsia="Times New Roman" w:hAnsi="Times New Roman" w:cs="Times New Roman"/>
        </w:rPr>
        <w:t>. i 202</w:t>
      </w:r>
      <w:r w:rsidR="00D02A5D">
        <w:rPr>
          <w:rFonts w:ascii="Times New Roman" w:eastAsia="Times New Roman" w:hAnsi="Times New Roman" w:cs="Times New Roman"/>
        </w:rPr>
        <w:t>7</w:t>
      </w:r>
      <w:r w:rsidR="003B0E93" w:rsidRPr="00E4281D">
        <w:rPr>
          <w:rFonts w:ascii="Times New Roman" w:eastAsia="Times New Roman" w:hAnsi="Times New Roman" w:cs="Times New Roman"/>
        </w:rPr>
        <w:t>. godinu i Obrazloženja, koji se sastoji od:</w:t>
      </w:r>
    </w:p>
    <w:p w14:paraId="2B3461ED" w14:textId="77777777" w:rsidR="006C602C" w:rsidRPr="00E4281D" w:rsidRDefault="003B0E93" w:rsidP="00D02A5D">
      <w:pPr>
        <w:numPr>
          <w:ilvl w:val="0"/>
          <w:numId w:val="1"/>
        </w:numPr>
        <w:tabs>
          <w:tab w:val="left" w:pos="1440"/>
        </w:tabs>
        <w:spacing w:after="0" w:line="240" w:lineRule="auto"/>
        <w:ind w:left="567" w:hanging="283"/>
        <w:jc w:val="both"/>
        <w:rPr>
          <w:rFonts w:ascii="Times New Roman" w:eastAsia="Times New Roman" w:hAnsi="Times New Roman" w:cs="Times New Roman"/>
          <w:bCs/>
        </w:rPr>
      </w:pPr>
      <w:r w:rsidRPr="00E4281D">
        <w:rPr>
          <w:rFonts w:ascii="Times New Roman" w:eastAsia="Times New Roman" w:hAnsi="Times New Roman" w:cs="Times New Roman"/>
          <w:bCs/>
        </w:rPr>
        <w:t>Općeg dijela Proračuna kojeg čine Sažetak Računa prihoda i rashoda i sažetak računa financiranja, preneseni višak ili preneseni manjak i višegodišnji plan uravnoteženja ako je potreban, zatim Račun prihoda i rashoda prema ekonomskoj klasifikaciji, Račun prihoda i rashoda prema izvorima financiranja, Račun prihoda i rashoda prema funkcijskoj klasifikaciji, zatim Račun financiranja prema ekonomskoj klasifikaciji i Račun financiranja prema izvorima financiranja;</w:t>
      </w:r>
    </w:p>
    <w:p w14:paraId="139D8D74" w14:textId="77777777" w:rsidR="006C602C" w:rsidRPr="00E4281D" w:rsidRDefault="003B0E93" w:rsidP="00D02A5D">
      <w:pPr>
        <w:numPr>
          <w:ilvl w:val="0"/>
          <w:numId w:val="1"/>
        </w:numPr>
        <w:tabs>
          <w:tab w:val="left" w:pos="1440"/>
        </w:tabs>
        <w:spacing w:after="0" w:line="240" w:lineRule="auto"/>
        <w:ind w:left="567" w:hanging="283"/>
        <w:jc w:val="both"/>
        <w:rPr>
          <w:rFonts w:ascii="Times New Roman" w:eastAsia="Times New Roman" w:hAnsi="Times New Roman" w:cs="Times New Roman"/>
        </w:rPr>
      </w:pPr>
      <w:r w:rsidRPr="00E4281D">
        <w:rPr>
          <w:rFonts w:ascii="Times New Roman" w:eastAsia="Times New Roman" w:hAnsi="Times New Roman" w:cs="Times New Roman"/>
          <w:bCs/>
        </w:rPr>
        <w:t>Posebnog dijela Proračuna</w:t>
      </w:r>
      <w:r w:rsidRPr="00E4281D">
        <w:rPr>
          <w:rFonts w:ascii="Times New Roman" w:eastAsia="Times New Roman" w:hAnsi="Times New Roman" w:cs="Times New Roman"/>
        </w:rPr>
        <w:t xml:space="preserve"> kojeg čine rashodi i izdaci proračuna  i proračunskih korisnika iskazanih po organizacijskoj klasifikaciji, izvorima financiranja i ekonomskoj klasifikaciji na razini skupine, raspoređenih u programe koji se sastoje od aktivnosti i projekata. </w:t>
      </w:r>
    </w:p>
    <w:p w14:paraId="1E485224" w14:textId="2B5DC3DB" w:rsidR="006C602C" w:rsidRPr="00E4281D" w:rsidRDefault="005369AE" w:rsidP="00D02A5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b/>
        </w:rPr>
        <w:t xml:space="preserve">- </w:t>
      </w:r>
      <w:r w:rsidR="003B0E93" w:rsidRPr="00E4281D">
        <w:rPr>
          <w:rFonts w:ascii="Times New Roman" w:eastAsia="Times New Roman" w:hAnsi="Times New Roman" w:cs="Times New Roman"/>
          <w:bCs/>
        </w:rPr>
        <w:t>Obrazloženja općeg dijela proračuna i obrazloženja posebnog</w:t>
      </w:r>
      <w:r w:rsidR="003B0E93" w:rsidRPr="00E4281D">
        <w:rPr>
          <w:rFonts w:ascii="Times New Roman" w:eastAsia="Times New Roman" w:hAnsi="Times New Roman" w:cs="Times New Roman"/>
        </w:rPr>
        <w:t xml:space="preserve"> dijela proračuna, prenesenog manjka, odnosno viška proračuna, obrazloženje posebnog dijela proračuna </w:t>
      </w:r>
      <w:r w:rsidR="006435C2">
        <w:rPr>
          <w:rFonts w:ascii="Times New Roman" w:eastAsia="Times New Roman" w:hAnsi="Times New Roman" w:cs="Times New Roman"/>
        </w:rPr>
        <w:t>(</w:t>
      </w:r>
      <w:r w:rsidR="003B0E93" w:rsidRPr="00E4281D">
        <w:rPr>
          <w:rFonts w:ascii="Times New Roman" w:eastAsia="Times New Roman" w:hAnsi="Times New Roman" w:cs="Times New Roman"/>
        </w:rPr>
        <w:t>temelji se na obrazloženjima financijskih planova proračunskih korisnika, a sastoji se od obrazloženja programa koje se daje kroz obrazloženje aktivnosti projekta zajedno s ciljevima i pokazateljima uspješnosti</w:t>
      </w:r>
      <w:r w:rsidR="006435C2">
        <w:rPr>
          <w:rFonts w:ascii="Times New Roman" w:eastAsia="Times New Roman" w:hAnsi="Times New Roman" w:cs="Times New Roman"/>
        </w:rPr>
        <w:t>)</w:t>
      </w:r>
      <w:r w:rsidR="003B0E93" w:rsidRPr="00E4281D">
        <w:rPr>
          <w:rFonts w:ascii="Times New Roman" w:eastAsia="Times New Roman" w:hAnsi="Times New Roman" w:cs="Times New Roman"/>
        </w:rPr>
        <w:t>.</w:t>
      </w:r>
    </w:p>
    <w:p w14:paraId="5783EEFE" w14:textId="01E580FE" w:rsidR="006C602C" w:rsidRPr="00E4281D" w:rsidRDefault="005369AE" w:rsidP="00D02A5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w:t>
      </w:r>
      <w:r w:rsidR="003B0E93" w:rsidRPr="00E4281D">
        <w:rPr>
          <w:rFonts w:ascii="Times New Roman" w:eastAsia="Times New Roman" w:hAnsi="Times New Roman" w:cs="Times New Roman"/>
        </w:rPr>
        <w:t xml:space="preserve"> Odluke o izvršavanju P</w:t>
      </w:r>
      <w:r w:rsidR="002463B4">
        <w:rPr>
          <w:rFonts w:ascii="Times New Roman" w:eastAsia="Times New Roman" w:hAnsi="Times New Roman" w:cs="Times New Roman"/>
        </w:rPr>
        <w:t>roračuna Općine Gornja Rijeka</w:t>
      </w:r>
      <w:r w:rsidR="003B0E93" w:rsidRPr="00E4281D">
        <w:rPr>
          <w:rFonts w:ascii="Times New Roman" w:eastAsia="Times New Roman" w:hAnsi="Times New Roman" w:cs="Times New Roman"/>
        </w:rPr>
        <w:t xml:space="preserve"> za 202</w:t>
      </w:r>
      <w:r w:rsidR="00157CF1">
        <w:rPr>
          <w:rFonts w:ascii="Times New Roman" w:eastAsia="Times New Roman" w:hAnsi="Times New Roman" w:cs="Times New Roman"/>
        </w:rPr>
        <w:t>5</w:t>
      </w:r>
      <w:r w:rsidR="003B0E93" w:rsidRPr="00E4281D">
        <w:rPr>
          <w:rFonts w:ascii="Times New Roman" w:eastAsia="Times New Roman" w:hAnsi="Times New Roman" w:cs="Times New Roman"/>
        </w:rPr>
        <w:t>. godinu.</w:t>
      </w:r>
    </w:p>
    <w:p w14:paraId="7B745DC9" w14:textId="77777777" w:rsidR="006C602C" w:rsidRPr="00E4281D" w:rsidRDefault="006C602C" w:rsidP="00D02A5D">
      <w:pPr>
        <w:spacing w:after="0" w:line="240" w:lineRule="auto"/>
        <w:jc w:val="both"/>
        <w:rPr>
          <w:rFonts w:ascii="Times New Roman" w:eastAsia="Times New Roman" w:hAnsi="Times New Roman" w:cs="Times New Roman"/>
        </w:rPr>
      </w:pPr>
    </w:p>
    <w:p w14:paraId="3A3EEE37" w14:textId="77777777" w:rsidR="006C602C" w:rsidRPr="00E4281D" w:rsidRDefault="003B0E93" w:rsidP="00D02A5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 xml:space="preserve">Kod izrade Proračuna vodilo se time da sve zakonom propisane aktivnosti budu zadovoljene, da korisnici Proračuna mogu nesmetano funkcionirati, te da se svi prihodi namjenski troše za namjene za koje su zakonom predodređeni. </w:t>
      </w:r>
    </w:p>
    <w:p w14:paraId="2E7924C4" w14:textId="26BACCDE" w:rsidR="006C602C" w:rsidRDefault="003B0E93" w:rsidP="00D02A5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Proračun je ujedno i konsolidirani Proračun koji obuhvaća sve prihode i rashode proračunsko</w:t>
      </w:r>
      <w:r w:rsidR="005369AE" w:rsidRPr="00E4281D">
        <w:rPr>
          <w:rFonts w:ascii="Times New Roman" w:eastAsia="Times New Roman" w:hAnsi="Times New Roman" w:cs="Times New Roman"/>
        </w:rPr>
        <w:t>g</w:t>
      </w:r>
      <w:r w:rsidRPr="00E4281D">
        <w:rPr>
          <w:rFonts w:ascii="Times New Roman" w:eastAsia="Times New Roman" w:hAnsi="Times New Roman" w:cs="Times New Roman"/>
        </w:rPr>
        <w:t xml:space="preserve"> korisnika. </w:t>
      </w:r>
    </w:p>
    <w:p w14:paraId="6752353E" w14:textId="57D16822" w:rsidR="00372BE0" w:rsidRDefault="00372BE0" w:rsidP="00E4281D">
      <w:pPr>
        <w:spacing w:after="0" w:line="240" w:lineRule="auto"/>
        <w:ind w:right="-468"/>
        <w:jc w:val="both"/>
        <w:rPr>
          <w:rFonts w:ascii="Times New Roman" w:eastAsia="Times New Roman" w:hAnsi="Times New Roman" w:cs="Times New Roman"/>
        </w:rPr>
      </w:pPr>
    </w:p>
    <w:p w14:paraId="1794CDAD" w14:textId="77777777" w:rsidR="00372BE0" w:rsidRPr="00E4281D" w:rsidRDefault="00372BE0" w:rsidP="00E4281D">
      <w:pPr>
        <w:spacing w:after="0" w:line="240" w:lineRule="auto"/>
        <w:ind w:right="-468"/>
        <w:jc w:val="both"/>
        <w:rPr>
          <w:rFonts w:ascii="Times New Roman" w:eastAsia="Times New Roman" w:hAnsi="Times New Roman" w:cs="Times New Roman"/>
        </w:rPr>
      </w:pPr>
    </w:p>
    <w:p w14:paraId="7884301E" w14:textId="11D1551C" w:rsidR="006C602C" w:rsidRPr="00E4281D" w:rsidRDefault="003B0E93" w:rsidP="00E4281D">
      <w:pPr>
        <w:pStyle w:val="Odlomakpopisa"/>
        <w:numPr>
          <w:ilvl w:val="0"/>
          <w:numId w:val="12"/>
        </w:numPr>
        <w:spacing w:after="0" w:line="240" w:lineRule="auto"/>
        <w:jc w:val="both"/>
        <w:rPr>
          <w:rFonts w:ascii="Times New Roman" w:eastAsia="Times New Roman" w:hAnsi="Times New Roman" w:cs="Times New Roman"/>
          <w:b/>
        </w:rPr>
      </w:pPr>
      <w:r w:rsidRPr="00E4281D">
        <w:rPr>
          <w:rFonts w:ascii="Times New Roman" w:eastAsia="Times New Roman" w:hAnsi="Times New Roman" w:cs="Times New Roman"/>
          <w:b/>
        </w:rPr>
        <w:t xml:space="preserve">OBRAZLOŽENJE </w:t>
      </w:r>
      <w:r w:rsidR="00C81B2E" w:rsidRPr="00E4281D">
        <w:rPr>
          <w:rFonts w:ascii="Times New Roman" w:eastAsia="Times New Roman" w:hAnsi="Times New Roman" w:cs="Times New Roman"/>
          <w:b/>
        </w:rPr>
        <w:t>OPĆEG DIJELA PRORAČUNA</w:t>
      </w:r>
    </w:p>
    <w:p w14:paraId="346CA345" w14:textId="77777777" w:rsidR="00C81B2E" w:rsidRPr="00E4281D" w:rsidRDefault="00C81B2E" w:rsidP="00E4281D">
      <w:pPr>
        <w:spacing w:after="0" w:line="240" w:lineRule="auto"/>
        <w:jc w:val="both"/>
        <w:rPr>
          <w:rFonts w:ascii="Times New Roman" w:hAnsi="Times New Roman" w:cs="Times New Roman"/>
        </w:rPr>
      </w:pPr>
    </w:p>
    <w:p w14:paraId="381F9187" w14:textId="59B292E9" w:rsidR="001A1FF0" w:rsidRPr="00E4281D" w:rsidRDefault="001A1FF0" w:rsidP="00E4281D">
      <w:pPr>
        <w:pStyle w:val="Odlomakpopisa"/>
        <w:numPr>
          <w:ilvl w:val="1"/>
          <w:numId w:val="12"/>
        </w:numPr>
        <w:spacing w:after="0" w:line="240" w:lineRule="auto"/>
        <w:jc w:val="both"/>
        <w:rPr>
          <w:rFonts w:ascii="Times New Roman" w:eastAsia="Times New Roman" w:hAnsi="Times New Roman" w:cs="Times New Roman"/>
          <w:b/>
        </w:rPr>
      </w:pPr>
      <w:r w:rsidRPr="00E4281D">
        <w:rPr>
          <w:rFonts w:ascii="Times New Roman" w:eastAsia="Times New Roman" w:hAnsi="Times New Roman" w:cs="Times New Roman"/>
          <w:b/>
        </w:rPr>
        <w:t xml:space="preserve"> </w:t>
      </w:r>
      <w:r w:rsidR="003B0E93" w:rsidRPr="00E4281D">
        <w:rPr>
          <w:rFonts w:ascii="Times New Roman" w:eastAsia="Times New Roman" w:hAnsi="Times New Roman" w:cs="Times New Roman"/>
          <w:b/>
        </w:rPr>
        <w:t>P</w:t>
      </w:r>
      <w:r w:rsidRPr="00E4281D">
        <w:rPr>
          <w:rFonts w:ascii="Times New Roman" w:eastAsia="Times New Roman" w:hAnsi="Times New Roman" w:cs="Times New Roman"/>
          <w:b/>
        </w:rPr>
        <w:t xml:space="preserve">rihodi </w:t>
      </w:r>
      <w:r w:rsidR="00AA2F82">
        <w:rPr>
          <w:rFonts w:ascii="Times New Roman" w:eastAsia="Times New Roman" w:hAnsi="Times New Roman" w:cs="Times New Roman"/>
          <w:b/>
        </w:rPr>
        <w:t>i primici</w:t>
      </w:r>
    </w:p>
    <w:p w14:paraId="7354E71B" w14:textId="0291FB7E" w:rsidR="00647534" w:rsidRDefault="00647534" w:rsidP="00E4281D">
      <w:pPr>
        <w:pStyle w:val="Odlomakpopisa"/>
        <w:spacing w:after="0" w:line="240" w:lineRule="auto"/>
        <w:jc w:val="both"/>
        <w:rPr>
          <w:rFonts w:ascii="Times New Roman" w:eastAsia="Times New Roman" w:hAnsi="Times New Roman" w:cs="Times New Roman"/>
          <w:b/>
        </w:rPr>
      </w:pPr>
    </w:p>
    <w:p w14:paraId="30ECC78B" w14:textId="34A18BED" w:rsidR="00B17F2E" w:rsidRPr="00E4281D" w:rsidRDefault="00B17F2E" w:rsidP="00B17F2E">
      <w:pPr>
        <w:pStyle w:val="Odlomakpopisa"/>
        <w:spacing w:after="0" w:line="240" w:lineRule="auto"/>
        <w:ind w:left="0"/>
        <w:jc w:val="both"/>
        <w:rPr>
          <w:rFonts w:ascii="Times New Roman" w:eastAsia="Times New Roman" w:hAnsi="Times New Roman" w:cs="Times New Roman"/>
          <w:bCs/>
        </w:rPr>
      </w:pPr>
      <w:r>
        <w:rPr>
          <w:rFonts w:ascii="Times New Roman" w:eastAsia="Times New Roman" w:hAnsi="Times New Roman" w:cs="Times New Roman"/>
          <w:bCs/>
        </w:rPr>
        <w:t>Ukupni p</w:t>
      </w:r>
      <w:r w:rsidRPr="00E4281D">
        <w:rPr>
          <w:rFonts w:ascii="Times New Roman" w:eastAsia="Times New Roman" w:hAnsi="Times New Roman" w:cs="Times New Roman"/>
          <w:bCs/>
        </w:rPr>
        <w:t xml:space="preserve">rihodi </w:t>
      </w:r>
      <w:r>
        <w:rPr>
          <w:rFonts w:ascii="Times New Roman" w:eastAsia="Times New Roman" w:hAnsi="Times New Roman" w:cs="Times New Roman"/>
          <w:bCs/>
        </w:rPr>
        <w:t>P</w:t>
      </w:r>
      <w:r w:rsidRPr="00E4281D">
        <w:rPr>
          <w:rFonts w:ascii="Times New Roman" w:eastAsia="Times New Roman" w:hAnsi="Times New Roman" w:cs="Times New Roman"/>
          <w:bCs/>
        </w:rPr>
        <w:t>roračuna za 202</w:t>
      </w:r>
      <w:r>
        <w:rPr>
          <w:rFonts w:ascii="Times New Roman" w:eastAsia="Times New Roman" w:hAnsi="Times New Roman" w:cs="Times New Roman"/>
          <w:bCs/>
        </w:rPr>
        <w:t>5</w:t>
      </w:r>
      <w:r w:rsidRPr="00E4281D">
        <w:rPr>
          <w:rFonts w:ascii="Times New Roman" w:eastAsia="Times New Roman" w:hAnsi="Times New Roman" w:cs="Times New Roman"/>
          <w:bCs/>
        </w:rPr>
        <w:t xml:space="preserve">. godinu planirani su u iznosu od </w:t>
      </w:r>
      <w:r>
        <w:rPr>
          <w:rFonts w:ascii="Times New Roman" w:eastAsia="Times New Roman" w:hAnsi="Times New Roman" w:cs="Times New Roman"/>
          <w:bCs/>
        </w:rPr>
        <w:t>2.080.000</w:t>
      </w:r>
      <w:r w:rsidRPr="00E4281D">
        <w:rPr>
          <w:rFonts w:ascii="Times New Roman" w:eastAsia="Times New Roman" w:hAnsi="Times New Roman" w:cs="Times New Roman"/>
          <w:bCs/>
        </w:rPr>
        <w:t>,00 eura</w:t>
      </w:r>
      <w:r>
        <w:rPr>
          <w:rFonts w:ascii="Times New Roman" w:eastAsia="Times New Roman" w:hAnsi="Times New Roman" w:cs="Times New Roman"/>
          <w:bCs/>
        </w:rPr>
        <w:t xml:space="preserve"> i</w:t>
      </w:r>
      <w:r w:rsidRPr="00E4281D">
        <w:rPr>
          <w:rFonts w:ascii="Times New Roman" w:eastAsia="Times New Roman" w:hAnsi="Times New Roman" w:cs="Times New Roman"/>
          <w:bCs/>
        </w:rPr>
        <w:t xml:space="preserve"> odnose se na prihode poslovanja </w:t>
      </w:r>
      <w:r>
        <w:rPr>
          <w:rFonts w:ascii="Times New Roman" w:eastAsia="Times New Roman" w:hAnsi="Times New Roman" w:cs="Times New Roman"/>
          <w:bCs/>
        </w:rPr>
        <w:t xml:space="preserve">u iznosu od 1.869.100,00 eura, prihode od prodaje nefinancijske imovine u iznosu od 60.900,00 eura </w:t>
      </w:r>
      <w:r w:rsidRPr="00E4281D">
        <w:rPr>
          <w:rFonts w:ascii="Times New Roman" w:eastAsia="Times New Roman" w:hAnsi="Times New Roman" w:cs="Times New Roman"/>
          <w:bCs/>
        </w:rPr>
        <w:t xml:space="preserve">te planiranog viška </w:t>
      </w:r>
      <w:r>
        <w:rPr>
          <w:rFonts w:ascii="Times New Roman" w:eastAsia="Times New Roman" w:hAnsi="Times New Roman" w:cs="Times New Roman"/>
          <w:bCs/>
        </w:rPr>
        <w:t>prenesenog iz prethodne godine u iznosu</w:t>
      </w:r>
      <w:r w:rsidRPr="00E4281D">
        <w:rPr>
          <w:rFonts w:ascii="Times New Roman" w:eastAsia="Times New Roman" w:hAnsi="Times New Roman" w:cs="Times New Roman"/>
          <w:bCs/>
        </w:rPr>
        <w:t xml:space="preserve"> od </w:t>
      </w:r>
      <w:r>
        <w:rPr>
          <w:rFonts w:ascii="Times New Roman" w:eastAsia="Times New Roman" w:hAnsi="Times New Roman" w:cs="Times New Roman"/>
          <w:bCs/>
        </w:rPr>
        <w:t>150.000,</w:t>
      </w:r>
      <w:r w:rsidRPr="00E4281D">
        <w:rPr>
          <w:rFonts w:ascii="Times New Roman" w:eastAsia="Times New Roman" w:hAnsi="Times New Roman" w:cs="Times New Roman"/>
          <w:bCs/>
        </w:rPr>
        <w:t xml:space="preserve">00 eura. </w:t>
      </w:r>
    </w:p>
    <w:p w14:paraId="06AFFE95" w14:textId="77777777" w:rsidR="00B17F2E" w:rsidRPr="00E4281D" w:rsidRDefault="00B17F2E" w:rsidP="00B17F2E">
      <w:pPr>
        <w:pStyle w:val="Odlomakpopisa"/>
        <w:spacing w:after="0" w:line="240" w:lineRule="auto"/>
        <w:ind w:left="0"/>
        <w:jc w:val="both"/>
        <w:rPr>
          <w:rFonts w:ascii="Times New Roman" w:eastAsia="Times New Roman" w:hAnsi="Times New Roman" w:cs="Times New Roman"/>
          <w:bCs/>
        </w:rPr>
      </w:pPr>
      <w:bookmarkStart w:id="1" w:name="_Hlk183676011"/>
      <w:r w:rsidRPr="00E4281D">
        <w:rPr>
          <w:rFonts w:ascii="Times New Roman" w:eastAsia="Times New Roman" w:hAnsi="Times New Roman" w:cs="Times New Roman"/>
          <w:bCs/>
        </w:rPr>
        <w:t>Projicirani prihodi u 202</w:t>
      </w:r>
      <w:r>
        <w:rPr>
          <w:rFonts w:ascii="Times New Roman" w:eastAsia="Times New Roman" w:hAnsi="Times New Roman" w:cs="Times New Roman"/>
          <w:bCs/>
        </w:rPr>
        <w:t>6</w:t>
      </w:r>
      <w:r w:rsidRPr="00E4281D">
        <w:rPr>
          <w:rFonts w:ascii="Times New Roman" w:eastAsia="Times New Roman" w:hAnsi="Times New Roman" w:cs="Times New Roman"/>
          <w:bCs/>
        </w:rPr>
        <w:t>.</w:t>
      </w:r>
      <w:r>
        <w:rPr>
          <w:rFonts w:ascii="Times New Roman" w:eastAsia="Times New Roman" w:hAnsi="Times New Roman" w:cs="Times New Roman"/>
          <w:bCs/>
        </w:rPr>
        <w:t xml:space="preserve"> i 2027. godini također se planiraju u iznosu 2.080.000,00</w:t>
      </w:r>
      <w:r w:rsidRPr="00E4281D">
        <w:rPr>
          <w:rFonts w:ascii="Times New Roman" w:eastAsia="Times New Roman" w:hAnsi="Times New Roman" w:cs="Times New Roman"/>
          <w:bCs/>
        </w:rPr>
        <w:t xml:space="preserve"> </w:t>
      </w:r>
      <w:r>
        <w:rPr>
          <w:rFonts w:ascii="Times New Roman" w:eastAsia="Times New Roman" w:hAnsi="Times New Roman" w:cs="Times New Roman"/>
          <w:bCs/>
        </w:rPr>
        <w:t>eura</w:t>
      </w:r>
      <w:bookmarkEnd w:id="1"/>
      <w:r w:rsidRPr="00E4281D">
        <w:rPr>
          <w:rFonts w:ascii="Times New Roman" w:eastAsia="Times New Roman" w:hAnsi="Times New Roman" w:cs="Times New Roman"/>
          <w:bCs/>
        </w:rPr>
        <w:t>.</w:t>
      </w:r>
    </w:p>
    <w:p w14:paraId="28C660DD" w14:textId="77777777" w:rsidR="00B17F2E" w:rsidRPr="00E4281D" w:rsidRDefault="00B17F2E" w:rsidP="00B17F2E">
      <w:pPr>
        <w:pStyle w:val="Odlomakpopisa"/>
        <w:spacing w:after="0" w:line="240" w:lineRule="auto"/>
        <w:ind w:left="0"/>
        <w:jc w:val="both"/>
        <w:rPr>
          <w:rFonts w:ascii="Times New Roman" w:eastAsia="Times New Roman" w:hAnsi="Times New Roman" w:cs="Times New Roman"/>
        </w:rPr>
      </w:pPr>
      <w:r w:rsidRPr="00E4281D">
        <w:rPr>
          <w:rFonts w:ascii="Times New Roman" w:eastAsia="Times New Roman" w:hAnsi="Times New Roman" w:cs="Times New Roman"/>
        </w:rPr>
        <w:t xml:space="preserve">Najznačajnije vrste prihoda su prihodi od poreza, prije svega poreza na dohodak, te pomoći iz inozemstva i od subjekata općeg proračuna. </w:t>
      </w:r>
    </w:p>
    <w:p w14:paraId="3569C992" w14:textId="77777777" w:rsidR="00B17F2E" w:rsidRDefault="00B17F2E" w:rsidP="00E4281D">
      <w:pPr>
        <w:pStyle w:val="Odlomakpopisa"/>
        <w:spacing w:after="0" w:line="240" w:lineRule="auto"/>
        <w:jc w:val="both"/>
        <w:rPr>
          <w:rFonts w:ascii="Times New Roman" w:eastAsia="Times New Roman" w:hAnsi="Times New Roman" w:cs="Times New Roman"/>
          <w:b/>
        </w:rPr>
      </w:pPr>
    </w:p>
    <w:p w14:paraId="436DBE45" w14:textId="29C393C6" w:rsidR="00AA2F82" w:rsidRDefault="00AA2F82" w:rsidP="00AA2F82">
      <w:pPr>
        <w:pStyle w:val="Odlomakpopisa"/>
        <w:spacing w:after="0" w:line="240" w:lineRule="auto"/>
        <w:ind w:left="0"/>
        <w:jc w:val="both"/>
        <w:rPr>
          <w:rFonts w:ascii="Times New Roman" w:eastAsia="Times New Roman" w:hAnsi="Times New Roman" w:cs="Times New Roman"/>
          <w:b/>
        </w:rPr>
      </w:pPr>
      <w:r>
        <w:rPr>
          <w:rFonts w:ascii="Times New Roman" w:eastAsia="Times New Roman" w:hAnsi="Times New Roman" w:cs="Times New Roman"/>
          <w:b/>
        </w:rPr>
        <w:t>PRIHODI POSLOVANJA (6)</w:t>
      </w:r>
    </w:p>
    <w:p w14:paraId="381C6800" w14:textId="495625D0" w:rsidR="00647534" w:rsidRDefault="00386E15" w:rsidP="00E4281D">
      <w:pPr>
        <w:pStyle w:val="Odlomakpopisa"/>
        <w:spacing w:after="0" w:line="240" w:lineRule="auto"/>
        <w:ind w:left="0"/>
        <w:jc w:val="both"/>
        <w:rPr>
          <w:rFonts w:ascii="Times New Roman" w:eastAsia="Times New Roman" w:hAnsi="Times New Roman" w:cs="Times New Roman"/>
          <w:bCs/>
        </w:rPr>
      </w:pPr>
      <w:r>
        <w:rPr>
          <w:rFonts w:ascii="Times New Roman" w:eastAsia="Times New Roman" w:hAnsi="Times New Roman" w:cs="Times New Roman"/>
          <w:bCs/>
        </w:rPr>
        <w:t xml:space="preserve">Planirani </w:t>
      </w:r>
      <w:r w:rsidRPr="00E4281D">
        <w:rPr>
          <w:rFonts w:ascii="Times New Roman" w:eastAsia="Times New Roman" w:hAnsi="Times New Roman" w:cs="Times New Roman"/>
          <w:bCs/>
        </w:rPr>
        <w:t>prihod</w:t>
      </w:r>
      <w:r>
        <w:rPr>
          <w:rFonts w:ascii="Times New Roman" w:eastAsia="Times New Roman" w:hAnsi="Times New Roman" w:cs="Times New Roman"/>
          <w:bCs/>
        </w:rPr>
        <w:t>i</w:t>
      </w:r>
      <w:r w:rsidRPr="00E4281D">
        <w:rPr>
          <w:rFonts w:ascii="Times New Roman" w:eastAsia="Times New Roman" w:hAnsi="Times New Roman" w:cs="Times New Roman"/>
          <w:bCs/>
        </w:rPr>
        <w:t xml:space="preserve"> poslovanja</w:t>
      </w:r>
      <w:r>
        <w:rPr>
          <w:rFonts w:ascii="Times New Roman" w:eastAsia="Times New Roman" w:hAnsi="Times New Roman" w:cs="Times New Roman"/>
          <w:bCs/>
        </w:rPr>
        <w:t xml:space="preserve"> </w:t>
      </w:r>
      <w:r w:rsidR="00A337D7">
        <w:rPr>
          <w:rFonts w:ascii="Times New Roman" w:eastAsia="Times New Roman" w:hAnsi="Times New Roman" w:cs="Times New Roman"/>
          <w:bCs/>
        </w:rPr>
        <w:t xml:space="preserve">za 2025. godinu </w:t>
      </w:r>
      <w:r>
        <w:rPr>
          <w:rFonts w:ascii="Times New Roman" w:eastAsia="Times New Roman" w:hAnsi="Times New Roman" w:cs="Times New Roman"/>
          <w:bCs/>
        </w:rPr>
        <w:t>iznose 1.869.100,00 eura,</w:t>
      </w:r>
      <w:r w:rsidR="00A337D7" w:rsidRPr="00A337D7">
        <w:rPr>
          <w:rFonts w:ascii="Times New Roman" w:eastAsia="Times New Roman" w:hAnsi="Times New Roman" w:cs="Times New Roman"/>
          <w:bCs/>
        </w:rPr>
        <w:t xml:space="preserve"> </w:t>
      </w:r>
      <w:r w:rsidR="00A337D7">
        <w:rPr>
          <w:rFonts w:ascii="Times New Roman" w:eastAsia="Times New Roman" w:hAnsi="Times New Roman" w:cs="Times New Roman"/>
          <w:bCs/>
        </w:rPr>
        <w:t>a p</w:t>
      </w:r>
      <w:r w:rsidR="00A337D7" w:rsidRPr="00E4281D">
        <w:rPr>
          <w:rFonts w:ascii="Times New Roman" w:eastAsia="Times New Roman" w:hAnsi="Times New Roman" w:cs="Times New Roman"/>
          <w:bCs/>
        </w:rPr>
        <w:t>rojicirani prihodi u 202</w:t>
      </w:r>
      <w:r w:rsidR="00A337D7">
        <w:rPr>
          <w:rFonts w:ascii="Times New Roman" w:eastAsia="Times New Roman" w:hAnsi="Times New Roman" w:cs="Times New Roman"/>
          <w:bCs/>
        </w:rPr>
        <w:t>6</w:t>
      </w:r>
      <w:r w:rsidR="00A337D7" w:rsidRPr="00E4281D">
        <w:rPr>
          <w:rFonts w:ascii="Times New Roman" w:eastAsia="Times New Roman" w:hAnsi="Times New Roman" w:cs="Times New Roman"/>
          <w:bCs/>
        </w:rPr>
        <w:t>.</w:t>
      </w:r>
      <w:r w:rsidR="00A337D7">
        <w:rPr>
          <w:rFonts w:ascii="Times New Roman" w:eastAsia="Times New Roman" w:hAnsi="Times New Roman" w:cs="Times New Roman"/>
          <w:bCs/>
        </w:rPr>
        <w:t xml:space="preserve"> i 2027. iznose 2.010.000,00</w:t>
      </w:r>
      <w:r w:rsidR="00A337D7" w:rsidRPr="00E4281D">
        <w:rPr>
          <w:rFonts w:ascii="Times New Roman" w:eastAsia="Times New Roman" w:hAnsi="Times New Roman" w:cs="Times New Roman"/>
          <w:bCs/>
        </w:rPr>
        <w:t xml:space="preserve"> </w:t>
      </w:r>
      <w:r w:rsidR="00A337D7">
        <w:rPr>
          <w:rFonts w:ascii="Times New Roman" w:eastAsia="Times New Roman" w:hAnsi="Times New Roman" w:cs="Times New Roman"/>
          <w:bCs/>
        </w:rPr>
        <w:t>eura.</w:t>
      </w:r>
    </w:p>
    <w:p w14:paraId="2A16D780" w14:textId="77777777" w:rsidR="00A337D7" w:rsidRPr="00E4281D" w:rsidRDefault="00A337D7" w:rsidP="00E4281D">
      <w:pPr>
        <w:pStyle w:val="Odlomakpopisa"/>
        <w:spacing w:after="0" w:line="240" w:lineRule="auto"/>
        <w:ind w:left="0"/>
        <w:jc w:val="both"/>
        <w:rPr>
          <w:rFonts w:ascii="Times New Roman" w:eastAsia="Times New Roman" w:hAnsi="Times New Roman" w:cs="Times New Roman"/>
        </w:rPr>
      </w:pPr>
    </w:p>
    <w:p w14:paraId="243E7818" w14:textId="38540CC5" w:rsidR="008E4FE3" w:rsidRPr="00E4281D" w:rsidRDefault="00647534" w:rsidP="00E4281D">
      <w:pPr>
        <w:spacing w:after="0" w:line="240" w:lineRule="auto"/>
        <w:jc w:val="both"/>
        <w:rPr>
          <w:rFonts w:ascii="Times New Roman" w:eastAsia="Calibri" w:hAnsi="Times New Roman" w:cs="Times New Roman"/>
        </w:rPr>
      </w:pPr>
      <w:r w:rsidRPr="00E4281D">
        <w:rPr>
          <w:rFonts w:ascii="Times New Roman" w:eastAsia="Calibri" w:hAnsi="Times New Roman" w:cs="Times New Roman"/>
          <w:b/>
          <w:bCs/>
        </w:rPr>
        <w:t xml:space="preserve">Prihodi od poreza (61) </w:t>
      </w:r>
      <w:r w:rsidRPr="00E4281D">
        <w:rPr>
          <w:rFonts w:ascii="Times New Roman" w:eastAsia="Calibri" w:hAnsi="Times New Roman" w:cs="Times New Roman"/>
        </w:rPr>
        <w:t>planirani su za 202</w:t>
      </w:r>
      <w:r w:rsidR="00140626">
        <w:rPr>
          <w:rFonts w:ascii="Times New Roman" w:eastAsia="Calibri" w:hAnsi="Times New Roman" w:cs="Times New Roman"/>
        </w:rPr>
        <w:t>5</w:t>
      </w:r>
      <w:r w:rsidRPr="00E4281D">
        <w:rPr>
          <w:rFonts w:ascii="Times New Roman" w:eastAsia="Calibri" w:hAnsi="Times New Roman" w:cs="Times New Roman"/>
        </w:rPr>
        <w:t xml:space="preserve">. godinu u ukupnom iznosu </w:t>
      </w:r>
      <w:r w:rsidR="00140626">
        <w:rPr>
          <w:rFonts w:ascii="Times New Roman" w:eastAsia="Calibri" w:hAnsi="Times New Roman" w:cs="Times New Roman"/>
        </w:rPr>
        <w:t>380</w:t>
      </w:r>
      <w:r w:rsidR="00D246A7" w:rsidRPr="00E4281D">
        <w:rPr>
          <w:rFonts w:ascii="Times New Roman" w:eastAsia="Calibri" w:hAnsi="Times New Roman" w:cs="Times New Roman"/>
        </w:rPr>
        <w:t>.000,00</w:t>
      </w:r>
      <w:r w:rsidRPr="00E4281D">
        <w:rPr>
          <w:rFonts w:ascii="Times New Roman" w:eastAsia="Calibri" w:hAnsi="Times New Roman" w:cs="Times New Roman"/>
        </w:rPr>
        <w:t xml:space="preserve"> </w:t>
      </w:r>
      <w:r w:rsidR="00D246A7" w:rsidRPr="00E4281D">
        <w:rPr>
          <w:rFonts w:ascii="Times New Roman" w:eastAsia="Calibri" w:hAnsi="Times New Roman" w:cs="Times New Roman"/>
        </w:rPr>
        <w:t>eura</w:t>
      </w:r>
      <w:r w:rsidRPr="00E4281D">
        <w:rPr>
          <w:rFonts w:ascii="Times New Roman" w:eastAsia="Calibri" w:hAnsi="Times New Roman" w:cs="Times New Roman"/>
        </w:rPr>
        <w:t>,</w:t>
      </w:r>
      <w:r w:rsidR="008E4FE3" w:rsidRPr="00E4281D">
        <w:rPr>
          <w:rFonts w:ascii="Times New Roman" w:eastAsia="Calibri" w:hAnsi="Times New Roman" w:cs="Times New Roman"/>
        </w:rPr>
        <w:t xml:space="preserve"> a sastoje se od:</w:t>
      </w:r>
    </w:p>
    <w:p w14:paraId="65D730E2" w14:textId="09890F81" w:rsidR="00D246A7" w:rsidRPr="00E4281D" w:rsidRDefault="008E4FE3" w:rsidP="00E4281D">
      <w:pPr>
        <w:spacing w:after="0" w:line="240" w:lineRule="auto"/>
        <w:jc w:val="both"/>
        <w:rPr>
          <w:rFonts w:ascii="Times New Roman" w:eastAsia="Calibri" w:hAnsi="Times New Roman" w:cs="Times New Roman"/>
        </w:rPr>
      </w:pPr>
      <w:r w:rsidRPr="00E4281D">
        <w:rPr>
          <w:rFonts w:ascii="Times New Roman" w:eastAsia="Calibri" w:hAnsi="Times New Roman" w:cs="Times New Roman"/>
        </w:rPr>
        <w:t>-</w:t>
      </w:r>
      <w:r w:rsidR="00647534" w:rsidRPr="00E4281D">
        <w:rPr>
          <w:rFonts w:ascii="Times New Roman" w:eastAsia="Calibri" w:hAnsi="Times New Roman" w:cs="Times New Roman"/>
        </w:rPr>
        <w:t xml:space="preserve"> poreza i prireza na dohodak (611)</w:t>
      </w:r>
      <w:r w:rsidRPr="00E4281D">
        <w:rPr>
          <w:rFonts w:ascii="Times New Roman" w:eastAsia="Calibri" w:hAnsi="Times New Roman" w:cs="Times New Roman"/>
        </w:rPr>
        <w:t xml:space="preserve"> koji čine najveći dio prihoda od poreza</w:t>
      </w:r>
    </w:p>
    <w:p w14:paraId="616A5F50" w14:textId="77777777" w:rsidR="00837602" w:rsidRPr="00E4281D" w:rsidRDefault="00837602" w:rsidP="00E4281D">
      <w:pPr>
        <w:spacing w:after="0" w:line="240" w:lineRule="auto"/>
        <w:jc w:val="both"/>
        <w:rPr>
          <w:rFonts w:ascii="Times New Roman" w:eastAsia="Calibri" w:hAnsi="Times New Roman" w:cs="Times New Roman"/>
        </w:rPr>
      </w:pPr>
      <w:r w:rsidRPr="00E4281D">
        <w:rPr>
          <w:rFonts w:ascii="Times New Roman" w:eastAsia="Calibri" w:hAnsi="Times New Roman" w:cs="Times New Roman"/>
        </w:rPr>
        <w:t xml:space="preserve">- </w:t>
      </w:r>
      <w:r w:rsidR="00647534" w:rsidRPr="00E4281D">
        <w:rPr>
          <w:rFonts w:ascii="Times New Roman" w:eastAsia="Calibri" w:hAnsi="Times New Roman" w:cs="Times New Roman"/>
        </w:rPr>
        <w:t>poreza na imovinu (613), od čega je najznačajniji prihod porez na promet nekretnina, a osim njega, ova podskupina uključuje još i porez na kuće za odmor te porez na korištenje javnih površina</w:t>
      </w:r>
    </w:p>
    <w:p w14:paraId="329039C7" w14:textId="195176D0" w:rsidR="00647534" w:rsidRDefault="00837602" w:rsidP="00E4281D">
      <w:pPr>
        <w:spacing w:after="0" w:line="240" w:lineRule="auto"/>
        <w:jc w:val="both"/>
        <w:rPr>
          <w:rFonts w:ascii="Times New Roman" w:eastAsia="Calibri" w:hAnsi="Times New Roman" w:cs="Times New Roman"/>
        </w:rPr>
      </w:pPr>
      <w:r w:rsidRPr="00E4281D">
        <w:rPr>
          <w:rFonts w:ascii="Times New Roman" w:eastAsia="Calibri" w:hAnsi="Times New Roman" w:cs="Times New Roman"/>
        </w:rPr>
        <w:t>- p</w:t>
      </w:r>
      <w:r w:rsidR="00647534" w:rsidRPr="00E4281D">
        <w:rPr>
          <w:rFonts w:ascii="Times New Roman" w:eastAsia="Calibri" w:hAnsi="Times New Roman" w:cs="Times New Roman"/>
        </w:rPr>
        <w:t>orez</w:t>
      </w:r>
      <w:r w:rsidRPr="00E4281D">
        <w:rPr>
          <w:rFonts w:ascii="Times New Roman" w:eastAsia="Calibri" w:hAnsi="Times New Roman" w:cs="Times New Roman"/>
        </w:rPr>
        <w:t>a</w:t>
      </w:r>
      <w:r w:rsidR="00647534" w:rsidRPr="00E4281D">
        <w:rPr>
          <w:rFonts w:ascii="Times New Roman" w:eastAsia="Calibri" w:hAnsi="Times New Roman" w:cs="Times New Roman"/>
        </w:rPr>
        <w:t xml:space="preserve"> na robu i usluge (614)  </w:t>
      </w:r>
      <w:r w:rsidRPr="00E4281D">
        <w:rPr>
          <w:rFonts w:ascii="Times New Roman" w:eastAsia="Calibri" w:hAnsi="Times New Roman" w:cs="Times New Roman"/>
        </w:rPr>
        <w:t xml:space="preserve">koji </w:t>
      </w:r>
      <w:r w:rsidR="00647534" w:rsidRPr="00E4281D">
        <w:rPr>
          <w:rFonts w:ascii="Times New Roman" w:eastAsia="Calibri" w:hAnsi="Times New Roman" w:cs="Times New Roman"/>
        </w:rPr>
        <w:t xml:space="preserve">obuhvaća porez na potrošnju alkoholnih i bezalkoholnih pića. </w:t>
      </w:r>
    </w:p>
    <w:p w14:paraId="49720786" w14:textId="77777777" w:rsidR="00E4281D" w:rsidRPr="00E4281D" w:rsidRDefault="00E4281D" w:rsidP="00E4281D">
      <w:pPr>
        <w:spacing w:after="0" w:line="240" w:lineRule="auto"/>
        <w:jc w:val="both"/>
        <w:rPr>
          <w:rFonts w:ascii="Times New Roman" w:eastAsia="Calibri" w:hAnsi="Times New Roman" w:cs="Times New Roman"/>
        </w:rPr>
      </w:pPr>
    </w:p>
    <w:p w14:paraId="7F923361" w14:textId="6A11885A" w:rsidR="00647534" w:rsidRDefault="00647534" w:rsidP="00E4281D">
      <w:pPr>
        <w:spacing w:after="0" w:line="240" w:lineRule="auto"/>
        <w:jc w:val="both"/>
        <w:rPr>
          <w:rFonts w:ascii="Times New Roman" w:eastAsia="Calibri" w:hAnsi="Times New Roman" w:cs="Times New Roman"/>
        </w:rPr>
      </w:pPr>
      <w:r w:rsidRPr="00E4281D">
        <w:rPr>
          <w:rFonts w:ascii="Times New Roman" w:eastAsia="Calibri" w:hAnsi="Times New Roman" w:cs="Times New Roman"/>
          <w:b/>
          <w:bCs/>
        </w:rPr>
        <w:t xml:space="preserve">Pomoći iz inozemstva i od subjekata unutar općeg proračuna (63) </w:t>
      </w:r>
      <w:r w:rsidRPr="00E4281D">
        <w:rPr>
          <w:rFonts w:ascii="Times New Roman" w:eastAsia="Calibri" w:hAnsi="Times New Roman" w:cs="Times New Roman"/>
        </w:rPr>
        <w:t>planirane su za 202</w:t>
      </w:r>
      <w:r w:rsidR="00140626">
        <w:rPr>
          <w:rFonts w:ascii="Times New Roman" w:eastAsia="Calibri" w:hAnsi="Times New Roman" w:cs="Times New Roman"/>
        </w:rPr>
        <w:t>5</w:t>
      </w:r>
      <w:r w:rsidRPr="00E4281D">
        <w:rPr>
          <w:rFonts w:ascii="Times New Roman" w:eastAsia="Calibri" w:hAnsi="Times New Roman" w:cs="Times New Roman"/>
        </w:rPr>
        <w:t xml:space="preserve">. godinu u ukupnom iznosu </w:t>
      </w:r>
      <w:r w:rsidR="004B6360">
        <w:rPr>
          <w:rFonts w:ascii="Times New Roman" w:eastAsia="Calibri" w:hAnsi="Times New Roman" w:cs="Times New Roman"/>
        </w:rPr>
        <w:t>1.325.714,00</w:t>
      </w:r>
      <w:r w:rsidRPr="00E4281D">
        <w:rPr>
          <w:rFonts w:ascii="Times New Roman" w:eastAsia="Calibri" w:hAnsi="Times New Roman" w:cs="Times New Roman"/>
        </w:rPr>
        <w:t xml:space="preserve"> </w:t>
      </w:r>
      <w:r w:rsidR="002A42F3" w:rsidRPr="00E4281D">
        <w:rPr>
          <w:rFonts w:ascii="Times New Roman" w:eastAsia="Calibri" w:hAnsi="Times New Roman" w:cs="Times New Roman"/>
        </w:rPr>
        <w:t>eura</w:t>
      </w:r>
      <w:r w:rsidR="00C76721" w:rsidRPr="00E4281D">
        <w:rPr>
          <w:rFonts w:ascii="Times New Roman" w:eastAsia="Calibri" w:hAnsi="Times New Roman" w:cs="Times New Roman"/>
        </w:rPr>
        <w:t xml:space="preserve">, a </w:t>
      </w:r>
      <w:r w:rsidR="007A5DA4" w:rsidRPr="00E4281D">
        <w:rPr>
          <w:rFonts w:ascii="Times New Roman" w:eastAsia="Calibri" w:hAnsi="Times New Roman" w:cs="Times New Roman"/>
        </w:rPr>
        <w:t>čine ih</w:t>
      </w:r>
      <w:r w:rsidR="00AC1D91">
        <w:rPr>
          <w:rFonts w:ascii="Times New Roman" w:eastAsia="Calibri" w:hAnsi="Times New Roman" w:cs="Times New Roman"/>
        </w:rPr>
        <w:t>:</w:t>
      </w:r>
      <w:r w:rsidR="007A5DA4" w:rsidRPr="00E4281D">
        <w:rPr>
          <w:rFonts w:ascii="Times New Roman" w:eastAsia="Calibri" w:hAnsi="Times New Roman" w:cs="Times New Roman"/>
        </w:rPr>
        <w:t xml:space="preserve"> prihodi pomoći </w:t>
      </w:r>
      <w:r w:rsidR="007D3996" w:rsidRPr="00E4281D">
        <w:rPr>
          <w:rFonts w:ascii="Times New Roman" w:eastAsia="Calibri" w:hAnsi="Times New Roman" w:cs="Times New Roman"/>
        </w:rPr>
        <w:t>fiskalnog izravnanja, pomoći iz</w:t>
      </w:r>
      <w:r w:rsidR="007A5DA4" w:rsidRPr="00E4281D">
        <w:rPr>
          <w:rFonts w:ascii="Times New Roman" w:eastAsia="Calibri" w:hAnsi="Times New Roman" w:cs="Times New Roman"/>
        </w:rPr>
        <w:t xml:space="preserve"> Ministarstva regionalnog razvoja i fondova EU</w:t>
      </w:r>
      <w:r w:rsidR="007D3996" w:rsidRPr="00E4281D">
        <w:rPr>
          <w:rFonts w:ascii="Times New Roman" w:eastAsia="Calibri" w:hAnsi="Times New Roman" w:cs="Times New Roman"/>
        </w:rPr>
        <w:t xml:space="preserve"> za prijavu na natječaj PRLZ</w:t>
      </w:r>
      <w:r w:rsidR="00C76721" w:rsidRPr="00E4281D">
        <w:rPr>
          <w:rFonts w:ascii="Times New Roman" w:eastAsia="Calibri" w:hAnsi="Times New Roman" w:cs="Times New Roman"/>
        </w:rPr>
        <w:t>,</w:t>
      </w:r>
      <w:r w:rsidR="007A5DA4" w:rsidRPr="00E4281D">
        <w:t xml:space="preserve"> </w:t>
      </w:r>
      <w:r w:rsidR="007A5DA4" w:rsidRPr="00E4281D">
        <w:rPr>
          <w:rFonts w:ascii="Times New Roman" w:eastAsia="Calibri" w:hAnsi="Times New Roman" w:cs="Times New Roman"/>
        </w:rPr>
        <w:t>tekuće pomoći iz državnog proračuna Ministarstva znanosti i obrazovanja kao pomoć  pri financiranju dječjeg vrtića temeljem Odluke Vlade RH o dodjeli sredstava za fiskalnu održivost dječjih vrtića za pedagošku godinu 202</w:t>
      </w:r>
      <w:r w:rsidR="004B6360">
        <w:rPr>
          <w:rFonts w:ascii="Times New Roman" w:eastAsia="Calibri" w:hAnsi="Times New Roman" w:cs="Times New Roman"/>
        </w:rPr>
        <w:t>4</w:t>
      </w:r>
      <w:r w:rsidR="007A5DA4" w:rsidRPr="00E4281D">
        <w:rPr>
          <w:rFonts w:ascii="Times New Roman" w:eastAsia="Calibri" w:hAnsi="Times New Roman" w:cs="Times New Roman"/>
        </w:rPr>
        <w:t>./202</w:t>
      </w:r>
      <w:r w:rsidR="004B6360">
        <w:rPr>
          <w:rFonts w:ascii="Times New Roman" w:eastAsia="Calibri" w:hAnsi="Times New Roman" w:cs="Times New Roman"/>
        </w:rPr>
        <w:t>5</w:t>
      </w:r>
      <w:r w:rsidR="007A5DA4" w:rsidRPr="00E4281D">
        <w:rPr>
          <w:rFonts w:ascii="Times New Roman" w:eastAsia="Calibri" w:hAnsi="Times New Roman" w:cs="Times New Roman"/>
        </w:rPr>
        <w:t xml:space="preserve">., </w:t>
      </w:r>
      <w:r w:rsidR="00AC1D91">
        <w:rPr>
          <w:rFonts w:ascii="Times New Roman" w:eastAsia="Calibri" w:hAnsi="Times New Roman" w:cs="Times New Roman"/>
        </w:rPr>
        <w:t xml:space="preserve">kapitalna potpora iz proračuna EU i proračuna RH za rekonstrukciju nerazvrstane ceste Dropkovec-Bogačevo Riječko, </w:t>
      </w:r>
      <w:r w:rsidR="007A5DA4" w:rsidRPr="00E4281D">
        <w:rPr>
          <w:rFonts w:ascii="Times New Roman" w:eastAsia="Calibri" w:hAnsi="Times New Roman" w:cs="Times New Roman"/>
        </w:rPr>
        <w:t>kapitalne pomoći iz županijskog proračuna po završenim projektima za 202</w:t>
      </w:r>
      <w:r w:rsidR="004B6360">
        <w:rPr>
          <w:rFonts w:ascii="Times New Roman" w:eastAsia="Calibri" w:hAnsi="Times New Roman" w:cs="Times New Roman"/>
        </w:rPr>
        <w:t>5</w:t>
      </w:r>
      <w:r w:rsidR="007A5DA4" w:rsidRPr="00E4281D">
        <w:rPr>
          <w:rFonts w:ascii="Times New Roman" w:eastAsia="Calibri" w:hAnsi="Times New Roman" w:cs="Times New Roman"/>
        </w:rPr>
        <w:t>.</w:t>
      </w:r>
      <w:r w:rsidR="007D3996" w:rsidRPr="00E4281D">
        <w:rPr>
          <w:rFonts w:ascii="Times New Roman" w:eastAsia="Calibri" w:hAnsi="Times New Roman" w:cs="Times New Roman"/>
        </w:rPr>
        <w:t xml:space="preserve"> godinu, pomoći</w:t>
      </w:r>
      <w:r w:rsidR="00C90C1A" w:rsidRPr="00E4281D">
        <w:rPr>
          <w:rFonts w:ascii="Times New Roman" w:eastAsia="Calibri" w:hAnsi="Times New Roman" w:cs="Times New Roman"/>
        </w:rPr>
        <w:t xml:space="preserve"> </w:t>
      </w:r>
      <w:r w:rsidR="007D3996" w:rsidRPr="00E4281D">
        <w:rPr>
          <w:rFonts w:ascii="Times New Roman" w:eastAsia="Calibri" w:hAnsi="Times New Roman" w:cs="Times New Roman"/>
        </w:rPr>
        <w:t>Agencij</w:t>
      </w:r>
      <w:r w:rsidR="00C90C1A" w:rsidRPr="00E4281D">
        <w:rPr>
          <w:rFonts w:ascii="Times New Roman" w:eastAsia="Calibri" w:hAnsi="Times New Roman" w:cs="Times New Roman"/>
        </w:rPr>
        <w:t xml:space="preserve">e-preko </w:t>
      </w:r>
      <w:r w:rsidR="007D3996" w:rsidRPr="00E4281D">
        <w:rPr>
          <w:rFonts w:ascii="Times New Roman" w:eastAsia="Calibri" w:hAnsi="Times New Roman" w:cs="Times New Roman"/>
        </w:rPr>
        <w:t>LAG</w:t>
      </w:r>
      <w:r w:rsidR="00C90C1A" w:rsidRPr="00E4281D">
        <w:rPr>
          <w:rFonts w:ascii="Times New Roman" w:eastAsia="Calibri" w:hAnsi="Times New Roman" w:cs="Times New Roman"/>
        </w:rPr>
        <w:t>a</w:t>
      </w:r>
      <w:r w:rsidR="007D3996" w:rsidRPr="00E4281D">
        <w:rPr>
          <w:rFonts w:ascii="Times New Roman" w:eastAsia="Calibri" w:hAnsi="Times New Roman" w:cs="Times New Roman"/>
        </w:rPr>
        <w:t>, pomoć Min</w:t>
      </w:r>
      <w:r w:rsidR="00202DB3" w:rsidRPr="00E4281D">
        <w:rPr>
          <w:rFonts w:ascii="Times New Roman" w:eastAsia="Calibri" w:hAnsi="Times New Roman" w:cs="Times New Roman"/>
        </w:rPr>
        <w:t>i</w:t>
      </w:r>
      <w:r w:rsidR="007D3996" w:rsidRPr="00E4281D">
        <w:rPr>
          <w:rFonts w:ascii="Times New Roman" w:eastAsia="Calibri" w:hAnsi="Times New Roman" w:cs="Times New Roman"/>
        </w:rPr>
        <w:t xml:space="preserve">starstva kulture </w:t>
      </w:r>
      <w:r w:rsidR="00202DB3" w:rsidRPr="00E4281D">
        <w:rPr>
          <w:rFonts w:ascii="Times New Roman" w:eastAsia="Calibri" w:hAnsi="Times New Roman" w:cs="Times New Roman"/>
        </w:rPr>
        <w:t xml:space="preserve">za sanaciju Starog grada Mali Kalnik, </w:t>
      </w:r>
      <w:r w:rsidR="00C90C1A" w:rsidRPr="00E4281D">
        <w:rPr>
          <w:rFonts w:ascii="Times New Roman" w:eastAsia="Calibri" w:hAnsi="Times New Roman" w:cs="Times New Roman"/>
        </w:rPr>
        <w:t xml:space="preserve">pomoć iz Nacionalnog plana oporavka i otpornosti za dogradnju vrtića, </w:t>
      </w:r>
      <w:r w:rsidR="00D43931" w:rsidRPr="00E4281D">
        <w:rPr>
          <w:rFonts w:ascii="Times New Roman" w:eastAsia="Calibri" w:hAnsi="Times New Roman" w:cs="Times New Roman"/>
        </w:rPr>
        <w:t xml:space="preserve">pomoći Ministarstva prostornog uređenja. </w:t>
      </w:r>
    </w:p>
    <w:p w14:paraId="369776D2" w14:textId="77777777" w:rsidR="00E4281D" w:rsidRPr="00E4281D" w:rsidRDefault="00E4281D" w:rsidP="00E4281D">
      <w:pPr>
        <w:spacing w:after="0" w:line="240" w:lineRule="auto"/>
        <w:jc w:val="both"/>
        <w:rPr>
          <w:rFonts w:ascii="Times New Roman" w:eastAsia="Calibri" w:hAnsi="Times New Roman" w:cs="Times New Roman"/>
          <w:b/>
          <w:bCs/>
        </w:rPr>
      </w:pPr>
    </w:p>
    <w:p w14:paraId="2FF13BDE" w14:textId="4A280D47" w:rsidR="00647534" w:rsidRDefault="00647534" w:rsidP="00E4281D">
      <w:pPr>
        <w:spacing w:after="0" w:line="240" w:lineRule="auto"/>
        <w:jc w:val="both"/>
        <w:rPr>
          <w:rFonts w:ascii="Times New Roman" w:eastAsia="Calibri" w:hAnsi="Times New Roman" w:cs="Times New Roman"/>
        </w:rPr>
      </w:pPr>
      <w:r w:rsidRPr="00E4281D">
        <w:rPr>
          <w:rFonts w:ascii="Times New Roman" w:eastAsia="Calibri" w:hAnsi="Times New Roman" w:cs="Times New Roman"/>
          <w:b/>
          <w:bCs/>
        </w:rPr>
        <w:lastRenderedPageBreak/>
        <w:t xml:space="preserve">Prihodi od imovine (64) </w:t>
      </w:r>
      <w:r w:rsidR="006F6C48" w:rsidRPr="00E4281D">
        <w:rPr>
          <w:rFonts w:ascii="Times New Roman" w:eastAsia="Calibri" w:hAnsi="Times New Roman" w:cs="Times New Roman"/>
        </w:rPr>
        <w:t>plani</w:t>
      </w:r>
      <w:r w:rsidRPr="00E4281D">
        <w:rPr>
          <w:rFonts w:ascii="Times New Roman" w:eastAsia="Calibri" w:hAnsi="Times New Roman" w:cs="Times New Roman"/>
        </w:rPr>
        <w:t xml:space="preserve">rani su </w:t>
      </w:r>
      <w:r w:rsidR="006F6C48" w:rsidRPr="00E4281D">
        <w:rPr>
          <w:rFonts w:ascii="Times New Roman" w:eastAsia="Calibri" w:hAnsi="Times New Roman" w:cs="Times New Roman"/>
        </w:rPr>
        <w:t xml:space="preserve">u iznosu </w:t>
      </w:r>
      <w:r w:rsidR="0070589B">
        <w:rPr>
          <w:rFonts w:ascii="Times New Roman" w:eastAsia="Calibri" w:hAnsi="Times New Roman" w:cs="Times New Roman"/>
        </w:rPr>
        <w:t>35</w:t>
      </w:r>
      <w:r w:rsidR="006F6C48" w:rsidRPr="00E4281D">
        <w:rPr>
          <w:rFonts w:ascii="Times New Roman" w:eastAsia="Calibri" w:hAnsi="Times New Roman" w:cs="Times New Roman"/>
        </w:rPr>
        <w:t>.</w:t>
      </w:r>
      <w:r w:rsidR="0070589B">
        <w:rPr>
          <w:rFonts w:ascii="Times New Roman" w:eastAsia="Calibri" w:hAnsi="Times New Roman" w:cs="Times New Roman"/>
        </w:rPr>
        <w:t>5</w:t>
      </w:r>
      <w:r w:rsidR="006F6C48" w:rsidRPr="00E4281D">
        <w:rPr>
          <w:rFonts w:ascii="Times New Roman" w:eastAsia="Calibri" w:hAnsi="Times New Roman" w:cs="Times New Roman"/>
        </w:rPr>
        <w:t>0</w:t>
      </w:r>
      <w:r w:rsidR="008A096F" w:rsidRPr="00E4281D">
        <w:rPr>
          <w:rFonts w:ascii="Times New Roman" w:eastAsia="Calibri" w:hAnsi="Times New Roman" w:cs="Times New Roman"/>
        </w:rPr>
        <w:t>1</w:t>
      </w:r>
      <w:r w:rsidR="006F6C48" w:rsidRPr="00E4281D">
        <w:rPr>
          <w:rFonts w:ascii="Times New Roman" w:eastAsia="Calibri" w:hAnsi="Times New Roman" w:cs="Times New Roman"/>
        </w:rPr>
        <w:t xml:space="preserve">,00 eura i to </w:t>
      </w:r>
      <w:r w:rsidRPr="00E4281D">
        <w:rPr>
          <w:rFonts w:ascii="Times New Roman" w:eastAsia="Calibri" w:hAnsi="Times New Roman" w:cs="Times New Roman"/>
        </w:rPr>
        <w:t>prihodi od financijske imovine (641)</w:t>
      </w:r>
      <w:r w:rsidR="006F6C48" w:rsidRPr="00E4281D">
        <w:rPr>
          <w:rFonts w:ascii="Times New Roman" w:eastAsia="Calibri" w:hAnsi="Times New Roman" w:cs="Times New Roman"/>
        </w:rPr>
        <w:t xml:space="preserve"> koji</w:t>
      </w:r>
      <w:r w:rsidRPr="00E4281D">
        <w:rPr>
          <w:rFonts w:ascii="Times New Roman" w:eastAsia="Calibri" w:hAnsi="Times New Roman" w:cs="Times New Roman"/>
        </w:rPr>
        <w:t xml:space="preserve"> obuhvaćaju prihode od kamata na depozite po viđenju</w:t>
      </w:r>
      <w:r w:rsidR="006F6C48" w:rsidRPr="00E4281D">
        <w:rPr>
          <w:rFonts w:ascii="Times New Roman" w:eastAsia="Calibri" w:hAnsi="Times New Roman" w:cs="Times New Roman"/>
        </w:rPr>
        <w:t xml:space="preserve"> i </w:t>
      </w:r>
      <w:r w:rsidRPr="00E4281D">
        <w:rPr>
          <w:rFonts w:ascii="Times New Roman" w:eastAsia="Calibri" w:hAnsi="Times New Roman" w:cs="Times New Roman"/>
        </w:rPr>
        <w:t>zatezn</w:t>
      </w:r>
      <w:r w:rsidR="006F6C48" w:rsidRPr="00E4281D">
        <w:rPr>
          <w:rFonts w:ascii="Times New Roman" w:eastAsia="Calibri" w:hAnsi="Times New Roman" w:cs="Times New Roman"/>
        </w:rPr>
        <w:t>e</w:t>
      </w:r>
      <w:r w:rsidRPr="00E4281D">
        <w:rPr>
          <w:rFonts w:ascii="Times New Roman" w:eastAsia="Calibri" w:hAnsi="Times New Roman" w:cs="Times New Roman"/>
        </w:rPr>
        <w:t xml:space="preserve"> kamat</w:t>
      </w:r>
      <w:r w:rsidR="006F6C48" w:rsidRPr="00E4281D">
        <w:rPr>
          <w:rFonts w:ascii="Times New Roman" w:eastAsia="Calibri" w:hAnsi="Times New Roman" w:cs="Times New Roman"/>
        </w:rPr>
        <w:t>e</w:t>
      </w:r>
      <w:r w:rsidRPr="00E4281D">
        <w:rPr>
          <w:rFonts w:ascii="Times New Roman" w:eastAsia="Calibri" w:hAnsi="Times New Roman" w:cs="Times New Roman"/>
        </w:rPr>
        <w:t>, te prihod</w:t>
      </w:r>
      <w:r w:rsidR="006F6C48" w:rsidRPr="00E4281D">
        <w:rPr>
          <w:rFonts w:ascii="Times New Roman" w:eastAsia="Calibri" w:hAnsi="Times New Roman" w:cs="Times New Roman"/>
        </w:rPr>
        <w:t>i</w:t>
      </w:r>
      <w:r w:rsidRPr="00E4281D">
        <w:rPr>
          <w:rFonts w:ascii="Times New Roman" w:eastAsia="Calibri" w:hAnsi="Times New Roman" w:cs="Times New Roman"/>
        </w:rPr>
        <w:t xml:space="preserve"> od nefinancijske imovine (642)</w:t>
      </w:r>
      <w:r w:rsidR="006F6C48" w:rsidRPr="00E4281D">
        <w:rPr>
          <w:rFonts w:ascii="Times New Roman" w:eastAsia="Calibri" w:hAnsi="Times New Roman" w:cs="Times New Roman"/>
        </w:rPr>
        <w:t xml:space="preserve"> koji </w:t>
      </w:r>
      <w:r w:rsidRPr="00E4281D">
        <w:rPr>
          <w:rFonts w:ascii="Times New Roman" w:eastAsia="Calibri" w:hAnsi="Times New Roman" w:cs="Times New Roman"/>
        </w:rPr>
        <w:t>obuhvaćaju prihode od zakupa poljoprivrednog zemljišta</w:t>
      </w:r>
      <w:r w:rsidR="006F6C48" w:rsidRPr="00E4281D">
        <w:rPr>
          <w:rFonts w:ascii="Times New Roman" w:eastAsia="Calibri" w:hAnsi="Times New Roman" w:cs="Times New Roman"/>
        </w:rPr>
        <w:t xml:space="preserve"> i </w:t>
      </w:r>
      <w:r w:rsidRPr="00E4281D">
        <w:rPr>
          <w:rFonts w:ascii="Times New Roman" w:eastAsia="Calibri" w:hAnsi="Times New Roman" w:cs="Times New Roman"/>
        </w:rPr>
        <w:t xml:space="preserve">zakupa poslovnih prostora. </w:t>
      </w:r>
    </w:p>
    <w:p w14:paraId="6BB639A4" w14:textId="77777777" w:rsidR="00E4281D" w:rsidRPr="00E4281D" w:rsidRDefault="00E4281D" w:rsidP="00E4281D">
      <w:pPr>
        <w:spacing w:after="0" w:line="240" w:lineRule="auto"/>
        <w:jc w:val="both"/>
        <w:rPr>
          <w:rFonts w:ascii="Times New Roman" w:eastAsia="Calibri" w:hAnsi="Times New Roman" w:cs="Times New Roman"/>
          <w:b/>
          <w:bCs/>
        </w:rPr>
      </w:pPr>
    </w:p>
    <w:p w14:paraId="1251085B" w14:textId="21442417" w:rsidR="00647534" w:rsidRPr="00E4281D" w:rsidRDefault="00647534" w:rsidP="00E4281D">
      <w:pPr>
        <w:spacing w:after="0" w:line="240" w:lineRule="auto"/>
        <w:jc w:val="both"/>
        <w:rPr>
          <w:rFonts w:ascii="Times New Roman" w:eastAsia="Calibri" w:hAnsi="Times New Roman" w:cs="Times New Roman"/>
          <w:b/>
          <w:bCs/>
        </w:rPr>
      </w:pPr>
      <w:r w:rsidRPr="00DF0445">
        <w:rPr>
          <w:rFonts w:ascii="Times New Roman" w:eastAsia="Calibri" w:hAnsi="Times New Roman" w:cs="Times New Roman"/>
          <w:b/>
          <w:bCs/>
        </w:rPr>
        <w:t>Prihodi od upravnih i administrativnih pristojbi, pristojbi po posebnim propisima i naknada (65)</w:t>
      </w:r>
      <w:r w:rsidRPr="00E4281D">
        <w:rPr>
          <w:rFonts w:ascii="Times New Roman" w:eastAsia="Calibri" w:hAnsi="Times New Roman" w:cs="Times New Roman"/>
          <w:b/>
          <w:bCs/>
        </w:rPr>
        <w:t xml:space="preserve"> </w:t>
      </w:r>
      <w:r w:rsidRPr="00E4281D">
        <w:rPr>
          <w:rFonts w:ascii="Times New Roman" w:eastAsia="Calibri" w:hAnsi="Times New Roman" w:cs="Times New Roman"/>
        </w:rPr>
        <w:t xml:space="preserve">planirani su u ukupnom iznosu </w:t>
      </w:r>
      <w:r w:rsidR="008A096F" w:rsidRPr="00E4281D">
        <w:rPr>
          <w:rFonts w:ascii="Times New Roman" w:eastAsia="Calibri" w:hAnsi="Times New Roman" w:cs="Times New Roman"/>
        </w:rPr>
        <w:t>1</w:t>
      </w:r>
      <w:r w:rsidR="00421FE5">
        <w:rPr>
          <w:rFonts w:ascii="Times New Roman" w:eastAsia="Calibri" w:hAnsi="Times New Roman" w:cs="Times New Roman"/>
        </w:rPr>
        <w:t>26</w:t>
      </w:r>
      <w:r w:rsidR="008A096F" w:rsidRPr="00E4281D">
        <w:rPr>
          <w:rFonts w:ascii="Times New Roman" w:eastAsia="Calibri" w:hAnsi="Times New Roman" w:cs="Times New Roman"/>
        </w:rPr>
        <w:t>.</w:t>
      </w:r>
      <w:r w:rsidR="00421FE5">
        <w:rPr>
          <w:rFonts w:ascii="Times New Roman" w:eastAsia="Calibri" w:hAnsi="Times New Roman" w:cs="Times New Roman"/>
        </w:rPr>
        <w:t>7</w:t>
      </w:r>
      <w:r w:rsidR="008A096F" w:rsidRPr="00E4281D">
        <w:rPr>
          <w:rFonts w:ascii="Times New Roman" w:eastAsia="Calibri" w:hAnsi="Times New Roman" w:cs="Times New Roman"/>
        </w:rPr>
        <w:t>00</w:t>
      </w:r>
      <w:r w:rsidRPr="00E4281D">
        <w:rPr>
          <w:rFonts w:ascii="Times New Roman" w:eastAsia="Calibri" w:hAnsi="Times New Roman" w:cs="Times New Roman"/>
        </w:rPr>
        <w:t xml:space="preserve">,00 </w:t>
      </w:r>
      <w:r w:rsidR="008A096F" w:rsidRPr="00E4281D">
        <w:rPr>
          <w:rFonts w:ascii="Times New Roman" w:eastAsia="Calibri" w:hAnsi="Times New Roman" w:cs="Times New Roman"/>
        </w:rPr>
        <w:t>eura.</w:t>
      </w:r>
    </w:p>
    <w:p w14:paraId="713A82ED" w14:textId="7C8271D4" w:rsidR="00C169EA" w:rsidRDefault="003B0E93" w:rsidP="00E4281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 xml:space="preserve">U ovoj skupini prihoda su prihodi od komunalne naknade, doprinosi za šume, komunalni doprinos, </w:t>
      </w:r>
      <w:r w:rsidR="00531E9F" w:rsidRPr="00E4281D">
        <w:rPr>
          <w:rFonts w:ascii="Times New Roman" w:eastAsia="Times New Roman" w:hAnsi="Times New Roman" w:cs="Times New Roman"/>
        </w:rPr>
        <w:t xml:space="preserve">vodni doprinos, naknada od prenamjene poljoprivrednog zemljišta, </w:t>
      </w:r>
      <w:r w:rsidRPr="00E4281D">
        <w:rPr>
          <w:rFonts w:ascii="Times New Roman" w:eastAsia="Times New Roman" w:hAnsi="Times New Roman" w:cs="Times New Roman"/>
        </w:rPr>
        <w:t>prihodi proračunskog korisnika D</w:t>
      </w:r>
      <w:r w:rsidR="006C61F0">
        <w:rPr>
          <w:rFonts w:ascii="Times New Roman" w:eastAsia="Times New Roman" w:hAnsi="Times New Roman" w:cs="Times New Roman"/>
        </w:rPr>
        <w:t>ječjeg vrtića</w:t>
      </w:r>
      <w:r w:rsidRPr="00E4281D">
        <w:rPr>
          <w:rFonts w:ascii="Times New Roman" w:eastAsia="Times New Roman" w:hAnsi="Times New Roman" w:cs="Times New Roman"/>
        </w:rPr>
        <w:t xml:space="preserve"> </w:t>
      </w:r>
      <w:r w:rsidR="008A096F" w:rsidRPr="00E4281D">
        <w:rPr>
          <w:rFonts w:ascii="Times New Roman" w:eastAsia="Times New Roman" w:hAnsi="Times New Roman" w:cs="Times New Roman"/>
        </w:rPr>
        <w:t>Mali medo</w:t>
      </w:r>
      <w:r w:rsidRPr="00E4281D">
        <w:rPr>
          <w:rFonts w:ascii="Times New Roman" w:eastAsia="Times New Roman" w:hAnsi="Times New Roman" w:cs="Times New Roman"/>
        </w:rPr>
        <w:t xml:space="preserve"> – sufinanciranje cijene usluge</w:t>
      </w:r>
      <w:r w:rsidR="008A096F" w:rsidRPr="00E4281D">
        <w:rPr>
          <w:rFonts w:ascii="Times New Roman" w:eastAsia="Times New Roman" w:hAnsi="Times New Roman" w:cs="Times New Roman"/>
        </w:rPr>
        <w:t xml:space="preserve"> od strane </w:t>
      </w:r>
      <w:r w:rsidRPr="00E4281D">
        <w:rPr>
          <w:rFonts w:ascii="Times New Roman" w:eastAsia="Times New Roman" w:hAnsi="Times New Roman" w:cs="Times New Roman"/>
        </w:rPr>
        <w:t>roditelj</w:t>
      </w:r>
      <w:r w:rsidR="008A096F" w:rsidRPr="00E4281D">
        <w:rPr>
          <w:rFonts w:ascii="Times New Roman" w:eastAsia="Times New Roman" w:hAnsi="Times New Roman" w:cs="Times New Roman"/>
        </w:rPr>
        <w:t>a</w:t>
      </w:r>
      <w:r w:rsidR="00531E9F" w:rsidRPr="00E4281D">
        <w:rPr>
          <w:rFonts w:ascii="Times New Roman" w:eastAsia="Times New Roman" w:hAnsi="Times New Roman" w:cs="Times New Roman"/>
        </w:rPr>
        <w:t>.</w:t>
      </w:r>
    </w:p>
    <w:p w14:paraId="7C40E053" w14:textId="77777777" w:rsidR="00DF0445" w:rsidRDefault="00DF0445" w:rsidP="00DF0445">
      <w:pPr>
        <w:suppressAutoHyphens/>
        <w:spacing w:after="0" w:line="240" w:lineRule="auto"/>
        <w:jc w:val="both"/>
        <w:rPr>
          <w:rFonts w:ascii="Times New Roman" w:hAnsi="Times New Roman" w:cs="Times New Roman"/>
          <w:b/>
          <w:bCs/>
          <w:lang w:eastAsia="zh-CN"/>
        </w:rPr>
      </w:pPr>
    </w:p>
    <w:p w14:paraId="05A2C317" w14:textId="6EB27406" w:rsidR="00DF0445" w:rsidRPr="00DF0445" w:rsidRDefault="0057346F" w:rsidP="00DF0445">
      <w:pPr>
        <w:suppressAutoHyphens/>
        <w:spacing w:after="0" w:line="240" w:lineRule="auto"/>
        <w:jc w:val="both"/>
        <w:rPr>
          <w:rFonts w:ascii="Times New Roman" w:hAnsi="Times New Roman" w:cs="Times New Roman"/>
          <w:lang w:eastAsia="zh-CN"/>
        </w:rPr>
      </w:pPr>
      <w:r w:rsidRPr="0057346F">
        <w:rPr>
          <w:rFonts w:ascii="Times New Roman" w:hAnsi="Times New Roman" w:cs="Times New Roman"/>
          <w:b/>
          <w:bCs/>
          <w:lang w:eastAsia="zh-CN"/>
        </w:rPr>
        <w:t>Prihodi od prodaje proizvoda i robe te pruženih usluga, prihodi od donacija te povrati po protestiranim jamstvima</w:t>
      </w:r>
      <w:r w:rsidRPr="0057346F">
        <w:rPr>
          <w:rFonts w:ascii="Times New Roman" w:hAnsi="Times New Roman" w:cs="Times New Roman"/>
          <w:b/>
          <w:bCs/>
          <w:lang w:eastAsia="zh-CN"/>
        </w:rPr>
        <w:t xml:space="preserve"> </w:t>
      </w:r>
      <w:r w:rsidR="00DF0445" w:rsidRPr="00DF0445">
        <w:rPr>
          <w:rFonts w:ascii="Times New Roman" w:hAnsi="Times New Roman" w:cs="Times New Roman"/>
          <w:b/>
          <w:bCs/>
          <w:lang w:eastAsia="zh-CN"/>
        </w:rPr>
        <w:t>(66)</w:t>
      </w:r>
      <w:r w:rsidR="00DF0445" w:rsidRPr="00DF0445">
        <w:rPr>
          <w:rFonts w:ascii="Times New Roman" w:hAnsi="Times New Roman" w:cs="Times New Roman"/>
          <w:lang w:eastAsia="zh-CN"/>
        </w:rPr>
        <w:t xml:space="preserve"> </w:t>
      </w:r>
      <w:r w:rsidR="00DF0445">
        <w:rPr>
          <w:rFonts w:ascii="Times New Roman" w:hAnsi="Times New Roman" w:cs="Times New Roman"/>
          <w:lang w:eastAsia="zh-CN"/>
        </w:rPr>
        <w:t xml:space="preserve">planirani su u iznosu 1,185,00 eura, a </w:t>
      </w:r>
      <w:r w:rsidR="00DF0445" w:rsidRPr="00DF0445">
        <w:rPr>
          <w:rFonts w:ascii="Times New Roman" w:hAnsi="Times New Roman" w:cs="Times New Roman"/>
          <w:lang w:eastAsia="zh-CN"/>
        </w:rPr>
        <w:t>odnose se na prihod od prodaje električne energije iz obnovljivih izvora.</w:t>
      </w:r>
    </w:p>
    <w:p w14:paraId="48CE433C" w14:textId="06FDB5CC" w:rsidR="00E4281D" w:rsidRDefault="00E4281D" w:rsidP="00E4281D">
      <w:pPr>
        <w:spacing w:after="0" w:line="240" w:lineRule="auto"/>
        <w:jc w:val="both"/>
        <w:rPr>
          <w:rFonts w:ascii="Times New Roman" w:eastAsia="Times New Roman" w:hAnsi="Times New Roman" w:cs="Times New Roman"/>
        </w:rPr>
      </w:pPr>
    </w:p>
    <w:p w14:paraId="206B018A" w14:textId="79131194" w:rsidR="00AA2F82" w:rsidRDefault="00AA2F82" w:rsidP="00DF0445">
      <w:pPr>
        <w:suppressAutoHyphens/>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PRIHODI OD PRODAJE NEFINANCIJSKE IMOVINE (7)</w:t>
      </w:r>
    </w:p>
    <w:p w14:paraId="6B965067" w14:textId="77777777" w:rsidR="00B60CD2" w:rsidRDefault="00B60CD2" w:rsidP="00DF0445">
      <w:pPr>
        <w:suppressAutoHyphens/>
        <w:spacing w:after="0" w:line="240" w:lineRule="auto"/>
        <w:jc w:val="both"/>
        <w:rPr>
          <w:rFonts w:ascii="Times New Roman" w:eastAsia="Times New Roman" w:hAnsi="Times New Roman" w:cs="Times New Roman"/>
          <w:b/>
          <w:bCs/>
        </w:rPr>
      </w:pPr>
    </w:p>
    <w:p w14:paraId="03500010" w14:textId="20797C20" w:rsidR="00DF0445" w:rsidRPr="00DF0445" w:rsidRDefault="00FC2354" w:rsidP="00DF0445">
      <w:pPr>
        <w:suppressAutoHyphens/>
        <w:spacing w:after="0" w:line="240" w:lineRule="auto"/>
        <w:jc w:val="both"/>
        <w:rPr>
          <w:rFonts w:ascii="Times New Roman" w:hAnsi="Times New Roman" w:cs="Times New Roman"/>
          <w:lang w:eastAsia="zh-CN"/>
        </w:rPr>
      </w:pPr>
      <w:r>
        <w:rPr>
          <w:rFonts w:ascii="Times New Roman" w:eastAsia="Times New Roman" w:hAnsi="Times New Roman" w:cs="Times New Roman"/>
          <w:b/>
          <w:bCs/>
        </w:rPr>
        <w:t>Prihodi od prodaje ne</w:t>
      </w:r>
      <w:r w:rsidR="00AA2F82">
        <w:rPr>
          <w:rFonts w:ascii="Times New Roman" w:eastAsia="Times New Roman" w:hAnsi="Times New Roman" w:cs="Times New Roman"/>
          <w:b/>
          <w:bCs/>
        </w:rPr>
        <w:t>proizvedene dugotrajne</w:t>
      </w:r>
      <w:r>
        <w:rPr>
          <w:rFonts w:ascii="Times New Roman" w:eastAsia="Times New Roman" w:hAnsi="Times New Roman" w:cs="Times New Roman"/>
          <w:b/>
          <w:bCs/>
        </w:rPr>
        <w:t xml:space="preserve"> imovine (7</w:t>
      </w:r>
      <w:r w:rsidR="00AA2F82">
        <w:rPr>
          <w:rFonts w:ascii="Times New Roman" w:eastAsia="Times New Roman" w:hAnsi="Times New Roman" w:cs="Times New Roman"/>
          <w:b/>
          <w:bCs/>
        </w:rPr>
        <w:t>1</w:t>
      </w:r>
      <w:r>
        <w:rPr>
          <w:rFonts w:ascii="Times New Roman" w:eastAsia="Times New Roman" w:hAnsi="Times New Roman" w:cs="Times New Roman"/>
          <w:b/>
          <w:bCs/>
        </w:rPr>
        <w:t xml:space="preserve">) </w:t>
      </w:r>
      <w:r>
        <w:rPr>
          <w:rFonts w:ascii="Times New Roman" w:eastAsia="Times New Roman" w:hAnsi="Times New Roman" w:cs="Times New Roman"/>
        </w:rPr>
        <w:t xml:space="preserve">planirani su u iznosu 60.900,00 eura </w:t>
      </w:r>
      <w:r w:rsidR="00DF0445">
        <w:rPr>
          <w:rFonts w:ascii="Times New Roman" w:eastAsia="Times New Roman" w:hAnsi="Times New Roman" w:cs="Times New Roman"/>
        </w:rPr>
        <w:t>i</w:t>
      </w:r>
      <w:r w:rsidR="00DF0445" w:rsidRPr="00DF0445">
        <w:rPr>
          <w:rFonts w:ascii="Times New Roman" w:hAnsi="Times New Roman" w:cs="Times New Roman"/>
          <w:lang w:eastAsia="zh-CN"/>
        </w:rPr>
        <w:t xml:space="preserve"> odnosi se na prihod od prodaje zemljišta u poduzetničkoj zoni. </w:t>
      </w:r>
    </w:p>
    <w:p w14:paraId="4E33F5F3" w14:textId="26E19FD5" w:rsidR="00FC2354" w:rsidRDefault="00FC2354" w:rsidP="00E4281D">
      <w:pPr>
        <w:spacing w:after="0" w:line="240" w:lineRule="auto"/>
        <w:jc w:val="both"/>
        <w:rPr>
          <w:rFonts w:ascii="Times New Roman" w:eastAsia="Times New Roman" w:hAnsi="Times New Roman" w:cs="Times New Roman"/>
        </w:rPr>
      </w:pPr>
    </w:p>
    <w:p w14:paraId="38BD7A6F" w14:textId="09FFB886" w:rsidR="00DE6F57" w:rsidRDefault="00DE6F57" w:rsidP="00E4281D">
      <w:pPr>
        <w:spacing w:after="0" w:line="240" w:lineRule="auto"/>
        <w:jc w:val="both"/>
        <w:rPr>
          <w:rFonts w:ascii="Times New Roman" w:eastAsia="Times New Roman" w:hAnsi="Times New Roman" w:cs="Times New Roman"/>
          <w:b/>
          <w:bCs/>
        </w:rPr>
      </w:pPr>
      <w:r w:rsidRPr="00DE6F57">
        <w:rPr>
          <w:rFonts w:ascii="Times New Roman" w:eastAsia="Times New Roman" w:hAnsi="Times New Roman" w:cs="Times New Roman"/>
          <w:b/>
          <w:bCs/>
        </w:rPr>
        <w:t xml:space="preserve">PRIMICI </w:t>
      </w:r>
      <w:r w:rsidR="0057346F">
        <w:rPr>
          <w:rFonts w:ascii="Times New Roman" w:eastAsia="Times New Roman" w:hAnsi="Times New Roman" w:cs="Times New Roman"/>
          <w:b/>
          <w:bCs/>
        </w:rPr>
        <w:t xml:space="preserve">OD FINANCIJSKE IMOVINE I ZADUŽIVANJA </w:t>
      </w:r>
      <w:r>
        <w:rPr>
          <w:rFonts w:ascii="Times New Roman" w:eastAsia="Times New Roman" w:hAnsi="Times New Roman" w:cs="Times New Roman"/>
          <w:b/>
          <w:bCs/>
        </w:rPr>
        <w:t>(8)</w:t>
      </w:r>
    </w:p>
    <w:p w14:paraId="3E802F43" w14:textId="56A1F5D4" w:rsidR="00DE6F57" w:rsidRDefault="00DE6F57" w:rsidP="00E4281D">
      <w:pPr>
        <w:spacing w:after="0" w:line="240" w:lineRule="auto"/>
        <w:jc w:val="both"/>
        <w:rPr>
          <w:rFonts w:ascii="Times New Roman" w:eastAsia="Times New Roman" w:hAnsi="Times New Roman" w:cs="Times New Roman"/>
          <w:b/>
          <w:bCs/>
        </w:rPr>
      </w:pPr>
    </w:p>
    <w:p w14:paraId="1E60B3B7" w14:textId="1742D135" w:rsidR="00DE6F57" w:rsidRDefault="00DE6F57" w:rsidP="00E4281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2025. godini nisu planirani primici od financijske imovine i zaduživanja, kao ni u projekcijama za 2026. i 2027. godinu.</w:t>
      </w:r>
    </w:p>
    <w:p w14:paraId="7960934D" w14:textId="77777777" w:rsidR="00DE6F57" w:rsidRPr="00DE6F57" w:rsidRDefault="00DE6F57" w:rsidP="00E4281D">
      <w:pPr>
        <w:spacing w:after="0" w:line="240" w:lineRule="auto"/>
        <w:jc w:val="both"/>
        <w:rPr>
          <w:rFonts w:ascii="Times New Roman" w:eastAsia="Times New Roman" w:hAnsi="Times New Roman" w:cs="Times New Roman"/>
        </w:rPr>
      </w:pPr>
    </w:p>
    <w:p w14:paraId="3C8C323C" w14:textId="03FBBF09" w:rsidR="00F7054B" w:rsidRPr="00E4281D" w:rsidRDefault="00F7054B" w:rsidP="00E4281D">
      <w:pPr>
        <w:pStyle w:val="Odlomakpopisa"/>
        <w:numPr>
          <w:ilvl w:val="1"/>
          <w:numId w:val="12"/>
        </w:numPr>
        <w:spacing w:after="0" w:line="240" w:lineRule="auto"/>
        <w:jc w:val="both"/>
        <w:rPr>
          <w:rFonts w:ascii="Times New Roman" w:eastAsia="Times New Roman" w:hAnsi="Times New Roman" w:cs="Times New Roman"/>
          <w:b/>
          <w:bCs/>
        </w:rPr>
      </w:pPr>
      <w:r w:rsidRPr="00E4281D">
        <w:rPr>
          <w:rFonts w:ascii="Times New Roman" w:eastAsia="Times New Roman" w:hAnsi="Times New Roman" w:cs="Times New Roman"/>
          <w:b/>
          <w:bCs/>
        </w:rPr>
        <w:t xml:space="preserve"> Rashodi i izdaci</w:t>
      </w:r>
    </w:p>
    <w:p w14:paraId="00D47288" w14:textId="77777777" w:rsidR="00C169EA" w:rsidRPr="00E4281D" w:rsidRDefault="00C169EA" w:rsidP="00E4281D">
      <w:pPr>
        <w:spacing w:after="0" w:line="240" w:lineRule="auto"/>
        <w:ind w:left="360"/>
        <w:jc w:val="both"/>
        <w:rPr>
          <w:rFonts w:ascii="Times New Roman" w:eastAsia="Times New Roman" w:hAnsi="Times New Roman" w:cs="Times New Roman"/>
          <w:b/>
          <w:bCs/>
        </w:rPr>
      </w:pPr>
    </w:p>
    <w:p w14:paraId="1D2B1902" w14:textId="31C6975D" w:rsidR="007B71A3" w:rsidRPr="00E4281D" w:rsidRDefault="00DE3C76" w:rsidP="00E4281D">
      <w:pPr>
        <w:pStyle w:val="Odlomakpopisa"/>
        <w:spacing w:after="0" w:line="240" w:lineRule="auto"/>
        <w:ind w:left="0"/>
        <w:jc w:val="both"/>
        <w:rPr>
          <w:rFonts w:ascii="Times New Roman" w:eastAsia="Times New Roman" w:hAnsi="Times New Roman" w:cs="Times New Roman"/>
        </w:rPr>
      </w:pPr>
      <w:r w:rsidRPr="00E4281D">
        <w:rPr>
          <w:rFonts w:ascii="Times New Roman" w:eastAsia="Times New Roman" w:hAnsi="Times New Roman" w:cs="Times New Roman"/>
        </w:rPr>
        <w:t>Ukupno planirani rashodi i izdaci Proračuna raspoređeni su u Posebnom dijelu proračuna po proračunskim klasifikacijama. Za 202</w:t>
      </w:r>
      <w:r w:rsidR="00C06316">
        <w:rPr>
          <w:rFonts w:ascii="Times New Roman" w:eastAsia="Times New Roman" w:hAnsi="Times New Roman" w:cs="Times New Roman"/>
        </w:rPr>
        <w:t>5</w:t>
      </w:r>
      <w:r w:rsidRPr="00E4281D">
        <w:rPr>
          <w:rFonts w:ascii="Times New Roman" w:eastAsia="Times New Roman" w:hAnsi="Times New Roman" w:cs="Times New Roman"/>
        </w:rPr>
        <w:t xml:space="preserve">. godinu planirani su u ukupnom iznosu od </w:t>
      </w:r>
      <w:r w:rsidR="00C06316">
        <w:rPr>
          <w:rFonts w:ascii="Times New Roman" w:eastAsia="Times New Roman" w:hAnsi="Times New Roman" w:cs="Times New Roman"/>
        </w:rPr>
        <w:t>2.080.000,00</w:t>
      </w:r>
      <w:r w:rsidRPr="00E4281D">
        <w:rPr>
          <w:rFonts w:ascii="Times New Roman" w:eastAsia="Times New Roman" w:hAnsi="Times New Roman" w:cs="Times New Roman"/>
        </w:rPr>
        <w:t xml:space="preserve"> eura</w:t>
      </w:r>
      <w:r w:rsidR="00AF4AB9">
        <w:rPr>
          <w:rFonts w:ascii="Times New Roman" w:eastAsia="Times New Roman" w:hAnsi="Times New Roman" w:cs="Times New Roman"/>
        </w:rPr>
        <w:t>, a u istom iznosu su planirani i</w:t>
      </w:r>
      <w:r w:rsidRPr="00E4281D">
        <w:rPr>
          <w:rFonts w:ascii="Times New Roman" w:eastAsia="Times New Roman" w:hAnsi="Times New Roman" w:cs="Times New Roman"/>
        </w:rPr>
        <w:t xml:space="preserve"> </w:t>
      </w:r>
      <w:r w:rsidR="00AF4AB9">
        <w:rPr>
          <w:rFonts w:ascii="Times New Roman" w:eastAsia="Times New Roman" w:hAnsi="Times New Roman" w:cs="Times New Roman"/>
        </w:rPr>
        <w:t xml:space="preserve">projicirani </w:t>
      </w:r>
      <w:r w:rsidRPr="00E4281D">
        <w:rPr>
          <w:rFonts w:ascii="Times New Roman" w:eastAsia="Times New Roman" w:hAnsi="Times New Roman" w:cs="Times New Roman"/>
        </w:rPr>
        <w:t xml:space="preserve">za 2026. </w:t>
      </w:r>
      <w:r w:rsidR="00AF4AB9">
        <w:rPr>
          <w:rFonts w:ascii="Times New Roman" w:eastAsia="Times New Roman" w:hAnsi="Times New Roman" w:cs="Times New Roman"/>
        </w:rPr>
        <w:t xml:space="preserve">i 2027. </w:t>
      </w:r>
      <w:r w:rsidRPr="00E4281D">
        <w:rPr>
          <w:rFonts w:ascii="Times New Roman" w:eastAsia="Times New Roman" w:hAnsi="Times New Roman" w:cs="Times New Roman"/>
        </w:rPr>
        <w:t xml:space="preserve">godinu. </w:t>
      </w:r>
    </w:p>
    <w:p w14:paraId="0A714ADF" w14:textId="78C6FBD4" w:rsidR="00D95DD8" w:rsidRDefault="00DE3C76" w:rsidP="00E4281D">
      <w:pPr>
        <w:pStyle w:val="Odlomakpopisa"/>
        <w:spacing w:after="0" w:line="240" w:lineRule="auto"/>
        <w:ind w:left="0"/>
        <w:jc w:val="both"/>
        <w:rPr>
          <w:rFonts w:ascii="Times New Roman" w:eastAsia="Times New Roman" w:hAnsi="Times New Roman" w:cs="Times New Roman"/>
        </w:rPr>
      </w:pPr>
      <w:r w:rsidRPr="00E4281D">
        <w:rPr>
          <w:rFonts w:ascii="Times New Roman" w:eastAsia="Times New Roman" w:hAnsi="Times New Roman" w:cs="Times New Roman"/>
        </w:rPr>
        <w:t>Ukupni rashodi poslovanja planirani za 202</w:t>
      </w:r>
      <w:r w:rsidR="00AF4AB9">
        <w:rPr>
          <w:rFonts w:ascii="Times New Roman" w:eastAsia="Times New Roman" w:hAnsi="Times New Roman" w:cs="Times New Roman"/>
        </w:rPr>
        <w:t>5</w:t>
      </w:r>
      <w:r w:rsidRPr="00E4281D">
        <w:rPr>
          <w:rFonts w:ascii="Times New Roman" w:eastAsia="Times New Roman" w:hAnsi="Times New Roman" w:cs="Times New Roman"/>
        </w:rPr>
        <w:t xml:space="preserve">. godinu iznose </w:t>
      </w:r>
      <w:r w:rsidR="00AF4AB9">
        <w:rPr>
          <w:rFonts w:ascii="Times New Roman" w:eastAsia="Times New Roman" w:hAnsi="Times New Roman" w:cs="Times New Roman"/>
        </w:rPr>
        <w:t>1.057.700,00</w:t>
      </w:r>
      <w:r w:rsidRPr="00E4281D">
        <w:rPr>
          <w:rFonts w:ascii="Times New Roman" w:eastAsia="Times New Roman" w:hAnsi="Times New Roman" w:cs="Times New Roman"/>
        </w:rPr>
        <w:t xml:space="preserve"> eura, rashodi za nabavu nefinancijske imovine </w:t>
      </w:r>
      <w:r w:rsidR="00AF4AB9">
        <w:rPr>
          <w:rFonts w:ascii="Times New Roman" w:eastAsia="Times New Roman" w:hAnsi="Times New Roman" w:cs="Times New Roman"/>
        </w:rPr>
        <w:t>1.021.300,00</w:t>
      </w:r>
      <w:r w:rsidRPr="00E4281D">
        <w:rPr>
          <w:rFonts w:ascii="Times New Roman" w:eastAsia="Times New Roman" w:hAnsi="Times New Roman" w:cs="Times New Roman"/>
        </w:rPr>
        <w:t xml:space="preserve"> eura, a izdaci za financijsku imovinu i otplate zajmova planirani su u iznosu </w:t>
      </w:r>
      <w:r w:rsidR="00AF4AB9">
        <w:rPr>
          <w:rFonts w:ascii="Times New Roman" w:eastAsia="Times New Roman" w:hAnsi="Times New Roman" w:cs="Times New Roman"/>
        </w:rPr>
        <w:t>1</w:t>
      </w:r>
      <w:r w:rsidR="007B71A3" w:rsidRPr="00E4281D">
        <w:rPr>
          <w:rFonts w:ascii="Times New Roman" w:eastAsia="Times New Roman" w:hAnsi="Times New Roman" w:cs="Times New Roman"/>
        </w:rPr>
        <w:t>.000,00</w:t>
      </w:r>
      <w:r w:rsidRPr="00E4281D">
        <w:rPr>
          <w:rFonts w:ascii="Times New Roman" w:eastAsia="Times New Roman" w:hAnsi="Times New Roman" w:cs="Times New Roman"/>
        </w:rPr>
        <w:t xml:space="preserve"> eura</w:t>
      </w:r>
      <w:r w:rsidR="00D95DD8" w:rsidRPr="00E4281D">
        <w:rPr>
          <w:rFonts w:ascii="Times New Roman" w:eastAsia="Times New Roman" w:hAnsi="Times New Roman" w:cs="Times New Roman"/>
        </w:rPr>
        <w:t xml:space="preserve">. </w:t>
      </w:r>
    </w:p>
    <w:p w14:paraId="04B7F44C" w14:textId="77777777" w:rsidR="00911177" w:rsidRDefault="00911177" w:rsidP="00E4281D">
      <w:pPr>
        <w:pStyle w:val="Odlomakpopisa"/>
        <w:spacing w:after="0" w:line="240" w:lineRule="auto"/>
        <w:ind w:left="0"/>
        <w:jc w:val="both"/>
        <w:rPr>
          <w:rFonts w:ascii="Times New Roman" w:eastAsia="Times New Roman" w:hAnsi="Times New Roman" w:cs="Times New Roman"/>
        </w:rPr>
      </w:pPr>
    </w:p>
    <w:p w14:paraId="6315A3E9" w14:textId="2023B9E3" w:rsidR="00911177" w:rsidRDefault="00911177" w:rsidP="00E4281D">
      <w:pPr>
        <w:pStyle w:val="Odlomakpopisa"/>
        <w:spacing w:after="0" w:line="240" w:lineRule="auto"/>
        <w:ind w:left="0"/>
        <w:jc w:val="both"/>
        <w:rPr>
          <w:rFonts w:ascii="Times New Roman" w:eastAsia="Times New Roman" w:hAnsi="Times New Roman" w:cs="Times New Roman"/>
          <w:b/>
          <w:bCs/>
        </w:rPr>
      </w:pPr>
      <w:r w:rsidRPr="00911177">
        <w:rPr>
          <w:rFonts w:ascii="Times New Roman" w:eastAsia="Times New Roman" w:hAnsi="Times New Roman" w:cs="Times New Roman"/>
          <w:b/>
          <w:bCs/>
        </w:rPr>
        <w:t>RASHODI POSLOVANJA (3)</w:t>
      </w:r>
    </w:p>
    <w:p w14:paraId="396C7396" w14:textId="5F5996AD" w:rsidR="00386E15" w:rsidRPr="00386E15" w:rsidRDefault="00386E15" w:rsidP="00386E15">
      <w:pPr>
        <w:spacing w:after="0"/>
        <w:jc w:val="both"/>
      </w:pPr>
      <w:r w:rsidRPr="00386E15">
        <w:rPr>
          <w:rFonts w:ascii="Times New Roman" w:eastAsia="Times New Roman" w:hAnsi="Times New Roman" w:cs="Times New Roman"/>
          <w:b/>
        </w:rPr>
        <w:t>Rashodi poslovanja (3)</w:t>
      </w:r>
      <w:r w:rsidRPr="00386E15">
        <w:rPr>
          <w:rFonts w:ascii="Times New Roman" w:eastAsia="Times New Roman" w:hAnsi="Times New Roman" w:cs="Times New Roman"/>
        </w:rPr>
        <w:t xml:space="preserve"> planirani su za 2025. godinu u iznosu </w:t>
      </w:r>
      <w:r>
        <w:rPr>
          <w:rFonts w:ascii="Times New Roman" w:eastAsia="Times New Roman" w:hAnsi="Times New Roman" w:cs="Times New Roman"/>
        </w:rPr>
        <w:t>1.057.700,00</w:t>
      </w:r>
      <w:r w:rsidRPr="00386E15">
        <w:rPr>
          <w:rFonts w:ascii="Times New Roman" w:eastAsia="Times New Roman" w:hAnsi="Times New Roman" w:cs="Times New Roman"/>
        </w:rPr>
        <w:t xml:space="preserve"> eura, a projekcije za 2026. i 2027. iznose </w:t>
      </w:r>
      <w:r>
        <w:rPr>
          <w:rFonts w:ascii="Times New Roman" w:eastAsia="Times New Roman" w:hAnsi="Times New Roman" w:cs="Times New Roman"/>
        </w:rPr>
        <w:t>869.400,00</w:t>
      </w:r>
      <w:r w:rsidRPr="00386E15">
        <w:rPr>
          <w:rFonts w:ascii="Times New Roman" w:eastAsia="Times New Roman" w:hAnsi="Times New Roman" w:cs="Times New Roman"/>
        </w:rPr>
        <w:t xml:space="preserve"> eura i </w:t>
      </w:r>
      <w:r>
        <w:rPr>
          <w:rFonts w:ascii="Times New Roman" w:eastAsia="Times New Roman" w:hAnsi="Times New Roman" w:cs="Times New Roman"/>
        </w:rPr>
        <w:t>870.400,00</w:t>
      </w:r>
      <w:r w:rsidRPr="00386E15">
        <w:rPr>
          <w:rFonts w:ascii="Times New Roman" w:eastAsia="Times New Roman" w:hAnsi="Times New Roman" w:cs="Times New Roman"/>
        </w:rPr>
        <w:t xml:space="preserve"> eura</w:t>
      </w:r>
      <w:r>
        <w:rPr>
          <w:rFonts w:ascii="Times New Roman" w:eastAsia="Times New Roman" w:hAnsi="Times New Roman" w:cs="Times New Roman"/>
        </w:rPr>
        <w:t>.</w:t>
      </w:r>
    </w:p>
    <w:p w14:paraId="0A3FFACD" w14:textId="77777777" w:rsidR="00386E15" w:rsidRDefault="00386E15" w:rsidP="00386E15">
      <w:pPr>
        <w:spacing w:after="0"/>
        <w:jc w:val="both"/>
        <w:rPr>
          <w:rFonts w:ascii="Times New Roman" w:eastAsia="Times New Roman" w:hAnsi="Times New Roman" w:cs="Times New Roman"/>
          <w:b/>
        </w:rPr>
      </w:pPr>
    </w:p>
    <w:p w14:paraId="109B09A7" w14:textId="29FB5A2A" w:rsidR="00386E15" w:rsidRPr="00386E15" w:rsidRDefault="00386E15" w:rsidP="00386E15">
      <w:pPr>
        <w:spacing w:after="0"/>
        <w:jc w:val="both"/>
      </w:pPr>
      <w:r w:rsidRPr="00386E15">
        <w:rPr>
          <w:rFonts w:ascii="Times New Roman" w:eastAsia="Times New Roman" w:hAnsi="Times New Roman" w:cs="Times New Roman"/>
          <w:b/>
        </w:rPr>
        <w:t>Rashodi za zaposlene (31</w:t>
      </w:r>
      <w:r w:rsidRPr="00386E15">
        <w:rPr>
          <w:rFonts w:ascii="Times New Roman" w:eastAsia="Times New Roman" w:hAnsi="Times New Roman" w:cs="Times New Roman"/>
        </w:rPr>
        <w:t xml:space="preserve">) obuhvaćaju plaće (bruto), doprinose na plaće (zdravstveno osiguranje) te ostale rashode za zaposlene, a u 2025. su planirani u iznosu </w:t>
      </w:r>
      <w:r w:rsidR="004167EA">
        <w:rPr>
          <w:rFonts w:ascii="Times New Roman" w:eastAsia="Times New Roman" w:hAnsi="Times New Roman" w:cs="Times New Roman"/>
        </w:rPr>
        <w:t>335.450,00</w:t>
      </w:r>
      <w:r w:rsidRPr="00386E15">
        <w:rPr>
          <w:rFonts w:ascii="Times New Roman" w:eastAsia="Times New Roman" w:hAnsi="Times New Roman" w:cs="Times New Roman"/>
        </w:rPr>
        <w:t xml:space="preserve"> eura. Navedeni iznos obuhvaća  rashode za zaposlene službenike Jedinstvenog upravnog odjela, te zaposlenike Proračunskog korisnika Dječjeg vrtića </w:t>
      </w:r>
      <w:r w:rsidR="006F02F2">
        <w:rPr>
          <w:rFonts w:ascii="Times New Roman" w:eastAsia="Times New Roman" w:hAnsi="Times New Roman" w:cs="Times New Roman"/>
        </w:rPr>
        <w:t>Mali medo</w:t>
      </w:r>
      <w:r w:rsidRPr="00386E15">
        <w:rPr>
          <w:rFonts w:ascii="Times New Roman" w:eastAsia="Times New Roman" w:hAnsi="Times New Roman" w:cs="Times New Roman"/>
        </w:rPr>
        <w:t>.</w:t>
      </w:r>
    </w:p>
    <w:p w14:paraId="29ABA108" w14:textId="77777777" w:rsidR="006F02F2" w:rsidRDefault="006F02F2" w:rsidP="00386E15">
      <w:pPr>
        <w:spacing w:after="0"/>
        <w:jc w:val="both"/>
        <w:rPr>
          <w:rFonts w:ascii="Times New Roman" w:eastAsia="Times New Roman" w:hAnsi="Times New Roman" w:cs="Times New Roman"/>
          <w:b/>
        </w:rPr>
      </w:pPr>
    </w:p>
    <w:p w14:paraId="26CDFC13" w14:textId="159B07B9" w:rsidR="00386E15" w:rsidRPr="00386E15" w:rsidRDefault="00386E15" w:rsidP="00386E15">
      <w:pPr>
        <w:spacing w:after="0"/>
        <w:jc w:val="both"/>
      </w:pPr>
      <w:r w:rsidRPr="00386E15">
        <w:rPr>
          <w:rFonts w:ascii="Times New Roman" w:eastAsia="Times New Roman" w:hAnsi="Times New Roman" w:cs="Times New Roman"/>
          <w:b/>
        </w:rPr>
        <w:t xml:space="preserve">Materijalni rashodi (32) </w:t>
      </w:r>
      <w:r w:rsidRPr="00386E15">
        <w:rPr>
          <w:rFonts w:ascii="Times New Roman" w:eastAsia="Times New Roman" w:hAnsi="Times New Roman" w:cs="Times New Roman"/>
        </w:rPr>
        <w:t xml:space="preserve">iznose </w:t>
      </w:r>
      <w:r w:rsidR="006F02F2">
        <w:rPr>
          <w:rFonts w:ascii="Times New Roman" w:eastAsia="Times New Roman" w:hAnsi="Times New Roman" w:cs="Times New Roman"/>
        </w:rPr>
        <w:t>569.250,00</w:t>
      </w:r>
      <w:r w:rsidRPr="00386E15">
        <w:rPr>
          <w:rFonts w:ascii="Times New Roman" w:eastAsia="Times New Roman" w:hAnsi="Times New Roman" w:cs="Times New Roman"/>
        </w:rPr>
        <w:t xml:space="preserve"> eura za 2025. godinu, te obuhvaćaju rashode za materijal i energiju, rashode za usluge, ostale nespomenute rashode poslovanja, što se odnosi na </w:t>
      </w:r>
      <w:r w:rsidR="006F02F2">
        <w:rPr>
          <w:rFonts w:ascii="Times New Roman" w:eastAsia="Times New Roman" w:hAnsi="Times New Roman" w:cs="Times New Roman"/>
        </w:rPr>
        <w:t>o</w:t>
      </w:r>
      <w:r w:rsidRPr="00386E15">
        <w:rPr>
          <w:rFonts w:ascii="Times New Roman" w:eastAsia="Times New Roman" w:hAnsi="Times New Roman" w:cs="Times New Roman"/>
        </w:rPr>
        <w:t xml:space="preserve">pćinu i </w:t>
      </w:r>
      <w:r w:rsidR="006F02F2">
        <w:rPr>
          <w:rFonts w:ascii="Times New Roman" w:eastAsia="Times New Roman" w:hAnsi="Times New Roman" w:cs="Times New Roman"/>
        </w:rPr>
        <w:t>proračunskog korisnika dječji vrtić.</w:t>
      </w:r>
    </w:p>
    <w:p w14:paraId="1F803E27" w14:textId="77777777" w:rsidR="006F02F2" w:rsidRDefault="006F02F2" w:rsidP="00386E15">
      <w:pPr>
        <w:spacing w:after="0"/>
        <w:jc w:val="both"/>
        <w:rPr>
          <w:rFonts w:ascii="Times New Roman" w:eastAsia="Times New Roman" w:hAnsi="Times New Roman" w:cs="Times New Roman"/>
        </w:rPr>
      </w:pPr>
    </w:p>
    <w:p w14:paraId="474C256A" w14:textId="08ADF7DB" w:rsidR="00386E15" w:rsidRPr="00386E15" w:rsidRDefault="00386E15" w:rsidP="00386E15">
      <w:pPr>
        <w:spacing w:after="0"/>
        <w:jc w:val="both"/>
      </w:pPr>
      <w:r w:rsidRPr="00386E15">
        <w:rPr>
          <w:rFonts w:ascii="Times New Roman" w:eastAsia="Times New Roman" w:hAnsi="Times New Roman" w:cs="Times New Roman"/>
          <w:b/>
        </w:rPr>
        <w:t>Financijski rashodi (34)</w:t>
      </w:r>
      <w:r w:rsidRPr="00386E15">
        <w:rPr>
          <w:rFonts w:ascii="Times New Roman" w:eastAsia="Times New Roman" w:hAnsi="Times New Roman" w:cs="Times New Roman"/>
        </w:rPr>
        <w:t xml:space="preserve"> planirani su u iznosu </w:t>
      </w:r>
      <w:r w:rsidR="006F02F2">
        <w:rPr>
          <w:rFonts w:ascii="Times New Roman" w:eastAsia="Times New Roman" w:hAnsi="Times New Roman" w:cs="Times New Roman"/>
        </w:rPr>
        <w:t>2.000</w:t>
      </w:r>
      <w:r w:rsidRPr="00386E15">
        <w:rPr>
          <w:rFonts w:ascii="Times New Roman" w:eastAsia="Times New Roman" w:hAnsi="Times New Roman" w:cs="Times New Roman"/>
        </w:rPr>
        <w:t xml:space="preserve"> eura, a odnose na usluge platnog prometa i usluge ban</w:t>
      </w:r>
      <w:r w:rsidR="003A3E8E">
        <w:rPr>
          <w:rFonts w:ascii="Times New Roman" w:eastAsia="Times New Roman" w:hAnsi="Times New Roman" w:cs="Times New Roman"/>
        </w:rPr>
        <w:t xml:space="preserve">ke </w:t>
      </w:r>
      <w:r w:rsidRPr="00386E15">
        <w:rPr>
          <w:rFonts w:ascii="Times New Roman" w:eastAsia="Times New Roman" w:hAnsi="Times New Roman" w:cs="Times New Roman"/>
        </w:rPr>
        <w:t xml:space="preserve">za vođenje računa </w:t>
      </w:r>
      <w:r w:rsidR="003A3E8E">
        <w:rPr>
          <w:rFonts w:ascii="Times New Roman" w:eastAsia="Times New Roman" w:hAnsi="Times New Roman" w:cs="Times New Roman"/>
        </w:rPr>
        <w:t>o</w:t>
      </w:r>
      <w:r w:rsidRPr="00386E15">
        <w:rPr>
          <w:rFonts w:ascii="Times New Roman" w:eastAsia="Times New Roman" w:hAnsi="Times New Roman" w:cs="Times New Roman"/>
        </w:rPr>
        <w:t>pćine.</w:t>
      </w:r>
    </w:p>
    <w:p w14:paraId="4C5D1BE0" w14:textId="77777777" w:rsidR="003A3E8E" w:rsidRDefault="003A3E8E" w:rsidP="003A3E8E">
      <w:pPr>
        <w:spacing w:after="0"/>
        <w:jc w:val="both"/>
        <w:rPr>
          <w:rFonts w:ascii="Times New Roman" w:eastAsia="Times New Roman" w:hAnsi="Times New Roman" w:cs="Times New Roman"/>
          <w:b/>
        </w:rPr>
      </w:pPr>
    </w:p>
    <w:p w14:paraId="4F443C68" w14:textId="0DACE0F0" w:rsidR="00386E15" w:rsidRPr="00386E15" w:rsidRDefault="00386E15" w:rsidP="003A3E8E">
      <w:pPr>
        <w:spacing w:after="0"/>
        <w:jc w:val="both"/>
      </w:pPr>
      <w:r w:rsidRPr="00386E15">
        <w:rPr>
          <w:rFonts w:ascii="Times New Roman" w:eastAsia="Times New Roman" w:hAnsi="Times New Roman" w:cs="Times New Roman"/>
          <w:b/>
        </w:rPr>
        <w:t xml:space="preserve">Pomoći dane u inozemstvo i unutar općeg proračuna (36) </w:t>
      </w:r>
      <w:r w:rsidR="00F67EC8">
        <w:rPr>
          <w:rFonts w:ascii="Times New Roman" w:eastAsia="Times New Roman" w:hAnsi="Times New Roman" w:cs="Times New Roman"/>
          <w:bCs/>
        </w:rPr>
        <w:t xml:space="preserve">planirane su u iznosu 23.900,00 eura, a </w:t>
      </w:r>
      <w:r w:rsidRPr="00386E15">
        <w:rPr>
          <w:rFonts w:ascii="Times New Roman" w:eastAsia="Times New Roman" w:hAnsi="Times New Roman" w:cs="Times New Roman"/>
        </w:rPr>
        <w:t>obuhvaćaju pomoći unutar općeg proračuna i to pomoć Županijskoj upravi za ceste za sufinanciranje modernizacije lokaln</w:t>
      </w:r>
      <w:r w:rsidR="003A3E8E">
        <w:rPr>
          <w:rFonts w:ascii="Times New Roman" w:eastAsia="Times New Roman" w:hAnsi="Times New Roman" w:cs="Times New Roman"/>
        </w:rPr>
        <w:t>ih</w:t>
      </w:r>
      <w:r w:rsidRPr="00386E15">
        <w:rPr>
          <w:rFonts w:ascii="Times New Roman" w:eastAsia="Times New Roman" w:hAnsi="Times New Roman" w:cs="Times New Roman"/>
        </w:rPr>
        <w:t xml:space="preserve"> </w:t>
      </w:r>
      <w:r w:rsidR="003A3E8E">
        <w:rPr>
          <w:rFonts w:ascii="Times New Roman" w:eastAsia="Times New Roman" w:hAnsi="Times New Roman" w:cs="Times New Roman"/>
        </w:rPr>
        <w:t xml:space="preserve">cesta, </w:t>
      </w:r>
      <w:r w:rsidRPr="00386E15">
        <w:rPr>
          <w:rFonts w:ascii="Times New Roman" w:eastAsia="Times New Roman" w:hAnsi="Times New Roman" w:cs="Times New Roman"/>
        </w:rPr>
        <w:t xml:space="preserve">tekuće pomoći proračunskom korisniku županijskog proračuna </w:t>
      </w:r>
      <w:r w:rsidR="003A3E8E">
        <w:rPr>
          <w:rFonts w:ascii="Times New Roman" w:eastAsia="Times New Roman" w:hAnsi="Times New Roman" w:cs="Times New Roman"/>
        </w:rPr>
        <w:t>Osnovnoj školi S.R. Erdody Gornja Rijeka</w:t>
      </w:r>
      <w:r w:rsidRPr="00386E15">
        <w:rPr>
          <w:rFonts w:ascii="Times New Roman" w:eastAsia="Times New Roman" w:hAnsi="Times New Roman" w:cs="Times New Roman"/>
        </w:rPr>
        <w:t>,</w:t>
      </w:r>
      <w:r w:rsidR="00F67EC8">
        <w:rPr>
          <w:rFonts w:ascii="Times New Roman" w:eastAsia="Times New Roman" w:hAnsi="Times New Roman" w:cs="Times New Roman"/>
        </w:rPr>
        <w:t xml:space="preserve"> p</w:t>
      </w:r>
      <w:r w:rsidRPr="00386E15">
        <w:rPr>
          <w:rFonts w:ascii="Times New Roman" w:eastAsia="Times New Roman" w:hAnsi="Times New Roman" w:cs="Times New Roman"/>
        </w:rPr>
        <w:t>omoć proračunskom korisniku Gradskoj knjižnici Križevci temeljem Sporazuma o korištenju bibliobusa.</w:t>
      </w:r>
    </w:p>
    <w:p w14:paraId="31B35E5F" w14:textId="77777777" w:rsidR="00F67EC8" w:rsidRDefault="00386E15" w:rsidP="00386E15">
      <w:pPr>
        <w:spacing w:after="0"/>
        <w:jc w:val="both"/>
        <w:rPr>
          <w:rFonts w:ascii="Times New Roman" w:eastAsia="Times New Roman" w:hAnsi="Times New Roman" w:cs="Times New Roman"/>
        </w:rPr>
      </w:pPr>
      <w:r w:rsidRPr="00386E15">
        <w:rPr>
          <w:rFonts w:ascii="Times New Roman" w:eastAsia="Times New Roman" w:hAnsi="Times New Roman" w:cs="Times New Roman"/>
        </w:rPr>
        <w:lastRenderedPageBreak/>
        <w:tab/>
      </w:r>
    </w:p>
    <w:p w14:paraId="07CE4703" w14:textId="3C3E00D9" w:rsidR="00386E15" w:rsidRPr="00386E15" w:rsidRDefault="00386E15" w:rsidP="00386E15">
      <w:pPr>
        <w:spacing w:after="0"/>
        <w:jc w:val="both"/>
        <w:rPr>
          <w:rFonts w:ascii="Times New Roman" w:eastAsia="Times New Roman" w:hAnsi="Times New Roman" w:cs="Times New Roman"/>
          <w:b/>
        </w:rPr>
      </w:pPr>
      <w:r w:rsidRPr="00386E15">
        <w:rPr>
          <w:rFonts w:ascii="Times New Roman" w:eastAsia="Times New Roman" w:hAnsi="Times New Roman" w:cs="Times New Roman"/>
          <w:b/>
        </w:rPr>
        <w:t xml:space="preserve">Naknade građanima i kućanstvima na temelju osiguranja i druge naknade (37) </w:t>
      </w:r>
    </w:p>
    <w:p w14:paraId="0F8700C8" w14:textId="32E90975" w:rsidR="00386E15" w:rsidRPr="00386E15" w:rsidRDefault="00386E15" w:rsidP="00386E15">
      <w:pPr>
        <w:spacing w:after="0"/>
        <w:jc w:val="both"/>
        <w:rPr>
          <w:rFonts w:ascii="Times New Roman" w:eastAsia="Times New Roman" w:hAnsi="Times New Roman" w:cs="Times New Roman"/>
        </w:rPr>
      </w:pPr>
      <w:r w:rsidRPr="00386E15">
        <w:rPr>
          <w:rFonts w:ascii="Times New Roman" w:eastAsia="Times New Roman" w:hAnsi="Times New Roman" w:cs="Times New Roman"/>
        </w:rPr>
        <w:t xml:space="preserve">Naknade građanima i kućanstvima na temelju osiguranja i druge naknade iznose za 2025. godinu </w:t>
      </w:r>
      <w:r w:rsidR="00217FE1">
        <w:rPr>
          <w:rFonts w:ascii="Times New Roman" w:eastAsia="Times New Roman" w:hAnsi="Times New Roman" w:cs="Times New Roman"/>
        </w:rPr>
        <w:t xml:space="preserve">23.130,00 </w:t>
      </w:r>
      <w:r w:rsidRPr="00386E15">
        <w:rPr>
          <w:rFonts w:ascii="Times New Roman" w:eastAsia="Times New Roman" w:hAnsi="Times New Roman" w:cs="Times New Roman"/>
        </w:rPr>
        <w:t>eura, a  obuhvaćaju pomoć obiteljima – sufinanciranje smještaja u vrtiću, naknade za roditelje  po rođenom djetetu – porodiljne naknade, s</w:t>
      </w:r>
      <w:r w:rsidR="001E7695">
        <w:rPr>
          <w:rFonts w:ascii="Times New Roman" w:eastAsia="Times New Roman" w:hAnsi="Times New Roman" w:cs="Times New Roman"/>
        </w:rPr>
        <w:t>tipendiranje</w:t>
      </w:r>
      <w:r w:rsidRPr="00386E15">
        <w:rPr>
          <w:rFonts w:ascii="Times New Roman" w:eastAsia="Times New Roman" w:hAnsi="Times New Roman" w:cs="Times New Roman"/>
        </w:rPr>
        <w:t xml:space="preserve"> studenata, pomoć u kući osobama starije životne dobi, ostale tekuće pomoći za socijalne slučajeve, podmirenje troškova stanovanja, te ostale naknade iz proračuna u novcu.</w:t>
      </w:r>
    </w:p>
    <w:p w14:paraId="49F4A83D" w14:textId="77777777" w:rsidR="00ED70AE" w:rsidRDefault="00ED70AE" w:rsidP="00386E15">
      <w:pPr>
        <w:spacing w:after="0"/>
        <w:jc w:val="both"/>
        <w:rPr>
          <w:rFonts w:ascii="Times New Roman" w:eastAsia="Times New Roman" w:hAnsi="Times New Roman" w:cs="Times New Roman"/>
        </w:rPr>
      </w:pPr>
    </w:p>
    <w:p w14:paraId="49359F18" w14:textId="5D4A199A" w:rsidR="00386E15" w:rsidRPr="00386E15" w:rsidRDefault="00F565D9" w:rsidP="00386E15">
      <w:pPr>
        <w:spacing w:after="0"/>
        <w:jc w:val="both"/>
        <w:rPr>
          <w:rFonts w:ascii="Times New Roman" w:eastAsia="Times New Roman" w:hAnsi="Times New Roman" w:cs="Times New Roman"/>
          <w:b/>
        </w:rPr>
      </w:pPr>
      <w:r w:rsidRPr="00F565D9">
        <w:rPr>
          <w:rFonts w:ascii="Times New Roman" w:eastAsia="Times New Roman" w:hAnsi="Times New Roman" w:cs="Times New Roman"/>
          <w:b/>
        </w:rPr>
        <w:t xml:space="preserve">Rashodi za donacije, kazne, naknade šteta i kapitalne pomoći </w:t>
      </w:r>
      <w:r w:rsidR="00386E15" w:rsidRPr="00386E15">
        <w:rPr>
          <w:rFonts w:ascii="Times New Roman" w:eastAsia="Times New Roman" w:hAnsi="Times New Roman" w:cs="Times New Roman"/>
          <w:b/>
        </w:rPr>
        <w:t>(38)</w:t>
      </w:r>
    </w:p>
    <w:p w14:paraId="29253C87" w14:textId="379ED8D6" w:rsidR="00386E15" w:rsidRPr="00386E15" w:rsidRDefault="00386E15" w:rsidP="00386E15">
      <w:pPr>
        <w:spacing w:after="0"/>
        <w:jc w:val="both"/>
      </w:pPr>
      <w:r w:rsidRPr="00386E15">
        <w:rPr>
          <w:rFonts w:ascii="Times New Roman" w:eastAsia="Times New Roman" w:hAnsi="Times New Roman" w:cs="Times New Roman"/>
        </w:rPr>
        <w:t xml:space="preserve">Ostali rashodi </w:t>
      </w:r>
      <w:r w:rsidR="00ED70AE">
        <w:rPr>
          <w:rFonts w:ascii="Times New Roman" w:eastAsia="Times New Roman" w:hAnsi="Times New Roman" w:cs="Times New Roman"/>
        </w:rPr>
        <w:t xml:space="preserve">planirani su iznosu od 103.970,00 eura i </w:t>
      </w:r>
      <w:r w:rsidRPr="00386E15">
        <w:rPr>
          <w:rFonts w:ascii="Times New Roman" w:eastAsia="Times New Roman" w:hAnsi="Times New Roman" w:cs="Times New Roman"/>
        </w:rPr>
        <w:t>obuhvaćaju donacije udrugama, sportskim društvima, humanitarnim organizacijama, trgovačkim društvima u javnom sektoru Vodnim uslugama d.o.o. Križevci</w:t>
      </w:r>
      <w:r w:rsidR="00D50B0A">
        <w:rPr>
          <w:rFonts w:ascii="Times New Roman" w:eastAsia="Times New Roman" w:hAnsi="Times New Roman" w:cs="Times New Roman"/>
        </w:rPr>
        <w:t xml:space="preserve"> za vodoopskrbu.</w:t>
      </w:r>
      <w:r w:rsidRPr="00386E15">
        <w:rPr>
          <w:rFonts w:ascii="Times New Roman" w:eastAsia="Times New Roman" w:hAnsi="Times New Roman" w:cs="Times New Roman"/>
        </w:rPr>
        <w:t xml:space="preserve"> </w:t>
      </w:r>
    </w:p>
    <w:p w14:paraId="148FD499" w14:textId="77777777" w:rsidR="00386E15" w:rsidRPr="00386E15" w:rsidRDefault="00386E15" w:rsidP="00386E15">
      <w:pPr>
        <w:spacing w:after="0"/>
        <w:jc w:val="both"/>
        <w:rPr>
          <w:rFonts w:ascii="Times New Roman" w:eastAsia="Times New Roman" w:hAnsi="Times New Roman" w:cs="Times New Roman"/>
        </w:rPr>
      </w:pPr>
    </w:p>
    <w:p w14:paraId="6CDBA4FB" w14:textId="77777777" w:rsidR="00386E15" w:rsidRPr="00386E15" w:rsidRDefault="00386E15" w:rsidP="00386E15">
      <w:pPr>
        <w:spacing w:after="0"/>
        <w:jc w:val="both"/>
        <w:rPr>
          <w:rFonts w:ascii="Times New Roman" w:eastAsia="Times New Roman" w:hAnsi="Times New Roman" w:cs="Times New Roman"/>
          <w:b/>
        </w:rPr>
      </w:pPr>
      <w:r w:rsidRPr="00386E15">
        <w:rPr>
          <w:rFonts w:ascii="Times New Roman" w:eastAsia="Times New Roman" w:hAnsi="Times New Roman" w:cs="Times New Roman"/>
          <w:b/>
        </w:rPr>
        <w:t>RASHODI ZA NABAVU NEFINANCIJSKE IMOVINE (4)</w:t>
      </w:r>
    </w:p>
    <w:p w14:paraId="17C53211" w14:textId="77777777" w:rsidR="00DA5802" w:rsidRDefault="00386E15" w:rsidP="00386E15">
      <w:pPr>
        <w:spacing w:after="0"/>
        <w:jc w:val="both"/>
        <w:rPr>
          <w:rFonts w:ascii="Times New Roman" w:eastAsia="Times New Roman" w:hAnsi="Times New Roman" w:cs="Times New Roman"/>
        </w:rPr>
      </w:pPr>
      <w:r w:rsidRPr="00386E15">
        <w:rPr>
          <w:rFonts w:ascii="Times New Roman" w:eastAsia="Times New Roman" w:hAnsi="Times New Roman" w:cs="Times New Roman"/>
        </w:rPr>
        <w:t xml:space="preserve">Rashodi za nabavu nefinancijske imovine planirani su </w:t>
      </w:r>
      <w:r w:rsidR="00DA5802">
        <w:rPr>
          <w:rFonts w:ascii="Times New Roman" w:eastAsia="Times New Roman" w:hAnsi="Times New Roman" w:cs="Times New Roman"/>
        </w:rPr>
        <w:t>u iznosu od 1.021.300,00</w:t>
      </w:r>
      <w:r w:rsidRPr="00386E15">
        <w:rPr>
          <w:rFonts w:ascii="Times New Roman" w:eastAsia="Times New Roman" w:hAnsi="Times New Roman" w:cs="Times New Roman"/>
        </w:rPr>
        <w:t xml:space="preserve"> eura za 2025. godinu</w:t>
      </w:r>
      <w:r w:rsidR="00DA5802">
        <w:rPr>
          <w:rFonts w:ascii="Times New Roman" w:eastAsia="Times New Roman" w:hAnsi="Times New Roman" w:cs="Times New Roman"/>
        </w:rPr>
        <w:t>.</w:t>
      </w:r>
      <w:r w:rsidRPr="00386E15">
        <w:rPr>
          <w:rFonts w:ascii="Times New Roman" w:eastAsia="Times New Roman" w:hAnsi="Times New Roman" w:cs="Times New Roman"/>
        </w:rPr>
        <w:t xml:space="preserve"> </w:t>
      </w:r>
    </w:p>
    <w:p w14:paraId="44C18F8F" w14:textId="77777777" w:rsidR="00DA5802" w:rsidRDefault="00DA5802" w:rsidP="00386E15">
      <w:pPr>
        <w:spacing w:after="0"/>
        <w:jc w:val="both"/>
        <w:rPr>
          <w:rFonts w:ascii="Times New Roman" w:eastAsia="Times New Roman" w:hAnsi="Times New Roman" w:cs="Times New Roman"/>
        </w:rPr>
      </w:pPr>
    </w:p>
    <w:p w14:paraId="2C967449" w14:textId="77777777" w:rsidR="00DA5802" w:rsidRDefault="00DA5802" w:rsidP="00386E15">
      <w:pPr>
        <w:spacing w:after="0"/>
        <w:jc w:val="both"/>
        <w:rPr>
          <w:rFonts w:ascii="Times New Roman" w:eastAsia="Times New Roman" w:hAnsi="Times New Roman" w:cs="Times New Roman"/>
        </w:rPr>
      </w:pPr>
      <w:r>
        <w:rPr>
          <w:rFonts w:ascii="Times New Roman" w:eastAsia="Times New Roman" w:hAnsi="Times New Roman" w:cs="Times New Roman"/>
        </w:rPr>
        <w:t>R</w:t>
      </w:r>
      <w:r w:rsidR="00386E15" w:rsidRPr="00386E15">
        <w:rPr>
          <w:rFonts w:ascii="Times New Roman" w:eastAsia="Times New Roman" w:hAnsi="Times New Roman" w:cs="Times New Roman"/>
          <w:b/>
        </w:rPr>
        <w:t>ashod</w:t>
      </w:r>
      <w:r>
        <w:rPr>
          <w:rFonts w:ascii="Times New Roman" w:eastAsia="Times New Roman" w:hAnsi="Times New Roman" w:cs="Times New Roman"/>
          <w:b/>
        </w:rPr>
        <w:t>i</w:t>
      </w:r>
      <w:r w:rsidR="00386E15" w:rsidRPr="00386E15">
        <w:rPr>
          <w:rFonts w:ascii="Times New Roman" w:eastAsia="Times New Roman" w:hAnsi="Times New Roman" w:cs="Times New Roman"/>
          <w:b/>
        </w:rPr>
        <w:t xml:space="preserve"> za nabavu proizvedene dugotrajne imovine (42)</w:t>
      </w:r>
    </w:p>
    <w:p w14:paraId="32286499" w14:textId="52E363B5" w:rsidR="00DA5802" w:rsidRDefault="00DA5802" w:rsidP="00386E15">
      <w:pPr>
        <w:spacing w:after="0"/>
        <w:jc w:val="both"/>
        <w:rPr>
          <w:rFonts w:ascii="Times New Roman" w:eastAsia="Times New Roman" w:hAnsi="Times New Roman" w:cs="Times New Roman"/>
        </w:rPr>
      </w:pPr>
      <w:r>
        <w:rPr>
          <w:rFonts w:ascii="Times New Roman" w:eastAsia="Times New Roman" w:hAnsi="Times New Roman" w:cs="Times New Roman"/>
        </w:rPr>
        <w:t xml:space="preserve">Planirani su iznosu </w:t>
      </w:r>
      <w:r w:rsidR="003A6397">
        <w:rPr>
          <w:rFonts w:ascii="Times New Roman" w:eastAsia="Times New Roman" w:hAnsi="Times New Roman" w:cs="Times New Roman"/>
        </w:rPr>
        <w:t>26</w:t>
      </w:r>
      <w:r w:rsidR="00A020F2">
        <w:rPr>
          <w:rFonts w:ascii="Times New Roman" w:eastAsia="Times New Roman" w:hAnsi="Times New Roman" w:cs="Times New Roman"/>
        </w:rPr>
        <w:t xml:space="preserve">4.100,00 eura i odnose se na </w:t>
      </w:r>
      <w:r w:rsidR="00386E15" w:rsidRPr="00386E15">
        <w:rPr>
          <w:rFonts w:ascii="Times New Roman" w:eastAsia="Times New Roman" w:hAnsi="Times New Roman" w:cs="Times New Roman"/>
        </w:rPr>
        <w:t xml:space="preserve">rashode za </w:t>
      </w:r>
      <w:r>
        <w:rPr>
          <w:rFonts w:ascii="Times New Roman" w:eastAsia="Times New Roman" w:hAnsi="Times New Roman" w:cs="Times New Roman"/>
        </w:rPr>
        <w:t>op</w:t>
      </w:r>
      <w:r w:rsidR="00386E15" w:rsidRPr="00386E15">
        <w:rPr>
          <w:rFonts w:ascii="Times New Roman" w:eastAsia="Times New Roman" w:hAnsi="Times New Roman" w:cs="Times New Roman"/>
        </w:rPr>
        <w:t xml:space="preserve">remanje </w:t>
      </w:r>
      <w:r w:rsidR="00A020F2">
        <w:rPr>
          <w:rFonts w:ascii="Times New Roman" w:eastAsia="Times New Roman" w:hAnsi="Times New Roman" w:cs="Times New Roman"/>
        </w:rPr>
        <w:t>dječjeg vrtića</w:t>
      </w:r>
      <w:r w:rsidR="00386E15" w:rsidRPr="00386E15">
        <w:rPr>
          <w:rFonts w:ascii="Times New Roman" w:eastAsia="Times New Roman" w:hAnsi="Times New Roman" w:cs="Times New Roman"/>
        </w:rPr>
        <w:t xml:space="preserve">, </w:t>
      </w:r>
      <w:r w:rsidR="00A020F2">
        <w:rPr>
          <w:rFonts w:ascii="Times New Roman" w:eastAsia="Times New Roman" w:hAnsi="Times New Roman" w:cs="Times New Roman"/>
        </w:rPr>
        <w:t>projektnu dokumentaciju izgradnje Doma za starije i nemoćne, treću fazu izgradnje Sportske građevine</w:t>
      </w:r>
      <w:r w:rsidR="003A6397">
        <w:rPr>
          <w:rFonts w:ascii="Times New Roman" w:eastAsia="Times New Roman" w:hAnsi="Times New Roman" w:cs="Times New Roman"/>
        </w:rPr>
        <w:t>.</w:t>
      </w:r>
    </w:p>
    <w:p w14:paraId="15BDD515" w14:textId="77777777" w:rsidR="00DA5802" w:rsidRDefault="00DA5802" w:rsidP="00386E15">
      <w:pPr>
        <w:spacing w:after="0"/>
        <w:jc w:val="both"/>
        <w:rPr>
          <w:rFonts w:ascii="Times New Roman" w:eastAsia="Times New Roman" w:hAnsi="Times New Roman" w:cs="Times New Roman"/>
        </w:rPr>
      </w:pPr>
    </w:p>
    <w:p w14:paraId="15F4FF9F" w14:textId="114D4279" w:rsidR="003C531F" w:rsidRDefault="00A020F2" w:rsidP="00386E15">
      <w:pPr>
        <w:spacing w:after="0"/>
        <w:jc w:val="both"/>
        <w:rPr>
          <w:rFonts w:ascii="Times New Roman" w:eastAsia="Times New Roman" w:hAnsi="Times New Roman" w:cs="Times New Roman"/>
        </w:rPr>
      </w:pPr>
      <w:r w:rsidRPr="003C531F">
        <w:rPr>
          <w:rFonts w:ascii="Times New Roman" w:eastAsia="Times New Roman" w:hAnsi="Times New Roman" w:cs="Times New Roman"/>
          <w:b/>
          <w:bCs/>
        </w:rPr>
        <w:t>R</w:t>
      </w:r>
      <w:r w:rsidR="00386E15" w:rsidRPr="003C531F">
        <w:rPr>
          <w:rFonts w:ascii="Times New Roman" w:eastAsia="Times New Roman" w:hAnsi="Times New Roman" w:cs="Times New Roman"/>
          <w:b/>
          <w:bCs/>
        </w:rPr>
        <w:t>ashod</w:t>
      </w:r>
      <w:r w:rsidR="003C531F">
        <w:rPr>
          <w:rFonts w:ascii="Times New Roman" w:eastAsia="Times New Roman" w:hAnsi="Times New Roman" w:cs="Times New Roman"/>
          <w:b/>
          <w:bCs/>
        </w:rPr>
        <w:t>i</w:t>
      </w:r>
      <w:r w:rsidR="00386E15" w:rsidRPr="003C531F">
        <w:rPr>
          <w:rFonts w:ascii="Times New Roman" w:eastAsia="Times New Roman" w:hAnsi="Times New Roman" w:cs="Times New Roman"/>
          <w:b/>
          <w:bCs/>
        </w:rPr>
        <w:t xml:space="preserve"> za dodatna ulaganja na nefinancijskoj imovini </w:t>
      </w:r>
      <w:r w:rsidR="00386E15" w:rsidRPr="00386E15">
        <w:rPr>
          <w:rFonts w:ascii="Times New Roman" w:eastAsia="Times New Roman" w:hAnsi="Times New Roman" w:cs="Times New Roman"/>
          <w:b/>
        </w:rPr>
        <w:t>(45)</w:t>
      </w:r>
      <w:r w:rsidR="00386E15" w:rsidRPr="00386E15">
        <w:rPr>
          <w:rFonts w:ascii="Times New Roman" w:eastAsia="Times New Roman" w:hAnsi="Times New Roman" w:cs="Times New Roman"/>
        </w:rPr>
        <w:t xml:space="preserve"> </w:t>
      </w:r>
    </w:p>
    <w:p w14:paraId="41552240" w14:textId="31E74BA2" w:rsidR="00386E15" w:rsidRPr="00386E15" w:rsidRDefault="003C531F" w:rsidP="00386E15">
      <w:pPr>
        <w:spacing w:after="0"/>
        <w:jc w:val="both"/>
      </w:pPr>
      <w:r>
        <w:rPr>
          <w:rFonts w:ascii="Times New Roman" w:eastAsia="Times New Roman" w:hAnsi="Times New Roman" w:cs="Times New Roman"/>
        </w:rPr>
        <w:t>Planirani su u iznosu 7</w:t>
      </w:r>
      <w:r w:rsidR="003A6397">
        <w:rPr>
          <w:rFonts w:ascii="Times New Roman" w:eastAsia="Times New Roman" w:hAnsi="Times New Roman" w:cs="Times New Roman"/>
        </w:rPr>
        <w:t>5</w:t>
      </w:r>
      <w:r>
        <w:rPr>
          <w:rFonts w:ascii="Times New Roman" w:eastAsia="Times New Roman" w:hAnsi="Times New Roman" w:cs="Times New Roman"/>
        </w:rPr>
        <w:t>7.200,00 eura i o</w:t>
      </w:r>
      <w:r w:rsidR="00386E15" w:rsidRPr="00386E15">
        <w:rPr>
          <w:rFonts w:ascii="Times New Roman" w:eastAsia="Times New Roman" w:hAnsi="Times New Roman" w:cs="Times New Roman"/>
        </w:rPr>
        <w:t xml:space="preserve">buhvaćaju dodatna ulaganja </w:t>
      </w:r>
      <w:r w:rsidR="003A6397">
        <w:rPr>
          <w:rFonts w:ascii="Times New Roman" w:eastAsia="Times New Roman" w:hAnsi="Times New Roman" w:cs="Times New Roman"/>
        </w:rPr>
        <w:t>na modernizaciji nerazvrstanih cesta,</w:t>
      </w:r>
      <w:r w:rsidR="00386E15" w:rsidRPr="00386E15">
        <w:rPr>
          <w:rFonts w:ascii="Times New Roman" w:eastAsia="Times New Roman" w:hAnsi="Times New Roman" w:cs="Times New Roman"/>
        </w:rPr>
        <w:t xml:space="preserve"> </w:t>
      </w:r>
      <w:r w:rsidR="003A6397">
        <w:rPr>
          <w:rFonts w:ascii="Times New Roman" w:eastAsia="Times New Roman" w:hAnsi="Times New Roman" w:cs="Times New Roman"/>
        </w:rPr>
        <w:t>dovršetak dogradnje dječjeg vrtića</w:t>
      </w:r>
      <w:r w:rsidR="00386E15" w:rsidRPr="00386E15">
        <w:rPr>
          <w:rFonts w:ascii="Times New Roman" w:eastAsia="Times New Roman" w:hAnsi="Times New Roman" w:cs="Times New Roman"/>
        </w:rPr>
        <w:t xml:space="preserve">, rekonstrukciju nogometnog igrališta u </w:t>
      </w:r>
      <w:r w:rsidR="003A6397">
        <w:rPr>
          <w:rFonts w:ascii="Times New Roman" w:eastAsia="Times New Roman" w:hAnsi="Times New Roman" w:cs="Times New Roman"/>
        </w:rPr>
        <w:t>Vukšincu Riječkom.</w:t>
      </w:r>
      <w:r w:rsidR="00386E15" w:rsidRPr="00386E15">
        <w:rPr>
          <w:rFonts w:ascii="Times New Roman" w:eastAsia="Times New Roman" w:hAnsi="Times New Roman" w:cs="Times New Roman"/>
        </w:rPr>
        <w:t>.</w:t>
      </w:r>
    </w:p>
    <w:p w14:paraId="159F0EBC" w14:textId="77777777" w:rsidR="00911177" w:rsidRPr="00386E15" w:rsidRDefault="00911177" w:rsidP="00E4281D">
      <w:pPr>
        <w:pStyle w:val="Odlomakpopisa"/>
        <w:spacing w:after="0" w:line="240" w:lineRule="auto"/>
        <w:ind w:left="0"/>
        <w:jc w:val="both"/>
        <w:rPr>
          <w:rFonts w:ascii="Times New Roman" w:eastAsia="Times New Roman" w:hAnsi="Times New Roman" w:cs="Times New Roman"/>
        </w:rPr>
      </w:pPr>
    </w:p>
    <w:p w14:paraId="770A9D04" w14:textId="09C67D14" w:rsidR="00911177" w:rsidRPr="00911177" w:rsidRDefault="00911177" w:rsidP="00E4281D">
      <w:pPr>
        <w:pStyle w:val="Odlomakpopisa"/>
        <w:spacing w:after="0" w:line="240" w:lineRule="auto"/>
        <w:ind w:left="0"/>
        <w:jc w:val="both"/>
        <w:rPr>
          <w:rFonts w:ascii="Times New Roman" w:eastAsia="Times New Roman" w:hAnsi="Times New Roman" w:cs="Times New Roman"/>
          <w:b/>
          <w:bCs/>
        </w:rPr>
      </w:pPr>
      <w:r w:rsidRPr="00911177">
        <w:rPr>
          <w:rFonts w:ascii="Times New Roman" w:eastAsia="Times New Roman" w:hAnsi="Times New Roman" w:cs="Times New Roman"/>
          <w:b/>
          <w:bCs/>
        </w:rPr>
        <w:t xml:space="preserve">IZDACI </w:t>
      </w:r>
      <w:r w:rsidR="0057346F">
        <w:rPr>
          <w:rFonts w:ascii="Times New Roman" w:eastAsia="Times New Roman" w:hAnsi="Times New Roman" w:cs="Times New Roman"/>
          <w:b/>
          <w:bCs/>
        </w:rPr>
        <w:t xml:space="preserve">ZA FINANCIJSKU IMOVINU I OTPLATE ZAJMOVA </w:t>
      </w:r>
      <w:r w:rsidRPr="00911177">
        <w:rPr>
          <w:rFonts w:ascii="Times New Roman" w:eastAsia="Times New Roman" w:hAnsi="Times New Roman" w:cs="Times New Roman"/>
          <w:b/>
          <w:bCs/>
        </w:rPr>
        <w:t>(5)</w:t>
      </w:r>
    </w:p>
    <w:p w14:paraId="260B29EE" w14:textId="5FE97DD5" w:rsidR="006C602C" w:rsidRPr="00E4281D" w:rsidRDefault="00D95DD8" w:rsidP="00E4281D">
      <w:pPr>
        <w:pStyle w:val="Odlomakpopisa"/>
        <w:spacing w:after="0" w:line="240" w:lineRule="auto"/>
        <w:ind w:left="0"/>
        <w:jc w:val="both"/>
        <w:rPr>
          <w:rFonts w:ascii="Times New Roman" w:eastAsia="Times New Roman" w:hAnsi="Times New Roman" w:cs="Times New Roman"/>
        </w:rPr>
      </w:pPr>
      <w:r w:rsidRPr="00E4281D">
        <w:rPr>
          <w:rFonts w:ascii="Times New Roman" w:eastAsia="Times New Roman" w:hAnsi="Times New Roman" w:cs="Times New Roman"/>
        </w:rPr>
        <w:t xml:space="preserve">Izdaci za financijsku imovinu i otplate zajmova planiraju se </w:t>
      </w:r>
      <w:r w:rsidR="00A15FAB">
        <w:rPr>
          <w:rFonts w:ascii="Times New Roman" w:eastAsia="Times New Roman" w:hAnsi="Times New Roman" w:cs="Times New Roman"/>
        </w:rPr>
        <w:t>u iznosu 10.000</w:t>
      </w:r>
      <w:r w:rsidR="007974E1">
        <w:rPr>
          <w:rFonts w:ascii="Times New Roman" w:eastAsia="Times New Roman" w:hAnsi="Times New Roman" w:cs="Times New Roman"/>
        </w:rPr>
        <w:t>,00 eura</w:t>
      </w:r>
      <w:r w:rsidR="008B6C53">
        <w:rPr>
          <w:rFonts w:ascii="Times New Roman" w:eastAsia="Times New Roman" w:hAnsi="Times New Roman" w:cs="Times New Roman"/>
        </w:rPr>
        <w:t xml:space="preserve">, a odnose se na otplatu zajmova iz državnog proračuna za </w:t>
      </w:r>
      <w:r w:rsidR="003B0E93" w:rsidRPr="00E4281D">
        <w:rPr>
          <w:rFonts w:ascii="Times New Roman" w:eastAsia="Times New Roman" w:hAnsi="Times New Roman" w:cs="Times New Roman"/>
        </w:rPr>
        <w:t xml:space="preserve">dug po namirenju </w:t>
      </w:r>
      <w:r w:rsidRPr="00E4281D">
        <w:rPr>
          <w:rFonts w:ascii="Times New Roman" w:eastAsia="Times New Roman" w:hAnsi="Times New Roman" w:cs="Times New Roman"/>
        </w:rPr>
        <w:t>povrata poreza i prireza na dohodak</w:t>
      </w:r>
      <w:r w:rsidR="008B6C53">
        <w:rPr>
          <w:rFonts w:ascii="Times New Roman" w:eastAsia="Times New Roman" w:hAnsi="Times New Roman" w:cs="Times New Roman"/>
        </w:rPr>
        <w:t>. Na kraju 2024. godine vidjet će se točan iznos koji je potreban za povrat preostalog iznosa namirenja,</w:t>
      </w:r>
      <w:r w:rsidRPr="00E4281D">
        <w:rPr>
          <w:rFonts w:ascii="Times New Roman" w:eastAsia="Times New Roman" w:hAnsi="Times New Roman" w:cs="Times New Roman"/>
        </w:rPr>
        <w:t xml:space="preserve"> a knji</w:t>
      </w:r>
      <w:r w:rsidR="003B0E93" w:rsidRPr="00E4281D">
        <w:rPr>
          <w:rFonts w:ascii="Times New Roman" w:eastAsia="Times New Roman" w:hAnsi="Times New Roman" w:cs="Times New Roman"/>
        </w:rPr>
        <w:t xml:space="preserve">ženje </w:t>
      </w:r>
      <w:r w:rsidRPr="00E4281D">
        <w:rPr>
          <w:rFonts w:ascii="Times New Roman" w:eastAsia="Times New Roman" w:hAnsi="Times New Roman" w:cs="Times New Roman"/>
        </w:rPr>
        <w:t xml:space="preserve">na izdatke </w:t>
      </w:r>
      <w:r w:rsidR="003B0E93" w:rsidRPr="00E4281D">
        <w:rPr>
          <w:rFonts w:ascii="Times New Roman" w:eastAsia="Times New Roman" w:hAnsi="Times New Roman" w:cs="Times New Roman"/>
        </w:rPr>
        <w:t xml:space="preserve">se obavlja temeljem Upute za Evidentiranje prihoda od poreza na dohodak kod jedinica lokalne i područne (regionalne) samouprave </w:t>
      </w:r>
      <w:r w:rsidRPr="00E4281D">
        <w:rPr>
          <w:rFonts w:ascii="Times New Roman" w:eastAsia="Times New Roman" w:hAnsi="Times New Roman" w:cs="Times New Roman"/>
        </w:rPr>
        <w:t>od strane Ministarstva financija, a</w:t>
      </w:r>
      <w:r w:rsidR="003B0E93" w:rsidRPr="00E4281D">
        <w:rPr>
          <w:rFonts w:ascii="Times New Roman" w:eastAsia="Times New Roman" w:hAnsi="Times New Roman" w:cs="Times New Roman"/>
        </w:rPr>
        <w:t xml:space="preserve"> temeljem Izvještaja koje ispostavlja Fina.</w:t>
      </w:r>
    </w:p>
    <w:p w14:paraId="418330C9" w14:textId="77777777" w:rsidR="00AC2FF3" w:rsidRPr="00E4281D" w:rsidRDefault="00AC2FF3" w:rsidP="00E4281D">
      <w:pPr>
        <w:spacing w:after="0" w:line="240" w:lineRule="auto"/>
        <w:jc w:val="both"/>
        <w:rPr>
          <w:rFonts w:ascii="Times New Roman" w:eastAsia="Times New Roman" w:hAnsi="Times New Roman" w:cs="Times New Roman"/>
        </w:rPr>
      </w:pPr>
    </w:p>
    <w:p w14:paraId="0ACDECEA" w14:textId="7204D642" w:rsidR="00AC2FF3" w:rsidRPr="00E4281D" w:rsidRDefault="00AC2FF3" w:rsidP="00E4281D">
      <w:pPr>
        <w:spacing w:after="0" w:line="240" w:lineRule="auto"/>
        <w:jc w:val="both"/>
        <w:rPr>
          <w:rFonts w:ascii="Times New Roman" w:eastAsia="Times New Roman" w:hAnsi="Times New Roman" w:cs="Times New Roman"/>
          <w:b/>
          <w:bCs/>
        </w:rPr>
      </w:pPr>
      <w:r w:rsidRPr="00E4281D">
        <w:rPr>
          <w:rFonts w:ascii="Times New Roman" w:eastAsia="Times New Roman" w:hAnsi="Times New Roman" w:cs="Times New Roman"/>
          <w:b/>
          <w:bCs/>
        </w:rPr>
        <w:t xml:space="preserve">    3.3. Preneseni višak</w:t>
      </w:r>
      <w:r w:rsidR="00D902CE">
        <w:rPr>
          <w:rFonts w:ascii="Times New Roman" w:eastAsia="Times New Roman" w:hAnsi="Times New Roman" w:cs="Times New Roman"/>
          <w:b/>
          <w:bCs/>
        </w:rPr>
        <w:t>/manjak</w:t>
      </w:r>
      <w:r w:rsidRPr="00E4281D">
        <w:rPr>
          <w:rFonts w:ascii="Times New Roman" w:eastAsia="Times New Roman" w:hAnsi="Times New Roman" w:cs="Times New Roman"/>
          <w:b/>
          <w:bCs/>
        </w:rPr>
        <w:t xml:space="preserve"> </w:t>
      </w:r>
    </w:p>
    <w:p w14:paraId="4B441F1C" w14:textId="77777777" w:rsidR="00B664BE" w:rsidRPr="00E4281D" w:rsidRDefault="00B664BE" w:rsidP="00E4281D">
      <w:pPr>
        <w:spacing w:after="0" w:line="240" w:lineRule="auto"/>
        <w:jc w:val="both"/>
        <w:rPr>
          <w:rFonts w:ascii="Times New Roman" w:eastAsia="Times New Roman" w:hAnsi="Times New Roman" w:cs="Times New Roman"/>
        </w:rPr>
      </w:pPr>
    </w:p>
    <w:p w14:paraId="34DC8329" w14:textId="54800A39" w:rsidR="00B664BE" w:rsidRPr="00E4281D" w:rsidRDefault="00B664BE" w:rsidP="00E4281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 xml:space="preserve">Višak sredstava planiran je sa </w:t>
      </w:r>
      <w:r w:rsidR="00D902CE">
        <w:rPr>
          <w:rFonts w:ascii="Times New Roman" w:eastAsia="Times New Roman" w:hAnsi="Times New Roman" w:cs="Times New Roman"/>
        </w:rPr>
        <w:t>150</w:t>
      </w:r>
      <w:r w:rsidR="00327110" w:rsidRPr="00E4281D">
        <w:rPr>
          <w:rFonts w:ascii="Times New Roman" w:eastAsia="Times New Roman" w:hAnsi="Times New Roman" w:cs="Times New Roman"/>
        </w:rPr>
        <w:t>.</w:t>
      </w:r>
      <w:r w:rsidR="00D902CE">
        <w:rPr>
          <w:rFonts w:ascii="Times New Roman" w:eastAsia="Times New Roman" w:hAnsi="Times New Roman" w:cs="Times New Roman"/>
        </w:rPr>
        <w:t>00</w:t>
      </w:r>
      <w:r w:rsidR="00327110" w:rsidRPr="00E4281D">
        <w:rPr>
          <w:rFonts w:ascii="Times New Roman" w:eastAsia="Times New Roman" w:hAnsi="Times New Roman" w:cs="Times New Roman"/>
        </w:rPr>
        <w:t>0,00</w:t>
      </w:r>
      <w:r w:rsidRPr="00E4281D">
        <w:rPr>
          <w:rFonts w:ascii="Times New Roman" w:eastAsia="Times New Roman" w:hAnsi="Times New Roman" w:cs="Times New Roman"/>
        </w:rPr>
        <w:t xml:space="preserve"> eura po  procjeni, a točan iznos na kraju 202</w:t>
      </w:r>
      <w:r w:rsidR="00D902CE">
        <w:rPr>
          <w:rFonts w:ascii="Times New Roman" w:eastAsia="Times New Roman" w:hAnsi="Times New Roman" w:cs="Times New Roman"/>
        </w:rPr>
        <w:t>4</w:t>
      </w:r>
      <w:r w:rsidRPr="00E4281D">
        <w:rPr>
          <w:rFonts w:ascii="Times New Roman" w:eastAsia="Times New Roman" w:hAnsi="Times New Roman" w:cs="Times New Roman"/>
        </w:rPr>
        <w:t>. godine planirat  će se Izmjenama i dopunama proračuna u 202</w:t>
      </w:r>
      <w:r w:rsidR="00D902CE">
        <w:rPr>
          <w:rFonts w:ascii="Times New Roman" w:eastAsia="Times New Roman" w:hAnsi="Times New Roman" w:cs="Times New Roman"/>
        </w:rPr>
        <w:t>5</w:t>
      </w:r>
      <w:r w:rsidRPr="00E4281D">
        <w:rPr>
          <w:rFonts w:ascii="Times New Roman" w:eastAsia="Times New Roman" w:hAnsi="Times New Roman" w:cs="Times New Roman"/>
        </w:rPr>
        <w:t>. godini nakon godišnjeg obračuna.</w:t>
      </w:r>
    </w:p>
    <w:p w14:paraId="7A3B30B8" w14:textId="2E6ED6EA" w:rsidR="00B664BE" w:rsidRPr="00E4281D" w:rsidRDefault="00B664BE" w:rsidP="00E4281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Posebnom Odlukom o raspodjeli raspoloživih sredstava iz 202</w:t>
      </w:r>
      <w:r w:rsidR="00D902CE">
        <w:rPr>
          <w:rFonts w:ascii="Times New Roman" w:eastAsia="Times New Roman" w:hAnsi="Times New Roman" w:cs="Times New Roman"/>
        </w:rPr>
        <w:t>4</w:t>
      </w:r>
      <w:r w:rsidRPr="00E4281D">
        <w:rPr>
          <w:rFonts w:ascii="Times New Roman" w:eastAsia="Times New Roman" w:hAnsi="Times New Roman" w:cs="Times New Roman"/>
        </w:rPr>
        <w:t>. godine izvršit će se preraspodjela u strukturi rezultata poslovanja radi  rasporeda viška prihoda i raspodjela sredstava prema izvorima financiranja i namjeni korištenja sredstava u 202</w:t>
      </w:r>
      <w:r w:rsidR="00D902CE">
        <w:rPr>
          <w:rFonts w:ascii="Times New Roman" w:eastAsia="Times New Roman" w:hAnsi="Times New Roman" w:cs="Times New Roman"/>
        </w:rPr>
        <w:t>5</w:t>
      </w:r>
      <w:r w:rsidRPr="00E4281D">
        <w:rPr>
          <w:rFonts w:ascii="Times New Roman" w:eastAsia="Times New Roman" w:hAnsi="Times New Roman" w:cs="Times New Roman"/>
        </w:rPr>
        <w:t>. godini, a Izmjenama i dopunama uvrstit će se u Proračun za 202</w:t>
      </w:r>
      <w:r w:rsidR="00D902CE">
        <w:rPr>
          <w:rFonts w:ascii="Times New Roman" w:eastAsia="Times New Roman" w:hAnsi="Times New Roman" w:cs="Times New Roman"/>
        </w:rPr>
        <w:t>5</w:t>
      </w:r>
      <w:r w:rsidRPr="00E4281D">
        <w:rPr>
          <w:rFonts w:ascii="Times New Roman" w:eastAsia="Times New Roman" w:hAnsi="Times New Roman" w:cs="Times New Roman"/>
        </w:rPr>
        <w:t>. godinu.</w:t>
      </w:r>
    </w:p>
    <w:p w14:paraId="5759977B" w14:textId="5C3DCB1A" w:rsidR="00AC2FF3" w:rsidRPr="00E4281D" w:rsidRDefault="00AC2FF3" w:rsidP="00E4281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 xml:space="preserve"> </w:t>
      </w:r>
    </w:p>
    <w:p w14:paraId="6EAC4E18" w14:textId="3A1D730F" w:rsidR="006C602C" w:rsidRDefault="006C602C" w:rsidP="00E4281D">
      <w:pPr>
        <w:spacing w:after="0" w:line="240" w:lineRule="auto"/>
        <w:jc w:val="both"/>
        <w:rPr>
          <w:rFonts w:ascii="Arial" w:eastAsia="Arial" w:hAnsi="Arial" w:cs="Arial"/>
          <w:color w:val="000000"/>
        </w:rPr>
      </w:pPr>
    </w:p>
    <w:p w14:paraId="16D3CBB0" w14:textId="5639CC1E" w:rsidR="00996C92" w:rsidRDefault="00996C92" w:rsidP="00E4281D">
      <w:pPr>
        <w:spacing w:after="0" w:line="240" w:lineRule="auto"/>
        <w:jc w:val="both"/>
        <w:rPr>
          <w:rFonts w:ascii="Arial" w:eastAsia="Arial" w:hAnsi="Arial" w:cs="Arial"/>
          <w:color w:val="000000"/>
        </w:rPr>
      </w:pPr>
    </w:p>
    <w:p w14:paraId="0258890C" w14:textId="198E454A" w:rsidR="00996C92" w:rsidRDefault="00996C92" w:rsidP="00E4281D">
      <w:pPr>
        <w:spacing w:after="0" w:line="240" w:lineRule="auto"/>
        <w:jc w:val="both"/>
        <w:rPr>
          <w:rFonts w:ascii="Arial" w:eastAsia="Arial" w:hAnsi="Arial" w:cs="Arial"/>
          <w:color w:val="000000"/>
        </w:rPr>
      </w:pPr>
    </w:p>
    <w:p w14:paraId="0204D6A5" w14:textId="0EAB293F" w:rsidR="00996C92" w:rsidRDefault="00996C92" w:rsidP="00E4281D">
      <w:pPr>
        <w:spacing w:after="0" w:line="240" w:lineRule="auto"/>
        <w:jc w:val="both"/>
        <w:rPr>
          <w:rFonts w:ascii="Arial" w:eastAsia="Arial" w:hAnsi="Arial" w:cs="Arial"/>
          <w:color w:val="000000"/>
        </w:rPr>
      </w:pPr>
    </w:p>
    <w:p w14:paraId="575A1D4B" w14:textId="3722BB0F" w:rsidR="00996C92" w:rsidRDefault="00996C92" w:rsidP="00E4281D">
      <w:pPr>
        <w:spacing w:after="0" w:line="240" w:lineRule="auto"/>
        <w:jc w:val="both"/>
        <w:rPr>
          <w:rFonts w:ascii="Arial" w:eastAsia="Arial" w:hAnsi="Arial" w:cs="Arial"/>
          <w:color w:val="000000"/>
        </w:rPr>
      </w:pPr>
    </w:p>
    <w:p w14:paraId="4A6F0F1B" w14:textId="21A364CA" w:rsidR="00996C92" w:rsidRDefault="00996C92" w:rsidP="00E4281D">
      <w:pPr>
        <w:spacing w:after="0" w:line="240" w:lineRule="auto"/>
        <w:jc w:val="both"/>
        <w:rPr>
          <w:rFonts w:ascii="Arial" w:eastAsia="Arial" w:hAnsi="Arial" w:cs="Arial"/>
          <w:color w:val="000000"/>
        </w:rPr>
      </w:pPr>
    </w:p>
    <w:p w14:paraId="145E5507" w14:textId="01F0B780" w:rsidR="00996C92" w:rsidRDefault="00996C92" w:rsidP="00E4281D">
      <w:pPr>
        <w:spacing w:after="0" w:line="240" w:lineRule="auto"/>
        <w:jc w:val="both"/>
        <w:rPr>
          <w:rFonts w:ascii="Arial" w:eastAsia="Arial" w:hAnsi="Arial" w:cs="Arial"/>
          <w:color w:val="000000"/>
        </w:rPr>
      </w:pPr>
    </w:p>
    <w:p w14:paraId="0ABC67B2" w14:textId="78E2C1FF" w:rsidR="00996C92" w:rsidRDefault="00996C92" w:rsidP="00E4281D">
      <w:pPr>
        <w:spacing w:after="0" w:line="240" w:lineRule="auto"/>
        <w:jc w:val="both"/>
        <w:rPr>
          <w:rFonts w:ascii="Arial" w:eastAsia="Arial" w:hAnsi="Arial" w:cs="Arial"/>
          <w:color w:val="000000"/>
        </w:rPr>
      </w:pPr>
    </w:p>
    <w:p w14:paraId="2E395C86" w14:textId="699F45D6" w:rsidR="00996C92" w:rsidRDefault="00996C92" w:rsidP="00E4281D">
      <w:pPr>
        <w:spacing w:after="0" w:line="240" w:lineRule="auto"/>
        <w:jc w:val="both"/>
        <w:rPr>
          <w:rFonts w:ascii="Arial" w:eastAsia="Arial" w:hAnsi="Arial" w:cs="Arial"/>
          <w:color w:val="000000"/>
        </w:rPr>
      </w:pPr>
    </w:p>
    <w:p w14:paraId="1E4715AF" w14:textId="2817A67A" w:rsidR="00996C92" w:rsidRDefault="00996C92" w:rsidP="00E4281D">
      <w:pPr>
        <w:spacing w:after="0" w:line="240" w:lineRule="auto"/>
        <w:jc w:val="both"/>
        <w:rPr>
          <w:rFonts w:ascii="Arial" w:eastAsia="Arial" w:hAnsi="Arial" w:cs="Arial"/>
          <w:color w:val="000000"/>
        </w:rPr>
      </w:pPr>
    </w:p>
    <w:p w14:paraId="2E5A703C" w14:textId="5E90866F" w:rsidR="00996C92" w:rsidRDefault="00996C92" w:rsidP="00E4281D">
      <w:pPr>
        <w:spacing w:after="0" w:line="240" w:lineRule="auto"/>
        <w:jc w:val="both"/>
        <w:rPr>
          <w:rFonts w:ascii="Arial" w:eastAsia="Arial" w:hAnsi="Arial" w:cs="Arial"/>
          <w:color w:val="000000"/>
        </w:rPr>
      </w:pPr>
    </w:p>
    <w:p w14:paraId="69824BF4" w14:textId="46A8C49B" w:rsidR="00996C92" w:rsidRDefault="00996C92" w:rsidP="00E4281D">
      <w:pPr>
        <w:spacing w:after="0" w:line="240" w:lineRule="auto"/>
        <w:jc w:val="both"/>
        <w:rPr>
          <w:rFonts w:ascii="Arial" w:eastAsia="Arial" w:hAnsi="Arial" w:cs="Arial"/>
          <w:color w:val="000000"/>
        </w:rPr>
      </w:pPr>
    </w:p>
    <w:p w14:paraId="538B368A" w14:textId="1EB829DF" w:rsidR="00996C92" w:rsidRDefault="00996C92" w:rsidP="00E4281D">
      <w:pPr>
        <w:spacing w:after="0" w:line="240" w:lineRule="auto"/>
        <w:jc w:val="both"/>
        <w:rPr>
          <w:rFonts w:ascii="Arial" w:eastAsia="Arial" w:hAnsi="Arial" w:cs="Arial"/>
          <w:color w:val="000000"/>
        </w:rPr>
      </w:pPr>
    </w:p>
    <w:p w14:paraId="1A2B0C68" w14:textId="77777777" w:rsidR="00996C92" w:rsidRPr="00E4281D" w:rsidRDefault="00996C92" w:rsidP="00E4281D">
      <w:pPr>
        <w:spacing w:after="0" w:line="240" w:lineRule="auto"/>
        <w:jc w:val="both"/>
        <w:rPr>
          <w:rFonts w:ascii="Arial" w:eastAsia="Arial" w:hAnsi="Arial" w:cs="Arial"/>
          <w:color w:val="000000"/>
        </w:rPr>
      </w:pPr>
    </w:p>
    <w:p w14:paraId="633CEB53" w14:textId="712F4AF9" w:rsidR="006C602C" w:rsidRDefault="002A13D1" w:rsidP="00E4281D">
      <w:pPr>
        <w:pStyle w:val="Odlomakpopisa"/>
        <w:numPr>
          <w:ilvl w:val="0"/>
          <w:numId w:val="12"/>
        </w:numPr>
        <w:spacing w:after="0" w:line="240" w:lineRule="auto"/>
        <w:jc w:val="both"/>
        <w:rPr>
          <w:rFonts w:ascii="Times New Roman" w:eastAsia="Times New Roman" w:hAnsi="Times New Roman" w:cs="Times New Roman"/>
          <w:b/>
        </w:rPr>
      </w:pPr>
      <w:r w:rsidRPr="00E4281D">
        <w:rPr>
          <w:rFonts w:ascii="Times New Roman" w:eastAsia="Times New Roman" w:hAnsi="Times New Roman" w:cs="Times New Roman"/>
          <w:b/>
        </w:rPr>
        <w:t>OBRAZLOŽENJE POSEBNOG DIJELA</w:t>
      </w:r>
      <w:r w:rsidR="003B0E93" w:rsidRPr="00E4281D">
        <w:rPr>
          <w:rFonts w:ascii="Times New Roman" w:eastAsia="Times New Roman" w:hAnsi="Times New Roman" w:cs="Times New Roman"/>
          <w:b/>
        </w:rPr>
        <w:t xml:space="preserve"> PRORAČUNA </w:t>
      </w:r>
    </w:p>
    <w:p w14:paraId="2BF63BFA" w14:textId="77777777" w:rsidR="00E4281D" w:rsidRPr="00E4281D" w:rsidRDefault="00E4281D" w:rsidP="00E4281D">
      <w:pPr>
        <w:pStyle w:val="Odlomakpopisa"/>
        <w:spacing w:after="0" w:line="240" w:lineRule="auto"/>
        <w:jc w:val="both"/>
        <w:rPr>
          <w:rFonts w:ascii="Times New Roman" w:eastAsia="Times New Roman" w:hAnsi="Times New Roman" w:cs="Times New Roman"/>
          <w:b/>
        </w:rPr>
      </w:pPr>
    </w:p>
    <w:p w14:paraId="767627A6" w14:textId="3883D560" w:rsidR="00C93FEA" w:rsidRPr="00E4281D" w:rsidRDefault="00C93FEA" w:rsidP="00E4281D">
      <w:pPr>
        <w:spacing w:after="0" w:line="240" w:lineRule="auto"/>
        <w:jc w:val="both"/>
        <w:rPr>
          <w:rFonts w:ascii="Times New Roman" w:eastAsia="Times New Roman" w:hAnsi="Times New Roman" w:cs="Times New Roman"/>
          <w:color w:val="000000"/>
        </w:rPr>
      </w:pPr>
      <w:r w:rsidRPr="00E4281D">
        <w:rPr>
          <w:rFonts w:ascii="Times New Roman" w:eastAsia="Times New Roman" w:hAnsi="Times New Roman" w:cs="Times New Roman"/>
          <w:color w:val="000000"/>
        </w:rPr>
        <w:t>U nastavku slijede objašnjenja rashoda i izdataka Proračuna za 202</w:t>
      </w:r>
      <w:r w:rsidR="00182B2E">
        <w:rPr>
          <w:rFonts w:ascii="Times New Roman" w:eastAsia="Times New Roman" w:hAnsi="Times New Roman" w:cs="Times New Roman"/>
          <w:color w:val="000000"/>
        </w:rPr>
        <w:t>5</w:t>
      </w:r>
      <w:r w:rsidRPr="00E4281D">
        <w:rPr>
          <w:rFonts w:ascii="Times New Roman" w:eastAsia="Times New Roman" w:hAnsi="Times New Roman" w:cs="Times New Roman"/>
          <w:color w:val="000000"/>
        </w:rPr>
        <w:t>. godinu Općine Gornja Rijeka prema organizacijskoj klasifikaciji:</w:t>
      </w:r>
    </w:p>
    <w:p w14:paraId="2D81A65E" w14:textId="6C252E38" w:rsidR="006C602C" w:rsidRPr="00E4281D" w:rsidRDefault="003B0E93" w:rsidP="00E4281D">
      <w:pPr>
        <w:tabs>
          <w:tab w:val="left" w:pos="720"/>
        </w:tabs>
        <w:spacing w:after="0" w:line="240" w:lineRule="auto"/>
        <w:ind w:right="-426"/>
        <w:jc w:val="both"/>
        <w:rPr>
          <w:rFonts w:ascii="Times New Roman" w:eastAsia="Times New Roman" w:hAnsi="Times New Roman" w:cs="Times New Roman"/>
        </w:rPr>
      </w:pPr>
      <w:r w:rsidRPr="00E4281D">
        <w:rPr>
          <w:rFonts w:ascii="Times New Roman" w:eastAsia="Times New Roman" w:hAnsi="Times New Roman" w:cs="Times New Roman"/>
        </w:rPr>
        <w:t xml:space="preserve">Razdjel 001 - </w:t>
      </w:r>
      <w:bookmarkStart w:id="2" w:name="_Hlk152849138"/>
      <w:r w:rsidR="00C93FEA" w:rsidRPr="00E4281D">
        <w:rPr>
          <w:rFonts w:ascii="Times New Roman" w:eastAsia="Times New Roman" w:hAnsi="Times New Roman" w:cs="Times New Roman"/>
        </w:rPr>
        <w:t>Izvršna i predstavnička tijela</w:t>
      </w:r>
      <w:r w:rsidR="004373B2" w:rsidRPr="00E4281D">
        <w:rPr>
          <w:rFonts w:ascii="Times New Roman" w:eastAsia="Times New Roman" w:hAnsi="Times New Roman" w:cs="Times New Roman"/>
        </w:rPr>
        <w:t xml:space="preserve"> </w:t>
      </w:r>
      <w:bookmarkEnd w:id="2"/>
      <w:r w:rsidR="004373B2" w:rsidRPr="00E4281D">
        <w:rPr>
          <w:rFonts w:ascii="Times New Roman" w:eastAsia="Times New Roman" w:hAnsi="Times New Roman" w:cs="Times New Roman"/>
        </w:rPr>
        <w:t xml:space="preserve">planiran iznosom od </w:t>
      </w:r>
      <w:r w:rsidR="00C93FEA" w:rsidRPr="00E4281D">
        <w:rPr>
          <w:rFonts w:ascii="Times New Roman" w:eastAsia="Times New Roman" w:hAnsi="Times New Roman" w:cs="Times New Roman"/>
        </w:rPr>
        <w:t>1</w:t>
      </w:r>
      <w:r w:rsidR="00182B2E">
        <w:rPr>
          <w:rFonts w:ascii="Times New Roman" w:eastAsia="Times New Roman" w:hAnsi="Times New Roman" w:cs="Times New Roman"/>
        </w:rPr>
        <w:t>09</w:t>
      </w:r>
      <w:r w:rsidR="00C93FEA" w:rsidRPr="00E4281D">
        <w:rPr>
          <w:rFonts w:ascii="Times New Roman" w:eastAsia="Times New Roman" w:hAnsi="Times New Roman" w:cs="Times New Roman"/>
        </w:rPr>
        <w:t>.000,00</w:t>
      </w:r>
      <w:r w:rsidR="004373B2" w:rsidRPr="00E4281D">
        <w:rPr>
          <w:rFonts w:ascii="Times New Roman" w:eastAsia="Times New Roman" w:hAnsi="Times New Roman" w:cs="Times New Roman"/>
        </w:rPr>
        <w:t xml:space="preserve"> eura </w:t>
      </w:r>
    </w:p>
    <w:p w14:paraId="61D83FEF" w14:textId="0B14AAF5" w:rsidR="006C602C" w:rsidRPr="00E4281D" w:rsidRDefault="00A4698B" w:rsidP="00E4281D">
      <w:pPr>
        <w:spacing w:after="0" w:line="240" w:lineRule="auto"/>
        <w:ind w:right="-426"/>
        <w:jc w:val="both"/>
        <w:rPr>
          <w:rFonts w:ascii="Times New Roman" w:eastAsia="Times New Roman" w:hAnsi="Times New Roman" w:cs="Times New Roman"/>
        </w:rPr>
      </w:pPr>
      <w:r w:rsidRPr="00E4281D">
        <w:rPr>
          <w:rFonts w:ascii="Times New Roman" w:eastAsia="Times New Roman" w:hAnsi="Times New Roman" w:cs="Times New Roman"/>
        </w:rPr>
        <w:t>Glava</w:t>
      </w:r>
      <w:r w:rsidR="00C93FEA" w:rsidRPr="00E4281D">
        <w:rPr>
          <w:rFonts w:ascii="Times New Roman" w:eastAsia="Times New Roman" w:hAnsi="Times New Roman" w:cs="Times New Roman"/>
        </w:rPr>
        <w:t xml:space="preserve"> </w:t>
      </w:r>
      <w:r w:rsidR="003B0E93" w:rsidRPr="00E4281D">
        <w:rPr>
          <w:rFonts w:ascii="Times New Roman" w:eastAsia="Times New Roman" w:hAnsi="Times New Roman" w:cs="Times New Roman"/>
        </w:rPr>
        <w:t xml:space="preserve">00101- </w:t>
      </w:r>
      <w:r w:rsidR="00C93FEA" w:rsidRPr="00E4281D">
        <w:rPr>
          <w:rFonts w:ascii="Times New Roman" w:eastAsia="Times New Roman" w:hAnsi="Times New Roman" w:cs="Times New Roman"/>
        </w:rPr>
        <w:t>Izvršna i predstavnička tijela</w:t>
      </w:r>
    </w:p>
    <w:p w14:paraId="4019A138" w14:textId="00FA60C3" w:rsidR="006C602C" w:rsidRPr="00E4281D" w:rsidRDefault="003B0E93" w:rsidP="00E4281D">
      <w:pPr>
        <w:tabs>
          <w:tab w:val="left" w:pos="720"/>
        </w:tabs>
        <w:spacing w:after="0" w:line="240" w:lineRule="auto"/>
        <w:ind w:right="-426"/>
        <w:jc w:val="both"/>
        <w:rPr>
          <w:rFonts w:ascii="Times New Roman" w:eastAsia="Times New Roman" w:hAnsi="Times New Roman" w:cs="Times New Roman"/>
        </w:rPr>
      </w:pPr>
      <w:r w:rsidRPr="00E4281D">
        <w:rPr>
          <w:rFonts w:ascii="Times New Roman" w:eastAsia="Times New Roman" w:hAnsi="Times New Roman" w:cs="Times New Roman"/>
        </w:rPr>
        <w:t xml:space="preserve">Razdjel 002 -  </w:t>
      </w:r>
      <w:r w:rsidR="00C93FEA" w:rsidRPr="00E4281D">
        <w:rPr>
          <w:rFonts w:ascii="Times New Roman" w:eastAsia="Times New Roman" w:hAnsi="Times New Roman" w:cs="Times New Roman"/>
        </w:rPr>
        <w:t>J</w:t>
      </w:r>
      <w:r w:rsidRPr="00E4281D">
        <w:rPr>
          <w:rFonts w:ascii="Times New Roman" w:eastAsia="Times New Roman" w:hAnsi="Times New Roman" w:cs="Times New Roman"/>
        </w:rPr>
        <w:t>edinstveni upravni odjel</w:t>
      </w:r>
      <w:r w:rsidR="004373B2" w:rsidRPr="00E4281D">
        <w:rPr>
          <w:rFonts w:ascii="Times New Roman" w:eastAsia="Times New Roman" w:hAnsi="Times New Roman" w:cs="Times New Roman"/>
        </w:rPr>
        <w:t xml:space="preserve"> planiran iznosom od </w:t>
      </w:r>
      <w:r w:rsidR="00C93FEA" w:rsidRPr="00E4281D">
        <w:rPr>
          <w:rFonts w:ascii="Times New Roman" w:eastAsia="Times New Roman" w:hAnsi="Times New Roman" w:cs="Times New Roman"/>
        </w:rPr>
        <w:t>1.</w:t>
      </w:r>
      <w:r w:rsidR="00182B2E">
        <w:rPr>
          <w:rFonts w:ascii="Times New Roman" w:eastAsia="Times New Roman" w:hAnsi="Times New Roman" w:cs="Times New Roman"/>
        </w:rPr>
        <w:t>971.000</w:t>
      </w:r>
      <w:r w:rsidR="00C93FEA" w:rsidRPr="00E4281D">
        <w:rPr>
          <w:rFonts w:ascii="Times New Roman" w:eastAsia="Times New Roman" w:hAnsi="Times New Roman" w:cs="Times New Roman"/>
        </w:rPr>
        <w:t>,00</w:t>
      </w:r>
      <w:r w:rsidR="004373B2" w:rsidRPr="00E4281D">
        <w:rPr>
          <w:rFonts w:ascii="Times New Roman" w:eastAsia="Times New Roman" w:hAnsi="Times New Roman" w:cs="Times New Roman"/>
        </w:rPr>
        <w:t xml:space="preserve"> eura </w:t>
      </w:r>
    </w:p>
    <w:p w14:paraId="324AC2AD" w14:textId="0C4F4EC1" w:rsidR="006C602C" w:rsidRPr="00E4281D" w:rsidRDefault="003B0E93" w:rsidP="00E4281D">
      <w:pPr>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Glava 0020</w:t>
      </w:r>
      <w:r w:rsidR="00C93FEA" w:rsidRPr="00E4281D">
        <w:rPr>
          <w:rFonts w:ascii="Times New Roman" w:eastAsia="Times New Roman" w:hAnsi="Times New Roman" w:cs="Times New Roman"/>
        </w:rPr>
        <w:t>1</w:t>
      </w:r>
      <w:r w:rsidRPr="00E4281D">
        <w:rPr>
          <w:rFonts w:ascii="Times New Roman" w:eastAsia="Times New Roman" w:hAnsi="Times New Roman" w:cs="Times New Roman"/>
        </w:rPr>
        <w:t>-   Jedinstveni upravni odjel</w:t>
      </w:r>
    </w:p>
    <w:p w14:paraId="796BEFDE" w14:textId="6066274C" w:rsidR="006C602C" w:rsidRPr="00E4281D" w:rsidRDefault="005C420B" w:rsidP="00E4281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82B2E">
        <w:rPr>
          <w:rFonts w:ascii="Times New Roman" w:eastAsia="Times New Roman" w:hAnsi="Times New Roman" w:cs="Times New Roman"/>
        </w:rPr>
        <w:t>Korisnik: Dječji vrtić Mali Medo 297.500,00</w:t>
      </w:r>
      <w:r>
        <w:rPr>
          <w:rFonts w:ascii="Times New Roman" w:eastAsia="Times New Roman" w:hAnsi="Times New Roman" w:cs="Times New Roman"/>
        </w:rPr>
        <w:t xml:space="preserve"> eura</w:t>
      </w:r>
    </w:p>
    <w:p w14:paraId="4110A8E8" w14:textId="77777777" w:rsidR="005C420B" w:rsidRDefault="005C420B" w:rsidP="00E4281D">
      <w:pPr>
        <w:spacing w:after="0" w:line="240" w:lineRule="auto"/>
        <w:rPr>
          <w:rFonts w:ascii="Times New Roman" w:eastAsia="Calibri" w:hAnsi="Times New Roman" w:cs="Times New Roman"/>
        </w:rPr>
      </w:pPr>
      <w:bookmarkStart w:id="3" w:name="_Hlk121485568"/>
    </w:p>
    <w:p w14:paraId="006643F2" w14:textId="49FE6FB7" w:rsidR="00E4281D" w:rsidRDefault="007E0F38" w:rsidP="00E4281D">
      <w:pPr>
        <w:spacing w:after="0" w:line="240" w:lineRule="auto"/>
        <w:rPr>
          <w:rFonts w:ascii="Times New Roman" w:eastAsia="Calibri" w:hAnsi="Times New Roman" w:cs="Times New Roman"/>
        </w:rPr>
      </w:pPr>
      <w:r w:rsidRPr="00E4281D">
        <w:rPr>
          <w:rFonts w:ascii="Times New Roman" w:eastAsia="Calibri" w:hAnsi="Times New Roman" w:cs="Times New Roman"/>
        </w:rPr>
        <w:t>RAZDJEL 001 IZVRŠNA I PREDSTAVNIČKA TIJELA</w:t>
      </w:r>
      <w:bookmarkEnd w:id="3"/>
    </w:p>
    <w:p w14:paraId="5EBE4E21" w14:textId="53CB903B" w:rsidR="007E0F38" w:rsidRDefault="009B6750" w:rsidP="00E4281D">
      <w:pPr>
        <w:spacing w:after="0" w:line="240" w:lineRule="auto"/>
        <w:rPr>
          <w:rFonts w:ascii="Times New Roman" w:eastAsia="Calibri" w:hAnsi="Times New Roman" w:cs="Times New Roman"/>
        </w:rPr>
      </w:pPr>
      <w:r w:rsidRPr="00E4281D">
        <w:rPr>
          <w:rFonts w:ascii="Times New Roman" w:eastAsia="Calibri" w:hAnsi="Times New Roman" w:cs="Times New Roman"/>
        </w:rPr>
        <w:t>U ovom razdjelu</w:t>
      </w:r>
      <w:r w:rsidR="007E0F38" w:rsidRPr="00E4281D">
        <w:rPr>
          <w:rFonts w:ascii="Times New Roman" w:eastAsia="Calibri" w:hAnsi="Times New Roman" w:cs="Times New Roman"/>
        </w:rPr>
        <w:t xml:space="preserve"> osigurana su sredstva </w:t>
      </w:r>
      <w:r w:rsidR="00C169EA" w:rsidRPr="00E4281D">
        <w:rPr>
          <w:rFonts w:ascii="Times New Roman" w:eastAsia="Calibri" w:hAnsi="Times New Roman" w:cs="Times New Roman"/>
        </w:rPr>
        <w:t>u iznosu 1</w:t>
      </w:r>
      <w:r w:rsidR="00F85C7F">
        <w:rPr>
          <w:rFonts w:ascii="Times New Roman" w:eastAsia="Calibri" w:hAnsi="Times New Roman" w:cs="Times New Roman"/>
        </w:rPr>
        <w:t>09</w:t>
      </w:r>
      <w:r w:rsidR="00C169EA" w:rsidRPr="00E4281D">
        <w:rPr>
          <w:rFonts w:ascii="Times New Roman" w:eastAsia="Calibri" w:hAnsi="Times New Roman" w:cs="Times New Roman"/>
        </w:rPr>
        <w:t xml:space="preserve">.000,00 eura </w:t>
      </w:r>
      <w:r w:rsidR="007E0F38" w:rsidRPr="00E4281D">
        <w:rPr>
          <w:rFonts w:ascii="Times New Roman" w:eastAsia="Calibri" w:hAnsi="Times New Roman" w:cs="Times New Roman"/>
        </w:rPr>
        <w:t>za programe općinskog vijeća i načelnika, zajedničke aktivnosti predstavničkih i izvršnih tijela. Obuhvaćene su naknade za rad predsjednika i članova općinskog vijeća i odbora,  usluge</w:t>
      </w:r>
      <w:r w:rsidR="00D20F0F" w:rsidRPr="00E4281D">
        <w:rPr>
          <w:rFonts w:ascii="Times New Roman" w:eastAsia="Calibri" w:hAnsi="Times New Roman" w:cs="Times New Roman"/>
        </w:rPr>
        <w:t xml:space="preserve"> </w:t>
      </w:r>
      <w:r w:rsidR="007E0F38" w:rsidRPr="00E4281D">
        <w:rPr>
          <w:rFonts w:ascii="Times New Roman" w:eastAsia="Calibri" w:hAnsi="Times New Roman" w:cs="Times New Roman"/>
        </w:rPr>
        <w:t>reprezentacij</w:t>
      </w:r>
      <w:r w:rsidR="00D20F0F" w:rsidRPr="00E4281D">
        <w:rPr>
          <w:rFonts w:ascii="Times New Roman" w:eastAsia="Calibri" w:hAnsi="Times New Roman" w:cs="Times New Roman"/>
        </w:rPr>
        <w:t>e</w:t>
      </w:r>
      <w:r w:rsidR="007E0F38" w:rsidRPr="00E4281D">
        <w:rPr>
          <w:rFonts w:ascii="Times New Roman" w:eastAsia="Calibri" w:hAnsi="Times New Roman" w:cs="Times New Roman"/>
        </w:rPr>
        <w:t>, rashode protokola - cvijeće, vijenci i drugo te ostale troškove vezane uz rad općinskog vijeća</w:t>
      </w:r>
      <w:r w:rsidR="00C169EA" w:rsidRPr="00E4281D">
        <w:rPr>
          <w:rFonts w:ascii="Times New Roman" w:eastAsia="Calibri" w:hAnsi="Times New Roman" w:cs="Times New Roman"/>
        </w:rPr>
        <w:t xml:space="preserve"> i općinskog na</w:t>
      </w:r>
      <w:r w:rsidR="00D31AC9">
        <w:rPr>
          <w:rFonts w:ascii="Times New Roman" w:eastAsia="Calibri" w:hAnsi="Times New Roman" w:cs="Times New Roman"/>
        </w:rPr>
        <w:t>č</w:t>
      </w:r>
      <w:r w:rsidR="00C169EA" w:rsidRPr="00E4281D">
        <w:rPr>
          <w:rFonts w:ascii="Times New Roman" w:eastAsia="Calibri" w:hAnsi="Times New Roman" w:cs="Times New Roman"/>
        </w:rPr>
        <w:t>elnika</w:t>
      </w:r>
      <w:r w:rsidR="0087688C">
        <w:rPr>
          <w:rFonts w:ascii="Times New Roman" w:eastAsia="Calibri" w:hAnsi="Times New Roman" w:cs="Times New Roman"/>
        </w:rPr>
        <w:t>, te rashodi za proračunsku zalihu</w:t>
      </w:r>
      <w:r w:rsidR="007E0F38" w:rsidRPr="00E4281D">
        <w:rPr>
          <w:rFonts w:ascii="Times New Roman" w:eastAsia="Calibri" w:hAnsi="Times New Roman" w:cs="Times New Roman"/>
        </w:rPr>
        <w:t xml:space="preserve">. </w:t>
      </w:r>
    </w:p>
    <w:p w14:paraId="18FEDFF5" w14:textId="77777777" w:rsidR="00E4281D" w:rsidRPr="00E4281D" w:rsidRDefault="00E4281D" w:rsidP="00E4281D">
      <w:pPr>
        <w:spacing w:after="0" w:line="240" w:lineRule="auto"/>
        <w:rPr>
          <w:rFonts w:ascii="Times New Roman" w:eastAsia="Calibri" w:hAnsi="Times New Roman" w:cs="Times New Roman"/>
        </w:rPr>
      </w:pPr>
    </w:p>
    <w:tbl>
      <w:tblPr>
        <w:tblStyle w:val="Reetkatablice"/>
        <w:tblW w:w="0" w:type="auto"/>
        <w:tblLook w:val="04A0" w:firstRow="1" w:lastRow="0" w:firstColumn="1" w:lastColumn="0" w:noHBand="0" w:noVBand="1"/>
      </w:tblPr>
      <w:tblGrid>
        <w:gridCol w:w="3320"/>
        <w:gridCol w:w="1686"/>
        <w:gridCol w:w="1540"/>
        <w:gridCol w:w="1540"/>
        <w:gridCol w:w="1402"/>
      </w:tblGrid>
      <w:tr w:rsidR="00C169EA" w:rsidRPr="00D31AC9" w14:paraId="07F8B548" w14:textId="77777777" w:rsidTr="00C169EA">
        <w:tc>
          <w:tcPr>
            <w:tcW w:w="3369" w:type="dxa"/>
            <w:shd w:val="clear" w:color="auto" w:fill="D9D9D9" w:themeFill="background1" w:themeFillShade="D9"/>
          </w:tcPr>
          <w:p w14:paraId="45C83DDA"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Indikator uspješnosti</w:t>
            </w:r>
          </w:p>
        </w:tc>
        <w:tc>
          <w:tcPr>
            <w:tcW w:w="1701" w:type="dxa"/>
            <w:shd w:val="clear" w:color="auto" w:fill="D9D9D9" w:themeFill="background1" w:themeFillShade="D9"/>
          </w:tcPr>
          <w:p w14:paraId="2DF9A352"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Početna vrijednost</w:t>
            </w:r>
          </w:p>
        </w:tc>
        <w:tc>
          <w:tcPr>
            <w:tcW w:w="1559" w:type="dxa"/>
            <w:shd w:val="clear" w:color="auto" w:fill="D9D9D9" w:themeFill="background1" w:themeFillShade="D9"/>
          </w:tcPr>
          <w:p w14:paraId="5CFB536F" w14:textId="311A4CCE"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Ciljna 202</w:t>
            </w:r>
            <w:r w:rsidR="00F85C7F">
              <w:rPr>
                <w:rFonts w:ascii="Times New Roman" w:eastAsia="Calibri" w:hAnsi="Times New Roman" w:cs="Times New Roman"/>
                <w:sz w:val="20"/>
                <w:szCs w:val="20"/>
              </w:rPr>
              <w:t>5</w:t>
            </w:r>
            <w:r w:rsidR="00C169EA" w:rsidRPr="00D31AC9">
              <w:rPr>
                <w:rFonts w:ascii="Times New Roman" w:eastAsia="Calibri" w:hAnsi="Times New Roman" w:cs="Times New Roman"/>
                <w:sz w:val="20"/>
                <w:szCs w:val="20"/>
              </w:rPr>
              <w:t>.</w:t>
            </w:r>
          </w:p>
        </w:tc>
        <w:tc>
          <w:tcPr>
            <w:tcW w:w="1559" w:type="dxa"/>
            <w:shd w:val="clear" w:color="auto" w:fill="D9D9D9" w:themeFill="background1" w:themeFillShade="D9"/>
          </w:tcPr>
          <w:p w14:paraId="30BCB094" w14:textId="772E007E"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Ciljna 202</w:t>
            </w:r>
            <w:r w:rsidR="009E1116">
              <w:rPr>
                <w:rFonts w:ascii="Times New Roman" w:eastAsia="Calibri" w:hAnsi="Times New Roman" w:cs="Times New Roman"/>
                <w:sz w:val="20"/>
                <w:szCs w:val="20"/>
              </w:rPr>
              <w:t>6</w:t>
            </w:r>
            <w:r w:rsidR="00C169EA" w:rsidRPr="00D31AC9">
              <w:rPr>
                <w:rFonts w:ascii="Times New Roman" w:eastAsia="Calibri" w:hAnsi="Times New Roman" w:cs="Times New Roman"/>
                <w:sz w:val="20"/>
                <w:szCs w:val="20"/>
              </w:rPr>
              <w:t>.</w:t>
            </w:r>
          </w:p>
        </w:tc>
        <w:tc>
          <w:tcPr>
            <w:tcW w:w="1418" w:type="dxa"/>
            <w:shd w:val="clear" w:color="auto" w:fill="D9D9D9" w:themeFill="background1" w:themeFillShade="D9"/>
          </w:tcPr>
          <w:p w14:paraId="51CEDCC8" w14:textId="36EF8C29"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Ciljna 202</w:t>
            </w:r>
            <w:r w:rsidR="009E1116">
              <w:rPr>
                <w:rFonts w:ascii="Times New Roman" w:eastAsia="Calibri" w:hAnsi="Times New Roman" w:cs="Times New Roman"/>
                <w:sz w:val="20"/>
                <w:szCs w:val="20"/>
              </w:rPr>
              <w:t>7</w:t>
            </w:r>
            <w:r w:rsidR="00C169EA" w:rsidRPr="00D31AC9">
              <w:rPr>
                <w:rFonts w:ascii="Times New Roman" w:eastAsia="Calibri" w:hAnsi="Times New Roman" w:cs="Times New Roman"/>
                <w:sz w:val="20"/>
                <w:szCs w:val="20"/>
              </w:rPr>
              <w:t>.</w:t>
            </w:r>
          </w:p>
        </w:tc>
      </w:tr>
      <w:tr w:rsidR="007E0F38" w:rsidRPr="00D31AC9" w14:paraId="575D77E4" w14:textId="77777777" w:rsidTr="00C169EA">
        <w:tc>
          <w:tcPr>
            <w:tcW w:w="3369" w:type="dxa"/>
          </w:tcPr>
          <w:p w14:paraId="6B4F4FB7"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Broj donesenih akata iz domene Općinskog vijeća</w:t>
            </w:r>
          </w:p>
        </w:tc>
        <w:tc>
          <w:tcPr>
            <w:tcW w:w="1701" w:type="dxa"/>
          </w:tcPr>
          <w:p w14:paraId="5CB20109"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0</w:t>
            </w:r>
          </w:p>
        </w:tc>
        <w:tc>
          <w:tcPr>
            <w:tcW w:w="1559" w:type="dxa"/>
          </w:tcPr>
          <w:p w14:paraId="33DEA34B" w14:textId="0C50B63D" w:rsidR="007E0F38" w:rsidRPr="00D31AC9" w:rsidRDefault="00F85C7F" w:rsidP="00E4281D">
            <w:pPr>
              <w:jc w:val="center"/>
              <w:rPr>
                <w:rFonts w:ascii="Times New Roman" w:eastAsia="Calibri" w:hAnsi="Times New Roman" w:cs="Times New Roman"/>
                <w:sz w:val="20"/>
                <w:szCs w:val="20"/>
              </w:rPr>
            </w:pPr>
            <w:r>
              <w:rPr>
                <w:rFonts w:ascii="Times New Roman" w:eastAsia="Calibri" w:hAnsi="Times New Roman" w:cs="Times New Roman"/>
                <w:sz w:val="20"/>
                <w:szCs w:val="20"/>
              </w:rPr>
              <w:t>70</w:t>
            </w:r>
          </w:p>
        </w:tc>
        <w:tc>
          <w:tcPr>
            <w:tcW w:w="1559" w:type="dxa"/>
          </w:tcPr>
          <w:p w14:paraId="7F2B32BC" w14:textId="3517FD18" w:rsidR="007E0F38" w:rsidRPr="00D31AC9" w:rsidRDefault="00F85C7F" w:rsidP="00E4281D">
            <w:pPr>
              <w:jc w:val="center"/>
              <w:rPr>
                <w:rFonts w:ascii="Times New Roman" w:eastAsia="Calibri" w:hAnsi="Times New Roman" w:cs="Times New Roman"/>
                <w:sz w:val="20"/>
                <w:szCs w:val="20"/>
              </w:rPr>
            </w:pPr>
            <w:r>
              <w:rPr>
                <w:rFonts w:ascii="Times New Roman" w:eastAsia="Calibri" w:hAnsi="Times New Roman" w:cs="Times New Roman"/>
                <w:sz w:val="20"/>
                <w:szCs w:val="20"/>
              </w:rPr>
              <w:t>80</w:t>
            </w:r>
          </w:p>
        </w:tc>
        <w:tc>
          <w:tcPr>
            <w:tcW w:w="1418" w:type="dxa"/>
          </w:tcPr>
          <w:p w14:paraId="374642DE" w14:textId="099D1C46" w:rsidR="007E0F38" w:rsidRPr="00D31AC9" w:rsidRDefault="00F85C7F" w:rsidP="00E4281D">
            <w:pPr>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p w14:paraId="1D802022" w14:textId="77777777" w:rsidR="007E0F38" w:rsidRPr="00D31AC9" w:rsidRDefault="007E0F38" w:rsidP="00E4281D">
            <w:pPr>
              <w:jc w:val="center"/>
              <w:rPr>
                <w:rFonts w:ascii="Times New Roman" w:eastAsia="Calibri" w:hAnsi="Times New Roman" w:cs="Times New Roman"/>
                <w:sz w:val="20"/>
                <w:szCs w:val="20"/>
              </w:rPr>
            </w:pPr>
          </w:p>
        </w:tc>
      </w:tr>
    </w:tbl>
    <w:p w14:paraId="72165360" w14:textId="77777777" w:rsidR="00C169EA" w:rsidRPr="00E4281D" w:rsidRDefault="00C169EA" w:rsidP="00E4281D">
      <w:pPr>
        <w:spacing w:after="0" w:line="240" w:lineRule="auto"/>
        <w:jc w:val="both"/>
        <w:rPr>
          <w:rFonts w:ascii="Times New Roman" w:eastAsia="Calibri" w:hAnsi="Times New Roman" w:cs="Times New Roman"/>
        </w:rPr>
      </w:pPr>
    </w:p>
    <w:p w14:paraId="583E52B9" w14:textId="4D6B2B24" w:rsidR="007E0F38" w:rsidRDefault="007E0F38" w:rsidP="00E4281D">
      <w:pPr>
        <w:spacing w:after="0" w:line="240" w:lineRule="auto"/>
        <w:jc w:val="both"/>
        <w:rPr>
          <w:rFonts w:ascii="Times New Roman" w:eastAsia="Calibri" w:hAnsi="Times New Roman" w:cs="Times New Roman"/>
        </w:rPr>
      </w:pPr>
      <w:r w:rsidRPr="00E4281D">
        <w:rPr>
          <w:rFonts w:ascii="Times New Roman" w:eastAsia="Calibri" w:hAnsi="Times New Roman" w:cs="Times New Roman"/>
        </w:rPr>
        <w:t xml:space="preserve">Osim toga, osigurana su sredstva za financiranje političkih stranaka sukladno Odluci o raspoređivanju sredstava za financiranje političkih stranaka zastupljenih u Općinskom vijeću Općine Gornja Rijeka, financiranje informiranja javnosti, </w:t>
      </w:r>
      <w:r w:rsidR="00F85C7F">
        <w:rPr>
          <w:rFonts w:ascii="Times New Roman" w:eastAsia="Calibri" w:hAnsi="Times New Roman" w:cs="Times New Roman"/>
        </w:rPr>
        <w:t xml:space="preserve">članarina za </w:t>
      </w:r>
      <w:r w:rsidRPr="00E4281D">
        <w:rPr>
          <w:rFonts w:ascii="Times New Roman" w:eastAsia="Calibri" w:hAnsi="Times New Roman" w:cs="Times New Roman"/>
        </w:rPr>
        <w:t>LAG-a PRIZAG</w:t>
      </w:r>
      <w:r w:rsidR="00F85C7F">
        <w:rPr>
          <w:rFonts w:ascii="Times New Roman" w:eastAsia="Calibri" w:hAnsi="Times New Roman" w:cs="Times New Roman"/>
        </w:rPr>
        <w:t xml:space="preserve"> i Hrvatsku zajednicu Općina</w:t>
      </w:r>
      <w:r w:rsidRPr="00E4281D">
        <w:rPr>
          <w:rFonts w:ascii="Times New Roman" w:eastAsia="Calibri" w:hAnsi="Times New Roman" w:cs="Times New Roman"/>
        </w:rPr>
        <w:t>, obilježavanje Dana Općine, stipendiranje studenata, financiranje</w:t>
      </w:r>
      <w:r w:rsidR="009B6750" w:rsidRPr="00E4281D">
        <w:rPr>
          <w:rFonts w:ascii="Times New Roman" w:eastAsia="Calibri" w:hAnsi="Times New Roman" w:cs="Times New Roman"/>
        </w:rPr>
        <w:t xml:space="preserve"> manifestacija</w:t>
      </w:r>
      <w:r w:rsidR="00F85C7F">
        <w:rPr>
          <w:rFonts w:ascii="Times New Roman" w:eastAsia="Calibri" w:hAnsi="Times New Roman" w:cs="Times New Roman"/>
        </w:rPr>
        <w:t>, rashode za lokalne izbore</w:t>
      </w:r>
      <w:r w:rsidR="009B6750" w:rsidRPr="00E4281D">
        <w:rPr>
          <w:rFonts w:ascii="Times New Roman" w:eastAsia="Calibri" w:hAnsi="Times New Roman" w:cs="Times New Roman"/>
        </w:rPr>
        <w:t xml:space="preserve"> te izdatak za </w:t>
      </w:r>
      <w:r w:rsidR="007B1229">
        <w:rPr>
          <w:rFonts w:ascii="Times New Roman" w:eastAsia="Calibri" w:hAnsi="Times New Roman" w:cs="Times New Roman"/>
        </w:rPr>
        <w:t>o</w:t>
      </w:r>
      <w:r w:rsidR="009B6750" w:rsidRPr="00E4281D">
        <w:rPr>
          <w:rFonts w:ascii="Times New Roman" w:eastAsia="Calibri" w:hAnsi="Times New Roman" w:cs="Times New Roman"/>
        </w:rPr>
        <w:t>tplatu zajma za izvršeni povrat poreza na dohodak.</w:t>
      </w:r>
    </w:p>
    <w:p w14:paraId="64E37FB0" w14:textId="77777777" w:rsidR="00D31AC9" w:rsidRPr="00E4281D" w:rsidRDefault="00D31AC9" w:rsidP="00E4281D">
      <w:pPr>
        <w:spacing w:after="0" w:line="240" w:lineRule="auto"/>
        <w:jc w:val="both"/>
        <w:rPr>
          <w:rFonts w:ascii="Times New Roman" w:eastAsia="Calibri" w:hAnsi="Times New Roman" w:cs="Times New Roman"/>
        </w:rPr>
      </w:pPr>
    </w:p>
    <w:tbl>
      <w:tblPr>
        <w:tblStyle w:val="Reetkatablice"/>
        <w:tblW w:w="0" w:type="auto"/>
        <w:tblLook w:val="04A0" w:firstRow="1" w:lastRow="0" w:firstColumn="1" w:lastColumn="0" w:noHBand="0" w:noVBand="1"/>
      </w:tblPr>
      <w:tblGrid>
        <w:gridCol w:w="3321"/>
        <w:gridCol w:w="1685"/>
        <w:gridCol w:w="1540"/>
        <w:gridCol w:w="1540"/>
        <w:gridCol w:w="1402"/>
      </w:tblGrid>
      <w:tr w:rsidR="007E0F38" w:rsidRPr="00D31AC9" w14:paraId="1C2D6FA3" w14:textId="77777777" w:rsidTr="00C169EA">
        <w:tc>
          <w:tcPr>
            <w:tcW w:w="3369" w:type="dxa"/>
            <w:shd w:val="clear" w:color="auto" w:fill="D9D9D9" w:themeFill="background1" w:themeFillShade="D9"/>
          </w:tcPr>
          <w:p w14:paraId="69F86762"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Indikator uspješnosti</w:t>
            </w:r>
          </w:p>
        </w:tc>
        <w:tc>
          <w:tcPr>
            <w:tcW w:w="1701" w:type="dxa"/>
            <w:shd w:val="clear" w:color="auto" w:fill="D9D9D9" w:themeFill="background1" w:themeFillShade="D9"/>
          </w:tcPr>
          <w:p w14:paraId="79A3152E"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Početna vrijednost</w:t>
            </w:r>
          </w:p>
        </w:tc>
        <w:tc>
          <w:tcPr>
            <w:tcW w:w="1559" w:type="dxa"/>
            <w:shd w:val="clear" w:color="auto" w:fill="D9D9D9" w:themeFill="background1" w:themeFillShade="D9"/>
          </w:tcPr>
          <w:p w14:paraId="00708C36" w14:textId="5904A7A4"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Ciljna 202</w:t>
            </w:r>
            <w:r w:rsidR="009E1116">
              <w:rPr>
                <w:rFonts w:ascii="Times New Roman" w:eastAsia="Calibri" w:hAnsi="Times New Roman" w:cs="Times New Roman"/>
                <w:sz w:val="20"/>
                <w:szCs w:val="20"/>
              </w:rPr>
              <w:t>5</w:t>
            </w:r>
            <w:r w:rsidR="00C169EA" w:rsidRPr="00D31AC9">
              <w:rPr>
                <w:rFonts w:ascii="Times New Roman" w:eastAsia="Calibri" w:hAnsi="Times New Roman" w:cs="Times New Roman"/>
                <w:sz w:val="20"/>
                <w:szCs w:val="20"/>
              </w:rPr>
              <w:t>.</w:t>
            </w:r>
          </w:p>
        </w:tc>
        <w:tc>
          <w:tcPr>
            <w:tcW w:w="1559" w:type="dxa"/>
            <w:shd w:val="clear" w:color="auto" w:fill="D9D9D9" w:themeFill="background1" w:themeFillShade="D9"/>
          </w:tcPr>
          <w:p w14:paraId="78BFA8E3" w14:textId="33D248DB"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Ciljna 202</w:t>
            </w:r>
            <w:r w:rsidR="009E1116">
              <w:rPr>
                <w:rFonts w:ascii="Times New Roman" w:eastAsia="Calibri" w:hAnsi="Times New Roman" w:cs="Times New Roman"/>
                <w:sz w:val="20"/>
                <w:szCs w:val="20"/>
              </w:rPr>
              <w:t>6</w:t>
            </w:r>
            <w:r w:rsidR="00C169EA" w:rsidRPr="00D31AC9">
              <w:rPr>
                <w:rFonts w:ascii="Times New Roman" w:eastAsia="Calibri" w:hAnsi="Times New Roman" w:cs="Times New Roman"/>
                <w:sz w:val="20"/>
                <w:szCs w:val="20"/>
              </w:rPr>
              <w:t>.</w:t>
            </w:r>
          </w:p>
        </w:tc>
        <w:tc>
          <w:tcPr>
            <w:tcW w:w="1418" w:type="dxa"/>
            <w:shd w:val="clear" w:color="auto" w:fill="D9D9D9" w:themeFill="background1" w:themeFillShade="D9"/>
          </w:tcPr>
          <w:p w14:paraId="6BBF1249" w14:textId="69CD9C6C"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Ciljna 202</w:t>
            </w:r>
            <w:r w:rsidR="009E1116">
              <w:rPr>
                <w:rFonts w:ascii="Times New Roman" w:eastAsia="Calibri" w:hAnsi="Times New Roman" w:cs="Times New Roman"/>
                <w:sz w:val="20"/>
                <w:szCs w:val="20"/>
              </w:rPr>
              <w:t>7</w:t>
            </w:r>
            <w:r w:rsidR="00C169EA" w:rsidRPr="00D31AC9">
              <w:rPr>
                <w:rFonts w:ascii="Times New Roman" w:eastAsia="Calibri" w:hAnsi="Times New Roman" w:cs="Times New Roman"/>
                <w:sz w:val="20"/>
                <w:szCs w:val="20"/>
              </w:rPr>
              <w:t>.</w:t>
            </w:r>
          </w:p>
        </w:tc>
      </w:tr>
      <w:tr w:rsidR="007E0F38" w:rsidRPr="00D31AC9" w14:paraId="1CC4EA40" w14:textId="77777777" w:rsidTr="00C169EA">
        <w:tc>
          <w:tcPr>
            <w:tcW w:w="3369" w:type="dxa"/>
          </w:tcPr>
          <w:p w14:paraId="16207019"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Broj Informiranja javnosti</w:t>
            </w:r>
          </w:p>
        </w:tc>
        <w:tc>
          <w:tcPr>
            <w:tcW w:w="1701" w:type="dxa"/>
          </w:tcPr>
          <w:p w14:paraId="7579252D"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0</w:t>
            </w:r>
          </w:p>
        </w:tc>
        <w:tc>
          <w:tcPr>
            <w:tcW w:w="1559" w:type="dxa"/>
          </w:tcPr>
          <w:p w14:paraId="43943518"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5</w:t>
            </w:r>
          </w:p>
        </w:tc>
        <w:tc>
          <w:tcPr>
            <w:tcW w:w="1559" w:type="dxa"/>
          </w:tcPr>
          <w:p w14:paraId="27C5BC67" w14:textId="0F004662" w:rsidR="007E0F38" w:rsidRPr="00D31AC9" w:rsidRDefault="001B71B7" w:rsidP="00E4281D">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418" w:type="dxa"/>
          </w:tcPr>
          <w:p w14:paraId="67D9775C"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7</w:t>
            </w:r>
          </w:p>
        </w:tc>
      </w:tr>
      <w:tr w:rsidR="007E0F38" w:rsidRPr="00D31AC9" w14:paraId="396A4581" w14:textId="77777777" w:rsidTr="00C169EA">
        <w:tc>
          <w:tcPr>
            <w:tcW w:w="3369" w:type="dxa"/>
          </w:tcPr>
          <w:p w14:paraId="495B6D52"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Članstvo u LAG-u</w:t>
            </w:r>
          </w:p>
        </w:tc>
        <w:tc>
          <w:tcPr>
            <w:tcW w:w="1701" w:type="dxa"/>
          </w:tcPr>
          <w:p w14:paraId="537DB4FC" w14:textId="0ADCDCFA" w:rsidR="007E0F38" w:rsidRPr="00D31AC9" w:rsidRDefault="00544715" w:rsidP="00E4281D">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559" w:type="dxa"/>
          </w:tcPr>
          <w:p w14:paraId="18950B5B" w14:textId="27E0D91A" w:rsidR="007E0F38" w:rsidRPr="00D31AC9" w:rsidRDefault="00544715" w:rsidP="00E4281D">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559" w:type="dxa"/>
          </w:tcPr>
          <w:p w14:paraId="28E15370" w14:textId="2240F1F6" w:rsidR="007E0F38" w:rsidRPr="00D31AC9" w:rsidRDefault="00544715" w:rsidP="00E4281D">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18" w:type="dxa"/>
          </w:tcPr>
          <w:p w14:paraId="674ABE0F" w14:textId="01DF8673" w:rsidR="007E0F38" w:rsidRPr="00D31AC9" w:rsidRDefault="00544715" w:rsidP="00E4281D">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7E0F38" w:rsidRPr="00D31AC9" w14:paraId="6D65053E" w14:textId="77777777" w:rsidTr="00C169EA">
        <w:tc>
          <w:tcPr>
            <w:tcW w:w="3369" w:type="dxa"/>
          </w:tcPr>
          <w:p w14:paraId="3CF92999"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Sudjelovanje stranaka u radu općinskog vijeća</w:t>
            </w:r>
          </w:p>
        </w:tc>
        <w:tc>
          <w:tcPr>
            <w:tcW w:w="1701" w:type="dxa"/>
          </w:tcPr>
          <w:p w14:paraId="3DBDB437"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0</w:t>
            </w:r>
          </w:p>
        </w:tc>
        <w:tc>
          <w:tcPr>
            <w:tcW w:w="1559" w:type="dxa"/>
          </w:tcPr>
          <w:p w14:paraId="31B76F75"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4</w:t>
            </w:r>
          </w:p>
        </w:tc>
        <w:tc>
          <w:tcPr>
            <w:tcW w:w="1559" w:type="dxa"/>
          </w:tcPr>
          <w:p w14:paraId="653BAE4C"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4</w:t>
            </w:r>
          </w:p>
        </w:tc>
        <w:tc>
          <w:tcPr>
            <w:tcW w:w="1418" w:type="dxa"/>
          </w:tcPr>
          <w:p w14:paraId="3D9A8ECC"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4</w:t>
            </w:r>
          </w:p>
        </w:tc>
      </w:tr>
      <w:tr w:rsidR="007E0F38" w:rsidRPr="00D31AC9" w14:paraId="4FB09C10" w14:textId="77777777" w:rsidTr="00C169EA">
        <w:trPr>
          <w:trHeight w:val="254"/>
        </w:trPr>
        <w:tc>
          <w:tcPr>
            <w:tcW w:w="3369" w:type="dxa"/>
          </w:tcPr>
          <w:p w14:paraId="57871342"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Broj dodijeljenih stipendija</w:t>
            </w:r>
          </w:p>
        </w:tc>
        <w:tc>
          <w:tcPr>
            <w:tcW w:w="1701" w:type="dxa"/>
          </w:tcPr>
          <w:p w14:paraId="73FAAF01" w14:textId="77777777" w:rsidR="007E0F38" w:rsidRPr="00D31AC9" w:rsidRDefault="007E0F38" w:rsidP="00E4281D">
            <w:pPr>
              <w:jc w:val="center"/>
              <w:rPr>
                <w:rFonts w:ascii="Times New Roman" w:eastAsia="Calibri" w:hAnsi="Times New Roman" w:cs="Times New Roman"/>
                <w:sz w:val="20"/>
                <w:szCs w:val="20"/>
              </w:rPr>
            </w:pPr>
            <w:r w:rsidRPr="00D31AC9">
              <w:rPr>
                <w:rFonts w:ascii="Times New Roman" w:eastAsia="Calibri" w:hAnsi="Times New Roman" w:cs="Times New Roman"/>
                <w:sz w:val="20"/>
                <w:szCs w:val="20"/>
              </w:rPr>
              <w:t>0</w:t>
            </w:r>
          </w:p>
        </w:tc>
        <w:tc>
          <w:tcPr>
            <w:tcW w:w="1559" w:type="dxa"/>
          </w:tcPr>
          <w:p w14:paraId="7318A602" w14:textId="5226FCEB" w:rsidR="007E0F38" w:rsidRPr="00D31AC9" w:rsidRDefault="00C52541" w:rsidP="00E4281D">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559" w:type="dxa"/>
          </w:tcPr>
          <w:p w14:paraId="13A58341" w14:textId="6A85349D" w:rsidR="007E0F38" w:rsidRPr="00D31AC9" w:rsidRDefault="00C52541" w:rsidP="00E4281D">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418" w:type="dxa"/>
          </w:tcPr>
          <w:p w14:paraId="24E7122A" w14:textId="28EBDA02" w:rsidR="007E0F38" w:rsidRPr="00D31AC9" w:rsidRDefault="00C52541" w:rsidP="00E4281D">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bl>
    <w:p w14:paraId="42D2B678" w14:textId="77777777" w:rsidR="001D4F45" w:rsidRPr="00E4281D" w:rsidRDefault="001D4F45" w:rsidP="00E4281D">
      <w:pPr>
        <w:spacing w:after="0" w:line="240" w:lineRule="auto"/>
        <w:rPr>
          <w:rFonts w:ascii="Times New Roman" w:eastAsia="Calibri" w:hAnsi="Times New Roman" w:cs="Times New Roman"/>
        </w:rPr>
      </w:pPr>
    </w:p>
    <w:p w14:paraId="0F9D6C47" w14:textId="47FCA856" w:rsidR="007E0F38" w:rsidRPr="00E4281D" w:rsidRDefault="007E0F38" w:rsidP="00E4281D">
      <w:pPr>
        <w:spacing w:after="0" w:line="240" w:lineRule="auto"/>
        <w:rPr>
          <w:rFonts w:ascii="Times New Roman" w:eastAsia="Calibri" w:hAnsi="Times New Roman" w:cs="Times New Roman"/>
        </w:rPr>
      </w:pPr>
      <w:r w:rsidRPr="00E4281D">
        <w:rPr>
          <w:rFonts w:ascii="Times New Roman" w:eastAsia="Calibri" w:hAnsi="Times New Roman" w:cs="Times New Roman"/>
        </w:rPr>
        <w:t>RAZDJEL 002 JEDINSTVENI UPRAVNI ODJEL</w:t>
      </w:r>
    </w:p>
    <w:p w14:paraId="4CBE4C08" w14:textId="2787EAA8" w:rsidR="009B6750" w:rsidRPr="00E4281D" w:rsidRDefault="009B6750" w:rsidP="00E4281D">
      <w:pPr>
        <w:spacing w:after="0" w:line="240" w:lineRule="auto"/>
        <w:jc w:val="both"/>
        <w:rPr>
          <w:rFonts w:ascii="Times New Roman" w:eastAsia="Calibri" w:hAnsi="Times New Roman" w:cs="Times New Roman"/>
        </w:rPr>
      </w:pPr>
      <w:r w:rsidRPr="00E4281D">
        <w:rPr>
          <w:rFonts w:ascii="Times New Roman" w:eastAsia="Calibri" w:hAnsi="Times New Roman" w:cs="Times New Roman"/>
        </w:rPr>
        <w:t xml:space="preserve">U ovom razdjelu osigurana su sredstva u </w:t>
      </w:r>
      <w:r w:rsidR="007B1229">
        <w:rPr>
          <w:rFonts w:ascii="Times New Roman" w:eastAsia="Calibri" w:hAnsi="Times New Roman" w:cs="Times New Roman"/>
        </w:rPr>
        <w:t>i</w:t>
      </w:r>
      <w:r w:rsidRPr="00E4281D">
        <w:rPr>
          <w:rFonts w:ascii="Times New Roman" w:eastAsia="Calibri" w:hAnsi="Times New Roman" w:cs="Times New Roman"/>
        </w:rPr>
        <w:t>znosu 1.</w:t>
      </w:r>
      <w:r w:rsidR="00F92067">
        <w:rPr>
          <w:rFonts w:ascii="Times New Roman" w:eastAsia="Calibri" w:hAnsi="Times New Roman" w:cs="Times New Roman"/>
        </w:rPr>
        <w:t>971.000</w:t>
      </w:r>
      <w:r w:rsidRPr="00E4281D">
        <w:rPr>
          <w:rFonts w:ascii="Times New Roman" w:eastAsia="Calibri" w:hAnsi="Times New Roman" w:cs="Times New Roman"/>
        </w:rPr>
        <w:t>,00 eura, a planirani su sljedeći programi:</w:t>
      </w:r>
    </w:p>
    <w:p w14:paraId="5CD68B7A" w14:textId="77777777" w:rsidR="00C45433" w:rsidRDefault="00C45433" w:rsidP="00E4281D">
      <w:pPr>
        <w:spacing w:after="0" w:line="240" w:lineRule="auto"/>
        <w:jc w:val="both"/>
        <w:rPr>
          <w:rFonts w:ascii="Times New Roman" w:eastAsia="Calibri" w:hAnsi="Times New Roman" w:cs="Times New Roman"/>
          <w:u w:val="single"/>
        </w:rPr>
      </w:pPr>
    </w:p>
    <w:p w14:paraId="254F9B96" w14:textId="2B7C37FB" w:rsidR="007E0F38" w:rsidRDefault="007E0F38" w:rsidP="00E4281D">
      <w:pPr>
        <w:spacing w:after="0" w:line="240" w:lineRule="auto"/>
        <w:jc w:val="both"/>
        <w:rPr>
          <w:rFonts w:ascii="Times New Roman" w:eastAsia="Calibri" w:hAnsi="Times New Roman" w:cs="Times New Roman"/>
        </w:rPr>
      </w:pPr>
      <w:r w:rsidRPr="00E4281D">
        <w:rPr>
          <w:rFonts w:ascii="Times New Roman" w:eastAsia="Calibri" w:hAnsi="Times New Roman" w:cs="Times New Roman"/>
          <w:u w:val="single"/>
        </w:rPr>
        <w:t xml:space="preserve">Redovni rad </w:t>
      </w:r>
      <w:r w:rsidR="009B6750" w:rsidRPr="00E4281D">
        <w:rPr>
          <w:rFonts w:ascii="Times New Roman" w:eastAsia="Calibri" w:hAnsi="Times New Roman" w:cs="Times New Roman"/>
          <w:u w:val="single"/>
        </w:rPr>
        <w:t>Jedinstven</w:t>
      </w:r>
      <w:r w:rsidR="00F819DB">
        <w:rPr>
          <w:rFonts w:ascii="Times New Roman" w:eastAsia="Calibri" w:hAnsi="Times New Roman" w:cs="Times New Roman"/>
          <w:u w:val="single"/>
        </w:rPr>
        <w:t>o</w:t>
      </w:r>
      <w:r w:rsidR="009B6750" w:rsidRPr="00E4281D">
        <w:rPr>
          <w:rFonts w:ascii="Times New Roman" w:eastAsia="Calibri" w:hAnsi="Times New Roman" w:cs="Times New Roman"/>
          <w:u w:val="single"/>
        </w:rPr>
        <w:t>g upravnog odjela</w:t>
      </w:r>
      <w:r w:rsidR="009B6750" w:rsidRPr="00E4281D">
        <w:rPr>
          <w:rFonts w:ascii="Times New Roman" w:eastAsia="Calibri" w:hAnsi="Times New Roman" w:cs="Times New Roman"/>
        </w:rPr>
        <w:t xml:space="preserve"> koji</w:t>
      </w:r>
      <w:r w:rsidRPr="00E4281D">
        <w:rPr>
          <w:rFonts w:ascii="Times New Roman" w:eastAsia="Calibri" w:hAnsi="Times New Roman" w:cs="Times New Roman"/>
        </w:rPr>
        <w:t xml:space="preserve"> obuhvaća rashode za plaće, doprinose i ostale rashode za zaposlene, rashode za materijal i energiju (uredski materijal, električna energija, pelete, materijal za tekuće i investicijsko održavanje zgrade te opreme i drugo), rashode za usluge (usluge telefona, poštarine, održavanja zgrade i opreme, opskrba vodom, računalne usluge, usluge čišćenja</w:t>
      </w:r>
      <w:r w:rsidR="0021581C">
        <w:rPr>
          <w:rFonts w:ascii="Times New Roman" w:eastAsia="Calibri" w:hAnsi="Times New Roman" w:cs="Times New Roman"/>
        </w:rPr>
        <w:t>, intelektualne usluge</w:t>
      </w:r>
      <w:r w:rsidRPr="00E4281D">
        <w:rPr>
          <w:rFonts w:ascii="Times New Roman" w:eastAsia="Calibri" w:hAnsi="Times New Roman" w:cs="Times New Roman"/>
        </w:rPr>
        <w:t xml:space="preserve"> i drugo), financijske rashode (usluge banaka, usluge platnog prometa) te </w:t>
      </w:r>
      <w:r w:rsidR="009B6750" w:rsidRPr="00E4281D">
        <w:rPr>
          <w:rFonts w:ascii="Times New Roman" w:eastAsia="Calibri" w:hAnsi="Times New Roman" w:cs="Times New Roman"/>
        </w:rPr>
        <w:t xml:space="preserve">rashode </w:t>
      </w:r>
      <w:r w:rsidRPr="00E4281D">
        <w:rPr>
          <w:rFonts w:ascii="Times New Roman" w:eastAsia="Calibri" w:hAnsi="Times New Roman" w:cs="Times New Roman"/>
        </w:rPr>
        <w:t>za nabavu opreme (računala, namještaj) i nematerijalne proizvedene imovine (računalni programi) i drugo. Na navedenom programu osigurana su sredstva u iznosu 1</w:t>
      </w:r>
      <w:r w:rsidR="0021581C">
        <w:rPr>
          <w:rFonts w:ascii="Times New Roman" w:eastAsia="Calibri" w:hAnsi="Times New Roman" w:cs="Times New Roman"/>
        </w:rPr>
        <w:t>54.150,00</w:t>
      </w:r>
      <w:r w:rsidRPr="00E4281D">
        <w:rPr>
          <w:rFonts w:ascii="Times New Roman" w:eastAsia="Calibri" w:hAnsi="Times New Roman" w:cs="Times New Roman"/>
        </w:rPr>
        <w:t xml:space="preserve"> </w:t>
      </w:r>
      <w:r w:rsidR="00861942" w:rsidRPr="00E4281D">
        <w:rPr>
          <w:rFonts w:ascii="Times New Roman" w:eastAsia="Calibri" w:hAnsi="Times New Roman" w:cs="Times New Roman"/>
        </w:rPr>
        <w:t>eura</w:t>
      </w:r>
      <w:r w:rsidRPr="00E4281D">
        <w:rPr>
          <w:rFonts w:ascii="Times New Roman" w:eastAsia="Calibri" w:hAnsi="Times New Roman" w:cs="Times New Roman"/>
        </w:rPr>
        <w:t xml:space="preserve">. </w:t>
      </w:r>
    </w:p>
    <w:p w14:paraId="1BB35CE5" w14:textId="77777777" w:rsidR="00D31AC9" w:rsidRPr="00E4281D" w:rsidRDefault="00D31AC9" w:rsidP="00E4281D">
      <w:pPr>
        <w:spacing w:after="0" w:line="240" w:lineRule="auto"/>
        <w:jc w:val="both"/>
        <w:rPr>
          <w:rFonts w:ascii="Times New Roman" w:eastAsia="Calibri" w:hAnsi="Times New Roman" w:cs="Times New Roman"/>
        </w:rPr>
      </w:pPr>
    </w:p>
    <w:p w14:paraId="7A10A161" w14:textId="77777777" w:rsidR="007E0F38" w:rsidRPr="00E4281D" w:rsidRDefault="007E0F38" w:rsidP="00E4281D">
      <w:pPr>
        <w:spacing w:after="0" w:line="240" w:lineRule="auto"/>
        <w:rPr>
          <w:rFonts w:ascii="Times New Roman" w:eastAsia="Calibri" w:hAnsi="Times New Roman" w:cs="Times New Roman"/>
          <w:u w:val="single"/>
        </w:rPr>
      </w:pPr>
      <w:r w:rsidRPr="00E4281D">
        <w:rPr>
          <w:rFonts w:ascii="Times New Roman" w:eastAsia="Calibri" w:hAnsi="Times New Roman" w:cs="Times New Roman"/>
          <w:u w:val="single"/>
        </w:rPr>
        <w:t>Program PROSTORNO UREĐENJE I UNAPREĐENJE STANOVANJA</w:t>
      </w:r>
    </w:p>
    <w:p w14:paraId="25378C7E" w14:textId="6FFE77C8" w:rsidR="00861942" w:rsidRPr="00E4281D" w:rsidRDefault="005C63D3" w:rsidP="00E4281D">
      <w:pPr>
        <w:autoSpaceDE w:val="0"/>
        <w:autoSpaceDN w:val="0"/>
        <w:adjustRightInd w:val="0"/>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color w:val="000000"/>
        </w:rPr>
        <w:t xml:space="preserve">Rashodi tekućih </w:t>
      </w:r>
      <w:r w:rsidR="00D47102">
        <w:rPr>
          <w:rFonts w:ascii="Times New Roman" w:eastAsia="Times New Roman" w:hAnsi="Times New Roman" w:cs="Times New Roman"/>
          <w:color w:val="000000"/>
        </w:rPr>
        <w:t xml:space="preserve">i </w:t>
      </w:r>
      <w:r w:rsidRPr="00E4281D">
        <w:rPr>
          <w:rFonts w:ascii="Times New Roman" w:eastAsia="Times New Roman" w:hAnsi="Times New Roman" w:cs="Times New Roman"/>
          <w:color w:val="000000"/>
        </w:rPr>
        <w:t>k</w:t>
      </w:r>
      <w:r w:rsidR="007E0F38" w:rsidRPr="00E4281D">
        <w:rPr>
          <w:rFonts w:ascii="Times New Roman" w:eastAsia="Times New Roman" w:hAnsi="Times New Roman" w:cs="Times New Roman"/>
          <w:color w:val="000000"/>
        </w:rPr>
        <w:t>apitalnih projekata gospodarstva planirani su</w:t>
      </w:r>
      <w:r w:rsidR="00083CB0" w:rsidRPr="00E4281D">
        <w:rPr>
          <w:rFonts w:ascii="Times New Roman" w:eastAsia="Times New Roman" w:hAnsi="Times New Roman" w:cs="Times New Roman"/>
          <w:color w:val="000000"/>
        </w:rPr>
        <w:t xml:space="preserve"> u iznosu</w:t>
      </w:r>
      <w:r w:rsidR="00160BD0" w:rsidRPr="00E4281D">
        <w:rPr>
          <w:rFonts w:ascii="Times New Roman" w:eastAsia="Times New Roman" w:hAnsi="Times New Roman" w:cs="Times New Roman"/>
          <w:color w:val="000000"/>
        </w:rPr>
        <w:t xml:space="preserve"> </w:t>
      </w:r>
      <w:r w:rsidR="00D47102">
        <w:rPr>
          <w:rFonts w:ascii="Times New Roman" w:eastAsia="Times New Roman" w:hAnsi="Times New Roman" w:cs="Times New Roman"/>
          <w:color w:val="000000"/>
        </w:rPr>
        <w:t>302.700,00</w:t>
      </w:r>
      <w:r w:rsidR="00083CB0" w:rsidRPr="00E4281D">
        <w:rPr>
          <w:rFonts w:ascii="Times New Roman" w:eastAsia="Times New Roman" w:hAnsi="Times New Roman" w:cs="Times New Roman"/>
          <w:color w:val="000000"/>
        </w:rPr>
        <w:t xml:space="preserve"> eura,</w:t>
      </w:r>
      <w:r w:rsidR="007E0F38" w:rsidRPr="00E4281D">
        <w:rPr>
          <w:rFonts w:ascii="Times New Roman" w:eastAsia="Times New Roman" w:hAnsi="Times New Roman" w:cs="Times New Roman"/>
          <w:color w:val="000000"/>
        </w:rPr>
        <w:t xml:space="preserve"> za</w:t>
      </w:r>
      <w:r w:rsidRPr="00E4281D">
        <w:rPr>
          <w:rFonts w:ascii="Times New Roman" w:eastAsia="Times New Roman" w:hAnsi="Times New Roman" w:cs="Times New Roman"/>
          <w:color w:val="000000"/>
        </w:rPr>
        <w:t xml:space="preserve"> odr</w:t>
      </w:r>
      <w:r w:rsidR="007B1229">
        <w:rPr>
          <w:rFonts w:ascii="Times New Roman" w:eastAsia="Times New Roman" w:hAnsi="Times New Roman" w:cs="Times New Roman"/>
          <w:color w:val="000000"/>
        </w:rPr>
        <w:t>ž</w:t>
      </w:r>
      <w:r w:rsidRPr="00E4281D">
        <w:rPr>
          <w:rFonts w:ascii="Times New Roman" w:eastAsia="Times New Roman" w:hAnsi="Times New Roman" w:cs="Times New Roman"/>
          <w:color w:val="000000"/>
        </w:rPr>
        <w:t xml:space="preserve">avanje i uređenje zgrada u vlasništvu općine, završetak geodetsko-katastarske izmjere k.o. Gornja Rijeka, </w:t>
      </w:r>
      <w:r w:rsidR="009D186E">
        <w:rPr>
          <w:rFonts w:ascii="Times New Roman" w:eastAsia="Times New Roman" w:hAnsi="Times New Roman" w:cs="Times New Roman"/>
          <w:color w:val="000000"/>
        </w:rPr>
        <w:t>gospodarenje otpadom i zaštitu okoliša</w:t>
      </w:r>
      <w:r w:rsidRPr="00E4281D">
        <w:rPr>
          <w:rFonts w:ascii="Times New Roman" w:eastAsia="Times New Roman" w:hAnsi="Times New Roman" w:cs="Times New Roman"/>
          <w:color w:val="000000"/>
        </w:rPr>
        <w:t>,</w:t>
      </w:r>
      <w:r w:rsidR="007E0F38" w:rsidRPr="00E4281D">
        <w:rPr>
          <w:rFonts w:ascii="Times New Roman" w:eastAsia="Times New Roman" w:hAnsi="Times New Roman" w:cs="Times New Roman"/>
          <w:color w:val="000000"/>
        </w:rPr>
        <w:t xml:space="preserve"> </w:t>
      </w:r>
      <w:r w:rsidR="009D186E">
        <w:rPr>
          <w:rFonts w:ascii="Times New Roman" w:eastAsia="Times New Roman" w:hAnsi="Times New Roman" w:cs="Times New Roman"/>
          <w:color w:val="000000"/>
        </w:rPr>
        <w:t>održavanje</w:t>
      </w:r>
      <w:r w:rsidR="007E0F38" w:rsidRPr="00E4281D">
        <w:rPr>
          <w:rFonts w:ascii="Times New Roman" w:eastAsia="Times New Roman" w:hAnsi="Times New Roman" w:cs="Times New Roman"/>
          <w:color w:val="000000"/>
        </w:rPr>
        <w:t xml:space="preserve"> društvenog doma</w:t>
      </w:r>
      <w:r w:rsidR="00861942" w:rsidRPr="00E4281D">
        <w:rPr>
          <w:rFonts w:ascii="Times New Roman" w:eastAsia="Times New Roman" w:hAnsi="Times New Roman" w:cs="Times New Roman"/>
          <w:color w:val="000000"/>
        </w:rPr>
        <w:t xml:space="preserve"> u Pofukima</w:t>
      </w:r>
      <w:r w:rsidRPr="00E4281D">
        <w:rPr>
          <w:rFonts w:ascii="Times New Roman" w:eastAsia="Times New Roman" w:hAnsi="Times New Roman" w:cs="Times New Roman"/>
          <w:color w:val="000000"/>
        </w:rPr>
        <w:t>, početak iz</w:t>
      </w:r>
      <w:r w:rsidR="007B1229">
        <w:rPr>
          <w:rFonts w:ascii="Times New Roman" w:eastAsia="Times New Roman" w:hAnsi="Times New Roman" w:cs="Times New Roman"/>
          <w:color w:val="000000"/>
        </w:rPr>
        <w:t>g</w:t>
      </w:r>
      <w:r w:rsidRPr="00E4281D">
        <w:rPr>
          <w:rFonts w:ascii="Times New Roman" w:eastAsia="Times New Roman" w:hAnsi="Times New Roman" w:cs="Times New Roman"/>
          <w:color w:val="000000"/>
        </w:rPr>
        <w:t xml:space="preserve">radnje </w:t>
      </w:r>
      <w:r w:rsidR="00861942" w:rsidRPr="00E4281D">
        <w:rPr>
          <w:rFonts w:ascii="Times New Roman" w:eastAsia="Times New Roman" w:hAnsi="Times New Roman" w:cs="Times New Roman"/>
        </w:rPr>
        <w:t>d</w:t>
      </w:r>
      <w:r w:rsidR="007E0F38" w:rsidRPr="00E4281D">
        <w:rPr>
          <w:rFonts w:ascii="Times New Roman" w:eastAsia="Times New Roman" w:hAnsi="Times New Roman" w:cs="Times New Roman"/>
        </w:rPr>
        <w:t>om</w:t>
      </w:r>
      <w:r w:rsidRPr="00E4281D">
        <w:rPr>
          <w:rFonts w:ascii="Times New Roman" w:eastAsia="Times New Roman" w:hAnsi="Times New Roman" w:cs="Times New Roman"/>
        </w:rPr>
        <w:t>a</w:t>
      </w:r>
      <w:r w:rsidR="007E0F38" w:rsidRPr="00E4281D">
        <w:rPr>
          <w:rFonts w:ascii="Times New Roman" w:eastAsia="Times New Roman" w:hAnsi="Times New Roman" w:cs="Times New Roman"/>
        </w:rPr>
        <w:t xml:space="preserve"> za stare i nemoćne</w:t>
      </w:r>
      <w:r w:rsidRPr="00E4281D">
        <w:rPr>
          <w:rFonts w:ascii="Times New Roman" w:eastAsia="Times New Roman" w:hAnsi="Times New Roman" w:cs="Times New Roman"/>
        </w:rPr>
        <w:t xml:space="preserve">, </w:t>
      </w:r>
      <w:r w:rsidR="00160BD0" w:rsidRPr="00E4281D">
        <w:rPr>
          <w:rFonts w:ascii="Times New Roman" w:eastAsia="Times New Roman" w:hAnsi="Times New Roman" w:cs="Times New Roman"/>
        </w:rPr>
        <w:t>sufinanciranje izgradnje rekonstrukcije magistralnog cjevovoda PS Vratno – VS Kalnik – VS Deklešanec</w:t>
      </w:r>
      <w:r w:rsidR="009D186E">
        <w:rPr>
          <w:rFonts w:ascii="Times New Roman" w:eastAsia="Times New Roman" w:hAnsi="Times New Roman" w:cs="Times New Roman"/>
        </w:rPr>
        <w:t xml:space="preserve"> i vodovoda u Fodrovcu</w:t>
      </w:r>
      <w:r w:rsidR="00160BD0" w:rsidRPr="00E4281D">
        <w:rPr>
          <w:rFonts w:ascii="Times New Roman" w:eastAsia="Times New Roman" w:hAnsi="Times New Roman" w:cs="Times New Roman"/>
        </w:rPr>
        <w:t xml:space="preserve">, </w:t>
      </w:r>
      <w:r w:rsidR="009D186E">
        <w:rPr>
          <w:rFonts w:ascii="Times New Roman" w:eastAsia="Times New Roman" w:hAnsi="Times New Roman" w:cs="Times New Roman"/>
        </w:rPr>
        <w:t xml:space="preserve">završetak </w:t>
      </w:r>
      <w:r w:rsidR="00160BD0" w:rsidRPr="00E4281D">
        <w:rPr>
          <w:rFonts w:ascii="Times New Roman" w:eastAsia="Times New Roman" w:hAnsi="Times New Roman" w:cs="Times New Roman"/>
        </w:rPr>
        <w:t>ažuriranj</w:t>
      </w:r>
      <w:r w:rsidR="009D186E">
        <w:rPr>
          <w:rFonts w:ascii="Times New Roman" w:eastAsia="Times New Roman" w:hAnsi="Times New Roman" w:cs="Times New Roman"/>
        </w:rPr>
        <w:t>a</w:t>
      </w:r>
      <w:r w:rsidR="00160BD0" w:rsidRPr="00E4281D">
        <w:rPr>
          <w:rFonts w:ascii="Times New Roman" w:eastAsia="Times New Roman" w:hAnsi="Times New Roman" w:cs="Times New Roman"/>
        </w:rPr>
        <w:t xml:space="preserve"> prostornog plana uređenja Općine Gornja Rijeka, </w:t>
      </w:r>
      <w:r w:rsidR="009D186E">
        <w:rPr>
          <w:rFonts w:ascii="Times New Roman" w:eastAsia="Times New Roman" w:hAnsi="Times New Roman" w:cs="Times New Roman"/>
        </w:rPr>
        <w:t>sufinanciranje modernizacije lokalnih i županijskih cesta prema Županijskoj upravi za ceste Koprivničko-križevačke županije</w:t>
      </w:r>
      <w:r w:rsidR="00160BD0" w:rsidRPr="00E4281D">
        <w:rPr>
          <w:rFonts w:ascii="Times New Roman" w:eastAsia="Times New Roman" w:hAnsi="Times New Roman" w:cs="Times New Roman"/>
        </w:rPr>
        <w:t>.</w:t>
      </w:r>
    </w:p>
    <w:p w14:paraId="737CAB6A" w14:textId="77777777" w:rsidR="005C63D3" w:rsidRPr="00E4281D" w:rsidRDefault="007E0F38" w:rsidP="00E4281D">
      <w:pPr>
        <w:autoSpaceDE w:val="0"/>
        <w:autoSpaceDN w:val="0"/>
        <w:adjustRightInd w:val="0"/>
        <w:spacing w:after="0" w:line="240" w:lineRule="auto"/>
        <w:jc w:val="both"/>
        <w:rPr>
          <w:rFonts w:ascii="Times New Roman" w:eastAsia="Times New Roman" w:hAnsi="Times New Roman" w:cs="Times New Roman"/>
        </w:rPr>
      </w:pPr>
      <w:r w:rsidRPr="00E4281D">
        <w:rPr>
          <w:rFonts w:ascii="Times New Roman" w:eastAsia="Times New Roman" w:hAnsi="Times New Roman" w:cs="Times New Roman"/>
        </w:rPr>
        <w:t>Cilj programa je razvoj lokalnog gospodarstva na principima održivosti i stvaranja novih vrijednosti.</w:t>
      </w:r>
    </w:p>
    <w:p w14:paraId="6AC03017" w14:textId="0087B4B2" w:rsidR="005C63D3" w:rsidRDefault="005C63D3" w:rsidP="00E4281D">
      <w:pPr>
        <w:autoSpaceDE w:val="0"/>
        <w:autoSpaceDN w:val="0"/>
        <w:adjustRightInd w:val="0"/>
        <w:spacing w:after="0" w:line="240" w:lineRule="auto"/>
        <w:jc w:val="both"/>
        <w:rPr>
          <w:rFonts w:ascii="Times New Roman" w:eastAsia="Times New Roman" w:hAnsi="Times New Roman" w:cs="Times New Roman"/>
          <w:color w:val="000000"/>
        </w:rPr>
      </w:pPr>
    </w:p>
    <w:p w14:paraId="712BCC01" w14:textId="77777777" w:rsidR="00996C92" w:rsidRPr="00E4281D" w:rsidRDefault="00996C92" w:rsidP="00E4281D">
      <w:pPr>
        <w:autoSpaceDE w:val="0"/>
        <w:autoSpaceDN w:val="0"/>
        <w:adjustRightInd w:val="0"/>
        <w:spacing w:after="0" w:line="240" w:lineRule="auto"/>
        <w:jc w:val="both"/>
        <w:rPr>
          <w:rFonts w:ascii="Times New Roman" w:eastAsia="Times New Roman" w:hAnsi="Times New Roman" w:cs="Times New Roman"/>
          <w:color w:val="000000"/>
        </w:rPr>
      </w:pPr>
    </w:p>
    <w:tbl>
      <w:tblPr>
        <w:tblStyle w:val="Reetkatablice"/>
        <w:tblW w:w="0" w:type="auto"/>
        <w:tblLook w:val="04A0" w:firstRow="1" w:lastRow="0" w:firstColumn="1" w:lastColumn="0" w:noHBand="0" w:noVBand="1"/>
      </w:tblPr>
      <w:tblGrid>
        <w:gridCol w:w="3805"/>
        <w:gridCol w:w="1802"/>
        <w:gridCol w:w="1384"/>
        <w:gridCol w:w="1249"/>
        <w:gridCol w:w="1248"/>
      </w:tblGrid>
      <w:tr w:rsidR="00083CB0" w:rsidRPr="00D31AC9" w14:paraId="4A924EA3" w14:textId="77777777" w:rsidTr="00083CB0">
        <w:tc>
          <w:tcPr>
            <w:tcW w:w="3936" w:type="dxa"/>
            <w:shd w:val="clear" w:color="auto" w:fill="D9D9D9" w:themeFill="background1" w:themeFillShade="D9"/>
          </w:tcPr>
          <w:p w14:paraId="2135A832" w14:textId="77777777" w:rsidR="00083CB0" w:rsidRPr="00D31AC9" w:rsidRDefault="00083CB0" w:rsidP="00E4281D">
            <w:pPr>
              <w:autoSpaceDE w:val="0"/>
              <w:autoSpaceDN w:val="0"/>
              <w:adjustRightInd w:val="0"/>
              <w:jc w:val="center"/>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Indikator uspješnosti</w:t>
            </w:r>
          </w:p>
        </w:tc>
        <w:tc>
          <w:tcPr>
            <w:tcW w:w="1842" w:type="dxa"/>
            <w:shd w:val="clear" w:color="auto" w:fill="D9D9D9" w:themeFill="background1" w:themeFillShade="D9"/>
          </w:tcPr>
          <w:p w14:paraId="22824A20" w14:textId="77777777" w:rsidR="00083CB0" w:rsidRPr="00D31AC9" w:rsidRDefault="00083CB0" w:rsidP="00E4281D">
            <w:pPr>
              <w:autoSpaceDE w:val="0"/>
              <w:autoSpaceDN w:val="0"/>
              <w:adjustRightInd w:val="0"/>
              <w:jc w:val="center"/>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Početna vrijednost</w:t>
            </w:r>
          </w:p>
        </w:tc>
        <w:tc>
          <w:tcPr>
            <w:tcW w:w="1418" w:type="dxa"/>
            <w:shd w:val="clear" w:color="auto" w:fill="D9D9D9" w:themeFill="background1" w:themeFillShade="D9"/>
          </w:tcPr>
          <w:p w14:paraId="7B627DCC" w14:textId="4A9C137C" w:rsidR="00083CB0" w:rsidRPr="00D31AC9" w:rsidRDefault="00083CB0" w:rsidP="00E4281D">
            <w:pPr>
              <w:autoSpaceDE w:val="0"/>
              <w:autoSpaceDN w:val="0"/>
              <w:adjustRightInd w:val="0"/>
              <w:jc w:val="center"/>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Ciljna 202</w:t>
            </w:r>
            <w:r w:rsidR="00F20DDA">
              <w:rPr>
                <w:rFonts w:ascii="Times New Roman" w:eastAsia="Times New Roman" w:hAnsi="Times New Roman" w:cs="Times New Roman"/>
                <w:color w:val="000000"/>
                <w:sz w:val="20"/>
                <w:szCs w:val="20"/>
                <w:lang w:eastAsia="hr-HR"/>
              </w:rPr>
              <w:t>5</w:t>
            </w:r>
            <w:r w:rsidRPr="00D31AC9">
              <w:rPr>
                <w:rFonts w:ascii="Times New Roman" w:eastAsia="Times New Roman" w:hAnsi="Times New Roman" w:cs="Times New Roman"/>
                <w:color w:val="000000"/>
                <w:sz w:val="20"/>
                <w:szCs w:val="20"/>
                <w:lang w:eastAsia="hr-HR"/>
              </w:rPr>
              <w:t>.</w:t>
            </w:r>
          </w:p>
        </w:tc>
        <w:tc>
          <w:tcPr>
            <w:tcW w:w="1276" w:type="dxa"/>
            <w:shd w:val="clear" w:color="auto" w:fill="D9D9D9" w:themeFill="background1" w:themeFillShade="D9"/>
          </w:tcPr>
          <w:p w14:paraId="0C80E297" w14:textId="1C2C2F61" w:rsidR="00083CB0" w:rsidRPr="00D31AC9" w:rsidRDefault="00083CB0" w:rsidP="00E4281D">
            <w:pPr>
              <w:autoSpaceDE w:val="0"/>
              <w:autoSpaceDN w:val="0"/>
              <w:adjustRightInd w:val="0"/>
              <w:jc w:val="center"/>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Ciljna 202</w:t>
            </w:r>
            <w:r w:rsidR="00F20DDA">
              <w:rPr>
                <w:rFonts w:ascii="Times New Roman" w:eastAsia="Times New Roman" w:hAnsi="Times New Roman" w:cs="Times New Roman"/>
                <w:color w:val="000000"/>
                <w:sz w:val="20"/>
                <w:szCs w:val="20"/>
                <w:lang w:eastAsia="hr-HR"/>
              </w:rPr>
              <w:t>6</w:t>
            </w:r>
            <w:r w:rsidRPr="00D31AC9">
              <w:rPr>
                <w:rFonts w:ascii="Times New Roman" w:eastAsia="Times New Roman" w:hAnsi="Times New Roman" w:cs="Times New Roman"/>
                <w:color w:val="000000"/>
                <w:sz w:val="20"/>
                <w:szCs w:val="20"/>
                <w:lang w:eastAsia="hr-HR"/>
              </w:rPr>
              <w:t>.</w:t>
            </w:r>
          </w:p>
        </w:tc>
        <w:tc>
          <w:tcPr>
            <w:tcW w:w="1275" w:type="dxa"/>
            <w:shd w:val="clear" w:color="auto" w:fill="D9D9D9" w:themeFill="background1" w:themeFillShade="D9"/>
          </w:tcPr>
          <w:p w14:paraId="4781687D" w14:textId="50780D33" w:rsidR="00083CB0" w:rsidRPr="00D31AC9" w:rsidRDefault="00083CB0" w:rsidP="00E4281D">
            <w:pPr>
              <w:autoSpaceDE w:val="0"/>
              <w:autoSpaceDN w:val="0"/>
              <w:adjustRightInd w:val="0"/>
              <w:jc w:val="center"/>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Ciljna 202</w:t>
            </w:r>
            <w:r w:rsidR="00F20DDA">
              <w:rPr>
                <w:rFonts w:ascii="Times New Roman" w:eastAsia="Times New Roman" w:hAnsi="Times New Roman" w:cs="Times New Roman"/>
                <w:color w:val="000000"/>
                <w:sz w:val="20"/>
                <w:szCs w:val="20"/>
                <w:lang w:eastAsia="hr-HR"/>
              </w:rPr>
              <w:t>7</w:t>
            </w:r>
            <w:r w:rsidRPr="00D31AC9">
              <w:rPr>
                <w:rFonts w:ascii="Times New Roman" w:eastAsia="Times New Roman" w:hAnsi="Times New Roman" w:cs="Times New Roman"/>
                <w:color w:val="000000"/>
                <w:sz w:val="20"/>
                <w:szCs w:val="20"/>
                <w:lang w:eastAsia="hr-HR"/>
              </w:rPr>
              <w:t>.</w:t>
            </w:r>
          </w:p>
        </w:tc>
      </w:tr>
      <w:tr w:rsidR="00083CB0" w:rsidRPr="00D31AC9" w14:paraId="1153C561" w14:textId="77777777" w:rsidTr="00083CB0">
        <w:tc>
          <w:tcPr>
            <w:tcW w:w="3936" w:type="dxa"/>
          </w:tcPr>
          <w:p w14:paraId="69DFAB23" w14:textId="77777777" w:rsidR="00083CB0" w:rsidRPr="00D31AC9" w:rsidRDefault="00083CB0" w:rsidP="00E4281D">
            <w:pPr>
              <w:autoSpaceDE w:val="0"/>
              <w:autoSpaceDN w:val="0"/>
              <w:adjustRightInd w:val="0"/>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Broj održavanih objekata u vlasništvu općine</w:t>
            </w:r>
          </w:p>
        </w:tc>
        <w:tc>
          <w:tcPr>
            <w:tcW w:w="1842" w:type="dxa"/>
          </w:tcPr>
          <w:p w14:paraId="44B55B72" w14:textId="3050138A" w:rsidR="00083CB0" w:rsidRPr="00D31AC9" w:rsidRDefault="00AF6763" w:rsidP="00E4281D">
            <w:pPr>
              <w:autoSpaceDE w:val="0"/>
              <w:autoSpaceDN w:val="0"/>
              <w:adjustRightInd w:val="0"/>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w:t>
            </w:r>
          </w:p>
        </w:tc>
        <w:tc>
          <w:tcPr>
            <w:tcW w:w="1418" w:type="dxa"/>
          </w:tcPr>
          <w:p w14:paraId="7C81F64F" w14:textId="2AEB5126" w:rsidR="00083CB0" w:rsidRPr="00D31AC9" w:rsidRDefault="00AF6763" w:rsidP="00E4281D">
            <w:pPr>
              <w:autoSpaceDE w:val="0"/>
              <w:autoSpaceDN w:val="0"/>
              <w:adjustRightInd w:val="0"/>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w:t>
            </w:r>
          </w:p>
        </w:tc>
        <w:tc>
          <w:tcPr>
            <w:tcW w:w="1276" w:type="dxa"/>
          </w:tcPr>
          <w:p w14:paraId="20D322FF" w14:textId="0967D96B" w:rsidR="00083CB0" w:rsidRPr="00D31AC9" w:rsidRDefault="00AF6763" w:rsidP="00E4281D">
            <w:pPr>
              <w:autoSpaceDE w:val="0"/>
              <w:autoSpaceDN w:val="0"/>
              <w:adjustRightInd w:val="0"/>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w:t>
            </w:r>
          </w:p>
        </w:tc>
        <w:tc>
          <w:tcPr>
            <w:tcW w:w="1275" w:type="dxa"/>
          </w:tcPr>
          <w:p w14:paraId="5EF2527F" w14:textId="2B53AA79" w:rsidR="00083CB0" w:rsidRPr="00D31AC9" w:rsidRDefault="00AF6763" w:rsidP="00E4281D">
            <w:pPr>
              <w:autoSpaceDE w:val="0"/>
              <w:autoSpaceDN w:val="0"/>
              <w:adjustRightInd w:val="0"/>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w:t>
            </w:r>
          </w:p>
        </w:tc>
      </w:tr>
      <w:tr w:rsidR="00B1274A" w:rsidRPr="00D31AC9" w14:paraId="49ED2F25" w14:textId="77777777" w:rsidTr="00083CB0">
        <w:tc>
          <w:tcPr>
            <w:tcW w:w="3936" w:type="dxa"/>
          </w:tcPr>
          <w:p w14:paraId="699BDAAB" w14:textId="41B55A45" w:rsidR="00B1274A" w:rsidRPr="00D31AC9" w:rsidRDefault="00B1274A" w:rsidP="00E4281D">
            <w:pPr>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Broj uređenih zgrada u vlasništvu općine</w:t>
            </w:r>
          </w:p>
        </w:tc>
        <w:tc>
          <w:tcPr>
            <w:tcW w:w="1842" w:type="dxa"/>
          </w:tcPr>
          <w:p w14:paraId="1B20B70D" w14:textId="17B2FF92" w:rsidR="00B1274A" w:rsidRDefault="00AF6763"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418" w:type="dxa"/>
          </w:tcPr>
          <w:p w14:paraId="511B3AE6" w14:textId="1A89DF3B" w:rsidR="00B1274A" w:rsidRDefault="00AF6763"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76" w:type="dxa"/>
          </w:tcPr>
          <w:p w14:paraId="1CAF66D8" w14:textId="29F6C08E" w:rsidR="00B1274A" w:rsidRDefault="00AF6763"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75" w:type="dxa"/>
          </w:tcPr>
          <w:p w14:paraId="1009256B" w14:textId="6111DBE1" w:rsidR="00B1274A" w:rsidRDefault="00AF6763"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B1274A" w:rsidRPr="00D31AC9" w14:paraId="19498A42" w14:textId="77777777" w:rsidTr="00083CB0">
        <w:tc>
          <w:tcPr>
            <w:tcW w:w="3936" w:type="dxa"/>
          </w:tcPr>
          <w:p w14:paraId="2E4FC188" w14:textId="60DD55E0" w:rsidR="00B1274A" w:rsidRDefault="00B1274A" w:rsidP="00E4281D">
            <w:pPr>
              <w:autoSpaceDE w:val="0"/>
              <w:autoSpaceDN w:val="0"/>
              <w:adjustRightInd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Broj izgrađenih i opremljenih objekata primarne zdravstvene zaštite</w:t>
            </w:r>
          </w:p>
        </w:tc>
        <w:tc>
          <w:tcPr>
            <w:tcW w:w="1842" w:type="dxa"/>
          </w:tcPr>
          <w:p w14:paraId="44C0539A" w14:textId="2634519C" w:rsidR="00B1274A" w:rsidRDefault="00B1274A"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418" w:type="dxa"/>
          </w:tcPr>
          <w:p w14:paraId="21540294" w14:textId="402BA257" w:rsidR="00B1274A" w:rsidRDefault="00B1274A"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276" w:type="dxa"/>
          </w:tcPr>
          <w:p w14:paraId="2EF3B41E" w14:textId="64FFC72F" w:rsidR="00B1274A" w:rsidRDefault="00B1274A"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275" w:type="dxa"/>
          </w:tcPr>
          <w:p w14:paraId="5651C042" w14:textId="43893F46" w:rsidR="00B1274A" w:rsidRDefault="00B1274A"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083CB0" w:rsidRPr="00D31AC9" w14:paraId="545CD1E9" w14:textId="77777777" w:rsidTr="00083CB0">
        <w:tc>
          <w:tcPr>
            <w:tcW w:w="3936" w:type="dxa"/>
          </w:tcPr>
          <w:p w14:paraId="55C7DBA6" w14:textId="62D511A7" w:rsidR="00083CB0" w:rsidRPr="00D31AC9" w:rsidRDefault="00C360C6" w:rsidP="00E4281D">
            <w:pPr>
              <w:autoSpaceDE w:val="0"/>
              <w:autoSpaceDN w:val="0"/>
              <w:adjustRightInd w:val="0"/>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Postotak izgrađenosti vodovodne mreže</w:t>
            </w:r>
          </w:p>
        </w:tc>
        <w:tc>
          <w:tcPr>
            <w:tcW w:w="1842" w:type="dxa"/>
          </w:tcPr>
          <w:p w14:paraId="6F425F18" w14:textId="1DC17C87" w:rsidR="00083CB0" w:rsidRPr="00D31AC9" w:rsidRDefault="004C40DA" w:rsidP="00E4281D">
            <w:pPr>
              <w:autoSpaceDE w:val="0"/>
              <w:autoSpaceDN w:val="0"/>
              <w:adjustRightInd w:val="0"/>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90</w:t>
            </w:r>
          </w:p>
        </w:tc>
        <w:tc>
          <w:tcPr>
            <w:tcW w:w="1418" w:type="dxa"/>
          </w:tcPr>
          <w:p w14:paraId="60471C38" w14:textId="5585D45D" w:rsidR="00083CB0" w:rsidRPr="00D31AC9" w:rsidRDefault="00C360C6" w:rsidP="00E4281D">
            <w:pPr>
              <w:autoSpaceDE w:val="0"/>
              <w:autoSpaceDN w:val="0"/>
              <w:adjustRightInd w:val="0"/>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9</w:t>
            </w:r>
            <w:r w:rsidR="004C40DA">
              <w:rPr>
                <w:rFonts w:ascii="Times New Roman" w:eastAsia="Times New Roman" w:hAnsi="Times New Roman" w:cs="Times New Roman"/>
                <w:color w:val="000000"/>
                <w:sz w:val="20"/>
                <w:szCs w:val="20"/>
                <w:lang w:eastAsia="hr-HR"/>
              </w:rPr>
              <w:t>8</w:t>
            </w:r>
          </w:p>
        </w:tc>
        <w:tc>
          <w:tcPr>
            <w:tcW w:w="1276" w:type="dxa"/>
          </w:tcPr>
          <w:p w14:paraId="23127DF7" w14:textId="0E053C86" w:rsidR="00083CB0" w:rsidRPr="00D31AC9" w:rsidRDefault="00F1522F" w:rsidP="00E4281D">
            <w:pPr>
              <w:autoSpaceDE w:val="0"/>
              <w:autoSpaceDN w:val="0"/>
              <w:adjustRightInd w:val="0"/>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9</w:t>
            </w:r>
            <w:r w:rsidR="004C40DA">
              <w:rPr>
                <w:rFonts w:ascii="Times New Roman" w:eastAsia="Times New Roman" w:hAnsi="Times New Roman" w:cs="Times New Roman"/>
                <w:color w:val="000000"/>
                <w:sz w:val="20"/>
                <w:szCs w:val="20"/>
                <w:lang w:eastAsia="hr-HR"/>
              </w:rPr>
              <w:t>8</w:t>
            </w:r>
          </w:p>
        </w:tc>
        <w:tc>
          <w:tcPr>
            <w:tcW w:w="1275" w:type="dxa"/>
          </w:tcPr>
          <w:p w14:paraId="17773C9B" w14:textId="77BA4CB3" w:rsidR="00083CB0" w:rsidRPr="00D31AC9" w:rsidRDefault="00F1522F" w:rsidP="00E4281D">
            <w:pPr>
              <w:autoSpaceDE w:val="0"/>
              <w:autoSpaceDN w:val="0"/>
              <w:adjustRightInd w:val="0"/>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9</w:t>
            </w:r>
            <w:r w:rsidR="004C40DA">
              <w:rPr>
                <w:rFonts w:ascii="Times New Roman" w:eastAsia="Times New Roman" w:hAnsi="Times New Roman" w:cs="Times New Roman"/>
                <w:color w:val="000000"/>
                <w:sz w:val="20"/>
                <w:szCs w:val="20"/>
                <w:lang w:eastAsia="hr-HR"/>
              </w:rPr>
              <w:t>9</w:t>
            </w:r>
          </w:p>
        </w:tc>
      </w:tr>
      <w:tr w:rsidR="00083CB0" w:rsidRPr="00D31AC9" w14:paraId="415B2E9C" w14:textId="77777777" w:rsidTr="00083CB0">
        <w:tc>
          <w:tcPr>
            <w:tcW w:w="3936" w:type="dxa"/>
          </w:tcPr>
          <w:p w14:paraId="07EDBC0D" w14:textId="77777777" w:rsidR="00083CB0" w:rsidRPr="00D31AC9" w:rsidRDefault="00083CB0" w:rsidP="00E4281D">
            <w:pPr>
              <w:autoSpaceDE w:val="0"/>
              <w:autoSpaceDN w:val="0"/>
              <w:adjustRightInd w:val="0"/>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Broj ažuriranih prostornih planova</w:t>
            </w:r>
          </w:p>
        </w:tc>
        <w:tc>
          <w:tcPr>
            <w:tcW w:w="1842" w:type="dxa"/>
          </w:tcPr>
          <w:p w14:paraId="4654017C" w14:textId="77777777" w:rsidR="00083CB0" w:rsidRPr="00D31AC9" w:rsidRDefault="00083CB0" w:rsidP="00E4281D">
            <w:pPr>
              <w:autoSpaceDE w:val="0"/>
              <w:autoSpaceDN w:val="0"/>
              <w:adjustRightInd w:val="0"/>
              <w:jc w:val="both"/>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0</w:t>
            </w:r>
          </w:p>
        </w:tc>
        <w:tc>
          <w:tcPr>
            <w:tcW w:w="1418" w:type="dxa"/>
          </w:tcPr>
          <w:p w14:paraId="1FC9C5D2" w14:textId="77777777" w:rsidR="00083CB0" w:rsidRPr="00D31AC9" w:rsidRDefault="00083CB0" w:rsidP="00E4281D">
            <w:pPr>
              <w:autoSpaceDE w:val="0"/>
              <w:autoSpaceDN w:val="0"/>
              <w:adjustRightInd w:val="0"/>
              <w:jc w:val="both"/>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1</w:t>
            </w:r>
          </w:p>
        </w:tc>
        <w:tc>
          <w:tcPr>
            <w:tcW w:w="1276" w:type="dxa"/>
          </w:tcPr>
          <w:p w14:paraId="1AB6BF9D" w14:textId="40E0F957" w:rsidR="00083CB0" w:rsidRPr="00D31AC9" w:rsidRDefault="00A8773F" w:rsidP="00E4281D">
            <w:pPr>
              <w:autoSpaceDE w:val="0"/>
              <w:autoSpaceDN w:val="0"/>
              <w:adjustRightInd w:val="0"/>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1275" w:type="dxa"/>
          </w:tcPr>
          <w:p w14:paraId="6FE1B7F5" w14:textId="1B313945" w:rsidR="00083CB0" w:rsidRPr="00D31AC9" w:rsidRDefault="00A8773F" w:rsidP="00E4281D">
            <w:pPr>
              <w:autoSpaceDE w:val="0"/>
              <w:autoSpaceDN w:val="0"/>
              <w:adjustRightInd w:val="0"/>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r>
      <w:tr w:rsidR="00083CB0" w:rsidRPr="00D31AC9" w14:paraId="2C913AEA" w14:textId="77777777" w:rsidTr="00083CB0">
        <w:tc>
          <w:tcPr>
            <w:tcW w:w="3936" w:type="dxa"/>
          </w:tcPr>
          <w:p w14:paraId="6217F335" w14:textId="44E3B930" w:rsidR="00083CB0" w:rsidRPr="00D31AC9" w:rsidRDefault="00BF2A7E" w:rsidP="00E4281D">
            <w:pPr>
              <w:autoSpaceDE w:val="0"/>
              <w:autoSpaceDN w:val="0"/>
              <w:adjustRightInd w:val="0"/>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Broj katastarskih izmjera po katast</w:t>
            </w:r>
            <w:r w:rsidR="00B1274A">
              <w:rPr>
                <w:rFonts w:ascii="Times New Roman" w:eastAsia="Times New Roman" w:hAnsi="Times New Roman" w:cs="Times New Roman"/>
                <w:color w:val="000000"/>
                <w:sz w:val="20"/>
                <w:szCs w:val="20"/>
                <w:lang w:eastAsia="hr-HR"/>
              </w:rPr>
              <w:t>a</w:t>
            </w:r>
            <w:r w:rsidRPr="00D31AC9">
              <w:rPr>
                <w:rFonts w:ascii="Times New Roman" w:eastAsia="Times New Roman" w:hAnsi="Times New Roman" w:cs="Times New Roman"/>
                <w:color w:val="000000"/>
                <w:sz w:val="20"/>
                <w:szCs w:val="20"/>
                <w:lang w:eastAsia="hr-HR"/>
              </w:rPr>
              <w:t>rskim općinama</w:t>
            </w:r>
          </w:p>
        </w:tc>
        <w:tc>
          <w:tcPr>
            <w:tcW w:w="1842" w:type="dxa"/>
          </w:tcPr>
          <w:p w14:paraId="4BDA1E9B" w14:textId="048349DA" w:rsidR="00083CB0" w:rsidRPr="00D31AC9" w:rsidRDefault="00BF2A7E" w:rsidP="00E4281D">
            <w:pPr>
              <w:autoSpaceDE w:val="0"/>
              <w:autoSpaceDN w:val="0"/>
              <w:adjustRightInd w:val="0"/>
              <w:jc w:val="both"/>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0</w:t>
            </w:r>
          </w:p>
        </w:tc>
        <w:tc>
          <w:tcPr>
            <w:tcW w:w="1418" w:type="dxa"/>
          </w:tcPr>
          <w:p w14:paraId="09D4FECC" w14:textId="23B7A45E" w:rsidR="00083CB0" w:rsidRPr="00D31AC9" w:rsidRDefault="00BF2A7E" w:rsidP="00E4281D">
            <w:pPr>
              <w:autoSpaceDE w:val="0"/>
              <w:autoSpaceDN w:val="0"/>
              <w:adjustRightInd w:val="0"/>
              <w:jc w:val="both"/>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1</w:t>
            </w:r>
          </w:p>
        </w:tc>
        <w:tc>
          <w:tcPr>
            <w:tcW w:w="1276" w:type="dxa"/>
          </w:tcPr>
          <w:p w14:paraId="4B3F8D75" w14:textId="1552B78A" w:rsidR="00083CB0" w:rsidRPr="00D31AC9" w:rsidRDefault="00BF2A7E" w:rsidP="00E4281D">
            <w:pPr>
              <w:autoSpaceDE w:val="0"/>
              <w:autoSpaceDN w:val="0"/>
              <w:adjustRightInd w:val="0"/>
              <w:jc w:val="both"/>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1</w:t>
            </w:r>
          </w:p>
        </w:tc>
        <w:tc>
          <w:tcPr>
            <w:tcW w:w="1275" w:type="dxa"/>
          </w:tcPr>
          <w:p w14:paraId="6022A7EE" w14:textId="42DF5C89" w:rsidR="00083CB0" w:rsidRPr="00D31AC9" w:rsidRDefault="00BF2A7E" w:rsidP="00E4281D">
            <w:pPr>
              <w:autoSpaceDE w:val="0"/>
              <w:autoSpaceDN w:val="0"/>
              <w:adjustRightInd w:val="0"/>
              <w:jc w:val="both"/>
              <w:rPr>
                <w:rFonts w:ascii="Times New Roman" w:eastAsia="Times New Roman" w:hAnsi="Times New Roman" w:cs="Times New Roman"/>
                <w:color w:val="000000"/>
                <w:sz w:val="20"/>
                <w:szCs w:val="20"/>
                <w:lang w:eastAsia="hr-HR"/>
              </w:rPr>
            </w:pPr>
            <w:r w:rsidRPr="00D31AC9">
              <w:rPr>
                <w:rFonts w:ascii="Times New Roman" w:eastAsia="Times New Roman" w:hAnsi="Times New Roman" w:cs="Times New Roman"/>
                <w:color w:val="000000"/>
                <w:sz w:val="20"/>
                <w:szCs w:val="20"/>
                <w:lang w:eastAsia="hr-HR"/>
              </w:rPr>
              <w:t>1</w:t>
            </w:r>
          </w:p>
        </w:tc>
      </w:tr>
    </w:tbl>
    <w:p w14:paraId="4C9F7049" w14:textId="77777777" w:rsidR="00861942" w:rsidRPr="00E4281D" w:rsidRDefault="007E0F38" w:rsidP="00E4281D">
      <w:pPr>
        <w:autoSpaceDE w:val="0"/>
        <w:autoSpaceDN w:val="0"/>
        <w:adjustRightInd w:val="0"/>
        <w:spacing w:after="0" w:line="240" w:lineRule="auto"/>
        <w:jc w:val="both"/>
        <w:rPr>
          <w:rFonts w:ascii="Times New Roman" w:eastAsia="Times New Roman" w:hAnsi="Times New Roman" w:cs="Times New Roman"/>
          <w:color w:val="000000"/>
        </w:rPr>
      </w:pPr>
      <w:r w:rsidRPr="00E4281D">
        <w:rPr>
          <w:rFonts w:ascii="Times New Roman" w:eastAsia="Times New Roman" w:hAnsi="Times New Roman" w:cs="Times New Roman"/>
          <w:color w:val="000000"/>
        </w:rPr>
        <w:tab/>
      </w:r>
    </w:p>
    <w:p w14:paraId="6B6E7803" w14:textId="15C3D0CB" w:rsidR="00861942" w:rsidRPr="00E4281D" w:rsidRDefault="00861942" w:rsidP="00E4281D">
      <w:pPr>
        <w:autoSpaceDE w:val="0"/>
        <w:autoSpaceDN w:val="0"/>
        <w:adjustRightInd w:val="0"/>
        <w:spacing w:after="0" w:line="240" w:lineRule="auto"/>
        <w:jc w:val="both"/>
        <w:rPr>
          <w:rFonts w:ascii="Times New Roman" w:eastAsia="Times New Roman" w:hAnsi="Times New Roman" w:cs="Times New Roman"/>
          <w:color w:val="000000"/>
          <w:u w:val="single"/>
        </w:rPr>
      </w:pPr>
      <w:r w:rsidRPr="00E4281D">
        <w:rPr>
          <w:rFonts w:ascii="Times New Roman" w:eastAsia="Times New Roman" w:hAnsi="Times New Roman" w:cs="Times New Roman"/>
          <w:color w:val="000000"/>
          <w:u w:val="single"/>
        </w:rPr>
        <w:t>Program JAVNE POTREBE U DJELATNOSTI PREDŠKOLSKOG ODGOJA</w:t>
      </w:r>
    </w:p>
    <w:p w14:paraId="4AA581EB" w14:textId="66AB5E21" w:rsidR="00833AD6" w:rsidRPr="00E4281D" w:rsidRDefault="00833AD6" w:rsidP="00E4281D">
      <w:pPr>
        <w:autoSpaceDE w:val="0"/>
        <w:autoSpaceDN w:val="0"/>
        <w:adjustRightInd w:val="0"/>
        <w:spacing w:after="0" w:line="240" w:lineRule="auto"/>
        <w:jc w:val="both"/>
        <w:rPr>
          <w:rFonts w:ascii="Times New Roman" w:eastAsia="Times New Roman" w:hAnsi="Times New Roman" w:cs="Times New Roman"/>
          <w:color w:val="000000"/>
        </w:rPr>
      </w:pPr>
      <w:r w:rsidRPr="00E4281D">
        <w:rPr>
          <w:rFonts w:ascii="Times New Roman" w:eastAsia="Times New Roman" w:hAnsi="Times New Roman" w:cs="Times New Roman"/>
          <w:color w:val="000000"/>
        </w:rPr>
        <w:t>U sklopu ovog programa osigurana sredstva za 202</w:t>
      </w:r>
      <w:r w:rsidR="00996C92">
        <w:rPr>
          <w:rFonts w:ascii="Times New Roman" w:eastAsia="Times New Roman" w:hAnsi="Times New Roman" w:cs="Times New Roman"/>
          <w:color w:val="000000"/>
        </w:rPr>
        <w:t>5</w:t>
      </w:r>
      <w:r w:rsidRPr="00E4281D">
        <w:rPr>
          <w:rFonts w:ascii="Times New Roman" w:eastAsia="Times New Roman" w:hAnsi="Times New Roman" w:cs="Times New Roman"/>
          <w:color w:val="000000"/>
        </w:rPr>
        <w:t xml:space="preserve">. iznose </w:t>
      </w:r>
      <w:r w:rsidR="00AD1B8F">
        <w:rPr>
          <w:rFonts w:ascii="Times New Roman" w:eastAsia="Times New Roman" w:hAnsi="Times New Roman" w:cs="Times New Roman"/>
          <w:color w:val="000000"/>
        </w:rPr>
        <w:t>452.500,00</w:t>
      </w:r>
      <w:r w:rsidRPr="00E4281D">
        <w:rPr>
          <w:rFonts w:ascii="Times New Roman" w:eastAsia="Times New Roman" w:hAnsi="Times New Roman" w:cs="Times New Roman"/>
          <w:color w:val="000000"/>
        </w:rPr>
        <w:t xml:space="preserve"> eura. Sredstva se odnose na sufinanciranje smještaja u vrtićima izvan područja Općine, </w:t>
      </w:r>
      <w:r w:rsidR="00E4281D" w:rsidRPr="00E4281D">
        <w:rPr>
          <w:rFonts w:ascii="Times New Roman" w:eastAsia="Times New Roman" w:hAnsi="Times New Roman" w:cs="Times New Roman"/>
          <w:color w:val="000000"/>
        </w:rPr>
        <w:t xml:space="preserve">za </w:t>
      </w:r>
      <w:r w:rsidR="00AD1B8F">
        <w:rPr>
          <w:rFonts w:ascii="Times New Roman" w:eastAsia="Times New Roman" w:hAnsi="Times New Roman" w:cs="Times New Roman"/>
          <w:color w:val="000000"/>
        </w:rPr>
        <w:t xml:space="preserve">dovršetak </w:t>
      </w:r>
      <w:r w:rsidR="00E4281D" w:rsidRPr="00E4281D">
        <w:rPr>
          <w:rFonts w:ascii="Times New Roman" w:eastAsia="Times New Roman" w:hAnsi="Times New Roman" w:cs="Times New Roman"/>
          <w:color w:val="000000"/>
        </w:rPr>
        <w:t>dogradnj</w:t>
      </w:r>
      <w:r w:rsidR="00AD1B8F">
        <w:rPr>
          <w:rFonts w:ascii="Times New Roman" w:eastAsia="Times New Roman" w:hAnsi="Times New Roman" w:cs="Times New Roman"/>
          <w:color w:val="000000"/>
        </w:rPr>
        <w:t>e</w:t>
      </w:r>
      <w:r w:rsidR="00E4281D" w:rsidRPr="00E4281D">
        <w:rPr>
          <w:rFonts w:ascii="Times New Roman" w:eastAsia="Times New Roman" w:hAnsi="Times New Roman" w:cs="Times New Roman"/>
          <w:color w:val="000000"/>
        </w:rPr>
        <w:t xml:space="preserve"> Dječjeg vrtića Mali medo </w:t>
      </w:r>
      <w:r w:rsidR="00AD1B8F">
        <w:rPr>
          <w:rFonts w:ascii="Times New Roman" w:eastAsia="Times New Roman" w:hAnsi="Times New Roman" w:cs="Times New Roman"/>
          <w:color w:val="000000"/>
        </w:rPr>
        <w:t>i kupnje opreme te</w:t>
      </w:r>
      <w:r w:rsidR="00E4281D" w:rsidRPr="00E4281D">
        <w:rPr>
          <w:rFonts w:ascii="Times New Roman" w:eastAsia="Times New Roman" w:hAnsi="Times New Roman" w:cs="Times New Roman"/>
          <w:color w:val="000000"/>
        </w:rPr>
        <w:t xml:space="preserve"> za tekući rad</w:t>
      </w:r>
      <w:r w:rsidRPr="00E4281D">
        <w:rPr>
          <w:rFonts w:ascii="Times New Roman" w:eastAsia="Times New Roman" w:hAnsi="Times New Roman" w:cs="Times New Roman"/>
          <w:color w:val="000000"/>
        </w:rPr>
        <w:t xml:space="preserve"> proračunskog korisn</w:t>
      </w:r>
      <w:r w:rsidR="00E4281D" w:rsidRPr="00E4281D">
        <w:rPr>
          <w:rFonts w:ascii="Times New Roman" w:eastAsia="Times New Roman" w:hAnsi="Times New Roman" w:cs="Times New Roman"/>
          <w:color w:val="000000"/>
        </w:rPr>
        <w:t>ika Dječji vrtić Mali medo kojemu je osnivač Općina Gornja Rijeka</w:t>
      </w:r>
      <w:r w:rsidRPr="00E4281D">
        <w:rPr>
          <w:rFonts w:ascii="Times New Roman" w:eastAsia="Times New Roman" w:hAnsi="Times New Roman" w:cs="Times New Roman"/>
          <w:color w:val="000000"/>
        </w:rPr>
        <w:t>.</w:t>
      </w:r>
    </w:p>
    <w:p w14:paraId="6E50F9C7" w14:textId="77777777" w:rsidR="00833AD6" w:rsidRPr="00833AD6" w:rsidRDefault="00833AD6" w:rsidP="00E4281D">
      <w:pPr>
        <w:autoSpaceDE w:val="0"/>
        <w:autoSpaceDN w:val="0"/>
        <w:adjustRightInd w:val="0"/>
        <w:spacing w:after="0" w:line="240" w:lineRule="auto"/>
        <w:jc w:val="both"/>
        <w:rPr>
          <w:rFonts w:ascii="Times New Roman" w:eastAsia="Times New Roman" w:hAnsi="Times New Roman" w:cs="Times New Roman"/>
          <w:color w:val="000000"/>
        </w:rPr>
      </w:pPr>
      <w:r w:rsidRPr="00833AD6">
        <w:rPr>
          <w:rFonts w:ascii="Times New Roman" w:eastAsia="Times New Roman" w:hAnsi="Times New Roman" w:cs="Times New Roman"/>
          <w:color w:val="000000"/>
        </w:rPr>
        <w:t xml:space="preserve">Djelatnost vrtića obuhvaća skrb o djeci predškolske i rane dobi, te ostvaruje programe odgoja, obrazovanja, zdravstvene zaštite, prehrane i socijalne skrbi djece od jedne godine starosti do polaska u školu. </w:t>
      </w:r>
    </w:p>
    <w:p w14:paraId="338B3C68" w14:textId="77777777" w:rsidR="00833AD6" w:rsidRPr="00833AD6" w:rsidRDefault="00833AD6" w:rsidP="00E4281D">
      <w:pPr>
        <w:autoSpaceDE w:val="0"/>
        <w:autoSpaceDN w:val="0"/>
        <w:adjustRightInd w:val="0"/>
        <w:spacing w:after="0" w:line="240" w:lineRule="auto"/>
        <w:jc w:val="both"/>
        <w:rPr>
          <w:rFonts w:ascii="Times New Roman" w:eastAsia="Times New Roman" w:hAnsi="Times New Roman" w:cs="Times New Roman"/>
          <w:color w:val="000000"/>
        </w:rPr>
      </w:pPr>
      <w:r w:rsidRPr="00833AD6">
        <w:rPr>
          <w:rFonts w:ascii="Times New Roman" w:eastAsia="Times New Roman" w:hAnsi="Times New Roman" w:cs="Times New Roman"/>
          <w:color w:val="000000"/>
        </w:rPr>
        <w:t>Odgojno - obrazovni rad odvija se prema Godišnjem planu i programu te Kurikulumu vrtića koje usvaja Upravno vijeće vrtića.</w:t>
      </w:r>
    </w:p>
    <w:p w14:paraId="7F993805" w14:textId="4D17156E" w:rsidR="00833AD6" w:rsidRPr="00833AD6" w:rsidRDefault="00833AD6" w:rsidP="00E4281D">
      <w:pPr>
        <w:autoSpaceDE w:val="0"/>
        <w:autoSpaceDN w:val="0"/>
        <w:adjustRightInd w:val="0"/>
        <w:spacing w:after="0" w:line="240" w:lineRule="auto"/>
        <w:jc w:val="both"/>
        <w:rPr>
          <w:rFonts w:ascii="Times New Roman" w:eastAsia="Times New Roman" w:hAnsi="Times New Roman" w:cs="Times New Roman"/>
          <w:color w:val="000000"/>
        </w:rPr>
      </w:pPr>
      <w:r w:rsidRPr="00833AD6">
        <w:rPr>
          <w:rFonts w:ascii="Times New Roman" w:eastAsia="Times New Roman" w:hAnsi="Times New Roman" w:cs="Times New Roman"/>
          <w:color w:val="000000"/>
        </w:rPr>
        <w:t>Zadaće u odgojnom i obrazovnom procesu razvoja djece rane i predškolske dobi temelje se na unapređivanju i osuvremenjivanju prakse odgoja i obrazovanja. Stvaranje kvalitetnih uvjeta za život i kontinuirano učenje djece i odraslih (djelatnika vrtića i roditelja), rad na njezi te skrbi za tjelesni rast i razvoj svakog djeteta u okruženju koje je sigurno i poticajno. Predškolske ustanove donose godišnje operativne planove (Plan i program rada te Kurikulum) prema planu i programu koje je donijelo Ministarstvo znanosti i obrazovanja. Planovi se donose za pedagošku godinu. Cilj predšk</w:t>
      </w:r>
      <w:r w:rsidR="002D1430">
        <w:rPr>
          <w:rFonts w:ascii="Times New Roman" w:eastAsia="Times New Roman" w:hAnsi="Times New Roman" w:cs="Times New Roman"/>
          <w:color w:val="000000"/>
        </w:rPr>
        <w:t>olskog odgoja u Dječjem vrtiću Mali medo</w:t>
      </w:r>
      <w:r w:rsidRPr="00833AD6">
        <w:rPr>
          <w:rFonts w:ascii="Times New Roman" w:eastAsia="Times New Roman" w:hAnsi="Times New Roman" w:cs="Times New Roman"/>
          <w:color w:val="000000"/>
        </w:rPr>
        <w:t xml:space="preserve"> je pružiti podršku roditeljima djece s područja Općine </w:t>
      </w:r>
      <w:r w:rsidR="002D1430">
        <w:rPr>
          <w:rFonts w:ascii="Times New Roman" w:eastAsia="Times New Roman" w:hAnsi="Times New Roman" w:cs="Times New Roman"/>
          <w:color w:val="000000"/>
        </w:rPr>
        <w:t>Gornja Rijeka</w:t>
      </w:r>
      <w:r w:rsidRPr="00833AD6">
        <w:rPr>
          <w:rFonts w:ascii="Times New Roman" w:eastAsia="Times New Roman" w:hAnsi="Times New Roman" w:cs="Times New Roman"/>
          <w:color w:val="000000"/>
        </w:rPr>
        <w:t xml:space="preserve"> organizirajući redoviti program odgoja i obrazovanja djece rane i predškolske dobi od navršene 1 godine do polaska u školu,  i to na način koji će stvoriti poticajno jasličko i vrtićko okruženje za cjeloviti razvoj djeteta temeljen na humanističko razvojnoj koncepciji - poštujući i uvažavajući djetetove razvojne mogućnosti te njegove osobne interese i potrebe, uz puni smještajni kapacitet u skladu s pedagoškim standardom te uz dodatne programe koji će dodatno koristiti razvoju djece.</w:t>
      </w:r>
    </w:p>
    <w:p w14:paraId="34071AA4" w14:textId="77777777" w:rsidR="00833AD6" w:rsidRPr="00833AD6" w:rsidRDefault="00833AD6" w:rsidP="00E4281D">
      <w:pPr>
        <w:autoSpaceDE w:val="0"/>
        <w:autoSpaceDN w:val="0"/>
        <w:adjustRightInd w:val="0"/>
        <w:spacing w:after="0" w:line="240" w:lineRule="auto"/>
        <w:jc w:val="both"/>
        <w:rPr>
          <w:rFonts w:ascii="Times New Roman" w:eastAsia="Times New Roman" w:hAnsi="Times New Roman" w:cs="Times New Roman"/>
          <w:color w:val="000000"/>
        </w:rPr>
      </w:pPr>
      <w:r w:rsidRPr="00833AD6">
        <w:rPr>
          <w:rFonts w:ascii="Times New Roman" w:eastAsia="Times New Roman" w:hAnsi="Times New Roman" w:cs="Times New Roman"/>
          <w:color w:val="000000"/>
        </w:rPr>
        <w:t>Prioritet vrtića je kvalitetan odgoj i obrazovanje djece rane i predškolske dobi koji se ostvaruju kroz:</w:t>
      </w:r>
    </w:p>
    <w:p w14:paraId="0F95E51D" w14:textId="77777777" w:rsidR="00833AD6" w:rsidRPr="00833AD6" w:rsidRDefault="00833AD6" w:rsidP="00E4281D">
      <w:pPr>
        <w:numPr>
          <w:ilvl w:val="1"/>
          <w:numId w:val="14"/>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rPr>
      </w:pPr>
      <w:r w:rsidRPr="00833AD6">
        <w:rPr>
          <w:rFonts w:ascii="Times New Roman" w:eastAsia="Times New Roman" w:hAnsi="Times New Roman" w:cs="Times New Roman"/>
          <w:color w:val="000000"/>
        </w:rPr>
        <w:t>redovite programe njege, odgoja, obrazovanja, zdravstvene zaštite, prehrane i socijalne skrbi djece rane i predškolske dobi, koji su prilagođeni razvojnim potrebama djece te njihovim mogućnostima i sposobnostima,</w:t>
      </w:r>
    </w:p>
    <w:p w14:paraId="048353B8" w14:textId="77777777" w:rsidR="00833AD6" w:rsidRPr="00833AD6" w:rsidRDefault="00833AD6" w:rsidP="00E4281D">
      <w:pPr>
        <w:numPr>
          <w:ilvl w:val="1"/>
          <w:numId w:val="14"/>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rPr>
      </w:pPr>
      <w:r w:rsidRPr="00833AD6">
        <w:rPr>
          <w:rFonts w:ascii="Times New Roman" w:eastAsia="Times New Roman" w:hAnsi="Times New Roman" w:cs="Times New Roman"/>
          <w:color w:val="000000"/>
        </w:rPr>
        <w:t>stalno usavršavanje odgojitelja putem seminara, radionica, aktiva te stručne literature što za cilj ima podizanje odgojno-obrazovnog standarda na višu razinu,</w:t>
      </w:r>
    </w:p>
    <w:p w14:paraId="3D2F6694" w14:textId="77777777" w:rsidR="00833AD6" w:rsidRPr="00833AD6" w:rsidRDefault="00833AD6" w:rsidP="00E4281D">
      <w:pPr>
        <w:numPr>
          <w:ilvl w:val="1"/>
          <w:numId w:val="14"/>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rPr>
      </w:pPr>
      <w:r w:rsidRPr="00833AD6">
        <w:rPr>
          <w:rFonts w:ascii="Times New Roman" w:eastAsia="Times New Roman" w:hAnsi="Times New Roman" w:cs="Times New Roman"/>
          <w:color w:val="000000"/>
        </w:rPr>
        <w:t>poticanje djece na izražavanje kreativnosti, talenata i sposobnosti i senzibilizacije djece za otkrivanje i doživljavanje kulturnih i ekoloških  vrednota sredine u kojoj živimo te njeno očuvanje, zaštita i briga,</w:t>
      </w:r>
    </w:p>
    <w:p w14:paraId="5E7F0019" w14:textId="77777777" w:rsidR="00833AD6" w:rsidRPr="00833AD6" w:rsidRDefault="00833AD6" w:rsidP="00E4281D">
      <w:pPr>
        <w:numPr>
          <w:ilvl w:val="1"/>
          <w:numId w:val="14"/>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rPr>
      </w:pPr>
      <w:r w:rsidRPr="00833AD6">
        <w:rPr>
          <w:rFonts w:ascii="Times New Roman" w:eastAsia="Times New Roman" w:hAnsi="Times New Roman" w:cs="Times New Roman"/>
          <w:color w:val="000000"/>
        </w:rPr>
        <w:t>razvijanje socijalne kompetencije djece i suradnički odnos s roditeljima i širom zajednicom,</w:t>
      </w:r>
    </w:p>
    <w:p w14:paraId="4933B219" w14:textId="77777777" w:rsidR="00833AD6" w:rsidRPr="00833AD6" w:rsidRDefault="00833AD6" w:rsidP="00E4281D">
      <w:pPr>
        <w:numPr>
          <w:ilvl w:val="1"/>
          <w:numId w:val="14"/>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0000"/>
        </w:rPr>
      </w:pPr>
      <w:r w:rsidRPr="00833AD6">
        <w:rPr>
          <w:rFonts w:ascii="Times New Roman" w:eastAsia="Times New Roman" w:hAnsi="Times New Roman" w:cs="Times New Roman"/>
          <w:color w:val="000000"/>
        </w:rPr>
        <w:t>poticanje razvoja pozitivnih vrijednosti u zajedničkim aktivnostima djece, roditelja, te ostalih odgojnih ustanova.</w:t>
      </w:r>
    </w:p>
    <w:p w14:paraId="5F443BF3" w14:textId="77777777" w:rsidR="00833AD6" w:rsidRPr="00833AD6" w:rsidRDefault="00833AD6" w:rsidP="00E4281D">
      <w:pPr>
        <w:autoSpaceDE w:val="0"/>
        <w:autoSpaceDN w:val="0"/>
        <w:adjustRightInd w:val="0"/>
        <w:spacing w:after="0" w:line="240" w:lineRule="auto"/>
        <w:jc w:val="both"/>
        <w:rPr>
          <w:rFonts w:ascii="Times New Roman" w:eastAsia="Times New Roman" w:hAnsi="Times New Roman" w:cs="Times New Roman"/>
          <w:color w:val="000000"/>
        </w:rPr>
      </w:pPr>
      <w:r w:rsidRPr="00833AD6">
        <w:rPr>
          <w:rFonts w:ascii="Times New Roman" w:eastAsia="Times New Roman" w:hAnsi="Times New Roman" w:cs="Times New Roman"/>
          <w:color w:val="000000"/>
        </w:rPr>
        <w:t xml:space="preserve">Programom se osigurava zadržavanje postojećeg broja stručnih zaposlenika u skladu s državnim pedagoškim standardom koji će svojim radom omogućiti provođenje redovnih djelatnosti ustanove i posebne programe kao što je provođenje programa predškolskog odgoja (male škole) te postizanje okruženja koje će svojom kvalitetom osigurati optimalne uvjete življenja, učenja,  odgoja i razvoja djece u predškolskoj ustanovi. </w:t>
      </w:r>
    </w:p>
    <w:p w14:paraId="57BCD56F" w14:textId="7F05FCBD" w:rsidR="00833AD6" w:rsidRPr="00833AD6" w:rsidRDefault="00833AD6" w:rsidP="00E4281D">
      <w:pPr>
        <w:autoSpaceDE w:val="0"/>
        <w:autoSpaceDN w:val="0"/>
        <w:adjustRightInd w:val="0"/>
        <w:spacing w:after="0" w:line="240" w:lineRule="auto"/>
        <w:jc w:val="both"/>
        <w:rPr>
          <w:rFonts w:ascii="Times New Roman" w:eastAsia="Times New Roman" w:hAnsi="Times New Roman" w:cs="Times New Roman"/>
          <w:color w:val="000000"/>
        </w:rPr>
      </w:pPr>
      <w:r w:rsidRPr="00833AD6">
        <w:rPr>
          <w:rFonts w:ascii="Times New Roman" w:eastAsia="Times New Roman" w:hAnsi="Times New Roman" w:cs="Times New Roman"/>
          <w:color w:val="000000"/>
        </w:rPr>
        <w:t>Sredstva za financiranje javnih potreba u području predškolskog odgoja osiguravaju se u Proračunu Općine</w:t>
      </w:r>
      <w:r w:rsidR="00E17735">
        <w:rPr>
          <w:rFonts w:ascii="Times New Roman" w:eastAsia="Times New Roman" w:hAnsi="Times New Roman" w:cs="Times New Roman"/>
          <w:color w:val="000000"/>
        </w:rPr>
        <w:t xml:space="preserve"> Gornja Rijeka iz općih prihoda i tekuće</w:t>
      </w:r>
      <w:r w:rsidR="00E17735" w:rsidRPr="00E17735">
        <w:rPr>
          <w:rFonts w:ascii="Times New Roman" w:eastAsia="Times New Roman" w:hAnsi="Times New Roman" w:cs="Times New Roman"/>
          <w:color w:val="000000"/>
        </w:rPr>
        <w:t xml:space="preserve"> pomoći</w:t>
      </w:r>
      <w:r w:rsidR="00E17735">
        <w:rPr>
          <w:rFonts w:ascii="Times New Roman" w:eastAsia="Times New Roman" w:hAnsi="Times New Roman" w:cs="Times New Roman"/>
          <w:color w:val="000000"/>
        </w:rPr>
        <w:t xml:space="preserve"> za fiskalnu odr</w:t>
      </w:r>
      <w:r w:rsidR="00B45F2A">
        <w:rPr>
          <w:rFonts w:ascii="Times New Roman" w:eastAsia="Times New Roman" w:hAnsi="Times New Roman" w:cs="Times New Roman"/>
          <w:color w:val="000000"/>
        </w:rPr>
        <w:t>ž</w:t>
      </w:r>
      <w:r w:rsidR="00E17735">
        <w:rPr>
          <w:rFonts w:ascii="Times New Roman" w:eastAsia="Times New Roman" w:hAnsi="Times New Roman" w:cs="Times New Roman"/>
          <w:color w:val="000000"/>
        </w:rPr>
        <w:t>ivost dječjih vrtića</w:t>
      </w:r>
      <w:r w:rsidR="00E17735" w:rsidRPr="00E17735">
        <w:rPr>
          <w:rFonts w:ascii="Times New Roman" w:eastAsia="Times New Roman" w:hAnsi="Times New Roman" w:cs="Times New Roman"/>
          <w:color w:val="000000"/>
        </w:rPr>
        <w:t xml:space="preserve"> iz državnog proračuna Ministarstva znanosti i obrazovanja</w:t>
      </w:r>
      <w:r w:rsidR="00E17735">
        <w:rPr>
          <w:rFonts w:ascii="Times New Roman" w:eastAsia="Times New Roman" w:hAnsi="Times New Roman" w:cs="Times New Roman"/>
          <w:color w:val="000000"/>
        </w:rPr>
        <w:t xml:space="preserve">, te sudjelovanjem </w:t>
      </w:r>
      <w:r w:rsidRPr="00833AD6">
        <w:rPr>
          <w:rFonts w:ascii="Times New Roman" w:eastAsia="Times New Roman" w:hAnsi="Times New Roman" w:cs="Times New Roman"/>
          <w:color w:val="000000"/>
        </w:rPr>
        <w:t>roditelja u cijeni programa u koje su uključena njihova djeca.</w:t>
      </w:r>
    </w:p>
    <w:p w14:paraId="0254DC58" w14:textId="77777777" w:rsidR="00833AD6" w:rsidRPr="00833AD6" w:rsidRDefault="00833AD6" w:rsidP="00E4281D">
      <w:pPr>
        <w:autoSpaceDE w:val="0"/>
        <w:autoSpaceDN w:val="0"/>
        <w:adjustRightInd w:val="0"/>
        <w:spacing w:after="0" w:line="240" w:lineRule="auto"/>
        <w:jc w:val="both"/>
        <w:rPr>
          <w:rFonts w:ascii="Times New Roman" w:eastAsia="Times New Roman" w:hAnsi="Times New Roman" w:cs="Times New Roman"/>
          <w:color w:val="000000"/>
          <w:sz w:val="20"/>
          <w:szCs w:val="20"/>
        </w:rPr>
      </w:pPr>
    </w:p>
    <w:tbl>
      <w:tblPr>
        <w:tblStyle w:val="Reetkatablice"/>
        <w:tblW w:w="0" w:type="auto"/>
        <w:tblLook w:val="04A0" w:firstRow="1" w:lastRow="0" w:firstColumn="1" w:lastColumn="0" w:noHBand="0" w:noVBand="1"/>
      </w:tblPr>
      <w:tblGrid>
        <w:gridCol w:w="3597"/>
        <w:gridCol w:w="1686"/>
        <w:gridCol w:w="1402"/>
        <w:gridCol w:w="1401"/>
        <w:gridCol w:w="1402"/>
      </w:tblGrid>
      <w:tr w:rsidR="00833AD6" w:rsidRPr="00833AD6" w14:paraId="697CBC29" w14:textId="77777777" w:rsidTr="00B33AE4">
        <w:tc>
          <w:tcPr>
            <w:tcW w:w="3652" w:type="dxa"/>
            <w:shd w:val="clear" w:color="auto" w:fill="D9D9D9" w:themeFill="background1" w:themeFillShade="D9"/>
          </w:tcPr>
          <w:p w14:paraId="0C95C75B" w14:textId="77777777" w:rsidR="00833AD6" w:rsidRPr="00833AD6" w:rsidRDefault="00833AD6" w:rsidP="00E4281D">
            <w:pPr>
              <w:autoSpaceDE w:val="0"/>
              <w:autoSpaceDN w:val="0"/>
              <w:adjustRightInd w:val="0"/>
              <w:jc w:val="center"/>
              <w:rPr>
                <w:rFonts w:ascii="Times New Roman" w:eastAsia="Times New Roman" w:hAnsi="Times New Roman" w:cs="Times New Roman"/>
                <w:color w:val="000000"/>
                <w:sz w:val="20"/>
                <w:szCs w:val="20"/>
              </w:rPr>
            </w:pPr>
            <w:r w:rsidRPr="00833AD6">
              <w:rPr>
                <w:rFonts w:ascii="Times New Roman" w:eastAsia="Times New Roman" w:hAnsi="Times New Roman" w:cs="Times New Roman"/>
                <w:color w:val="000000"/>
                <w:sz w:val="20"/>
                <w:szCs w:val="20"/>
              </w:rPr>
              <w:t>Indikator uspješnosti</w:t>
            </w:r>
          </w:p>
        </w:tc>
        <w:tc>
          <w:tcPr>
            <w:tcW w:w="1701" w:type="dxa"/>
            <w:shd w:val="clear" w:color="auto" w:fill="D9D9D9" w:themeFill="background1" w:themeFillShade="D9"/>
          </w:tcPr>
          <w:p w14:paraId="690DA80E" w14:textId="77777777" w:rsidR="00833AD6" w:rsidRPr="00833AD6" w:rsidRDefault="00833AD6" w:rsidP="00E4281D">
            <w:pPr>
              <w:autoSpaceDE w:val="0"/>
              <w:autoSpaceDN w:val="0"/>
              <w:adjustRightInd w:val="0"/>
              <w:jc w:val="center"/>
              <w:rPr>
                <w:rFonts w:ascii="Times New Roman" w:eastAsia="Times New Roman" w:hAnsi="Times New Roman" w:cs="Times New Roman"/>
                <w:color w:val="000000"/>
                <w:sz w:val="20"/>
                <w:szCs w:val="20"/>
              </w:rPr>
            </w:pPr>
            <w:r w:rsidRPr="00833AD6">
              <w:rPr>
                <w:rFonts w:ascii="Times New Roman" w:eastAsia="Times New Roman" w:hAnsi="Times New Roman" w:cs="Times New Roman"/>
                <w:color w:val="000000"/>
                <w:sz w:val="20"/>
                <w:szCs w:val="20"/>
              </w:rPr>
              <w:t>Početna vrijednost</w:t>
            </w:r>
          </w:p>
        </w:tc>
        <w:tc>
          <w:tcPr>
            <w:tcW w:w="1418" w:type="dxa"/>
            <w:shd w:val="clear" w:color="auto" w:fill="D9D9D9" w:themeFill="background1" w:themeFillShade="D9"/>
          </w:tcPr>
          <w:p w14:paraId="4BF5022F" w14:textId="43BE4E04" w:rsidR="00833AD6" w:rsidRPr="00833AD6" w:rsidRDefault="00B33AE4" w:rsidP="00E4281D">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Ciljna 202</w:t>
            </w:r>
            <w:r w:rsidR="00273594">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c>
          <w:tcPr>
            <w:tcW w:w="1417" w:type="dxa"/>
            <w:shd w:val="clear" w:color="auto" w:fill="D9D9D9" w:themeFill="background1" w:themeFillShade="D9"/>
          </w:tcPr>
          <w:p w14:paraId="11619F37" w14:textId="4DEBEC7D" w:rsidR="00833AD6" w:rsidRPr="00833AD6" w:rsidRDefault="00B33AE4" w:rsidP="00E4281D">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Ciljna 202</w:t>
            </w:r>
            <w:r w:rsidR="00273594">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p>
        </w:tc>
        <w:tc>
          <w:tcPr>
            <w:tcW w:w="1418" w:type="dxa"/>
            <w:shd w:val="clear" w:color="auto" w:fill="D9D9D9" w:themeFill="background1" w:themeFillShade="D9"/>
          </w:tcPr>
          <w:p w14:paraId="6925C829" w14:textId="47A8F9F8" w:rsidR="00833AD6" w:rsidRPr="00833AD6" w:rsidRDefault="00B33AE4" w:rsidP="00E4281D">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Ciljna 202</w:t>
            </w:r>
            <w:r w:rsidR="00273594">
              <w:rPr>
                <w:rFonts w:ascii="Times New Roman" w:eastAsia="Times New Roman" w:hAnsi="Times New Roman" w:cs="Times New Roman"/>
                <w:color w:val="000000"/>
                <w:sz w:val="20"/>
                <w:szCs w:val="20"/>
              </w:rPr>
              <w:t>7.</w:t>
            </w:r>
          </w:p>
        </w:tc>
      </w:tr>
      <w:tr w:rsidR="00833AD6" w:rsidRPr="00833AD6" w14:paraId="22E576E0" w14:textId="77777777" w:rsidTr="00B33AE4">
        <w:trPr>
          <w:trHeight w:val="313"/>
        </w:trPr>
        <w:tc>
          <w:tcPr>
            <w:tcW w:w="3652" w:type="dxa"/>
          </w:tcPr>
          <w:p w14:paraId="714B66FB" w14:textId="77777777" w:rsidR="00833AD6" w:rsidRPr="00833AD6" w:rsidRDefault="00833AD6" w:rsidP="00E4281D">
            <w:pPr>
              <w:autoSpaceDE w:val="0"/>
              <w:autoSpaceDN w:val="0"/>
              <w:adjustRightInd w:val="0"/>
              <w:jc w:val="both"/>
              <w:rPr>
                <w:rFonts w:ascii="Times New Roman" w:eastAsia="Times New Roman" w:hAnsi="Times New Roman" w:cs="Times New Roman"/>
                <w:color w:val="000000"/>
                <w:sz w:val="20"/>
                <w:szCs w:val="20"/>
              </w:rPr>
            </w:pPr>
            <w:r w:rsidRPr="00833AD6">
              <w:rPr>
                <w:rFonts w:ascii="Times New Roman" w:eastAsia="Times New Roman" w:hAnsi="Times New Roman" w:cs="Times New Roman"/>
                <w:color w:val="000000"/>
                <w:sz w:val="20"/>
                <w:szCs w:val="20"/>
              </w:rPr>
              <w:t>Ukupan broj upisane djece</w:t>
            </w:r>
          </w:p>
        </w:tc>
        <w:tc>
          <w:tcPr>
            <w:tcW w:w="1701" w:type="dxa"/>
          </w:tcPr>
          <w:p w14:paraId="74BA8F36" w14:textId="31D47AA8" w:rsidR="00833AD6" w:rsidRPr="00833AD6" w:rsidRDefault="00B45F2A"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418" w:type="dxa"/>
          </w:tcPr>
          <w:p w14:paraId="3414F757" w14:textId="58F87CD7" w:rsidR="00833AD6" w:rsidRPr="00833AD6" w:rsidRDefault="00B45F2A"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1417" w:type="dxa"/>
          </w:tcPr>
          <w:p w14:paraId="23618DAA" w14:textId="7DD57D6B" w:rsidR="00833AD6" w:rsidRPr="00833AD6" w:rsidRDefault="00B45F2A"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B33AE4">
              <w:rPr>
                <w:rFonts w:ascii="Times New Roman" w:eastAsia="Times New Roman" w:hAnsi="Times New Roman" w:cs="Times New Roman"/>
                <w:color w:val="000000"/>
                <w:sz w:val="20"/>
                <w:szCs w:val="20"/>
              </w:rPr>
              <w:t>2</w:t>
            </w:r>
          </w:p>
        </w:tc>
        <w:tc>
          <w:tcPr>
            <w:tcW w:w="1418" w:type="dxa"/>
          </w:tcPr>
          <w:p w14:paraId="70846A0D" w14:textId="70F9B34C" w:rsidR="00833AD6" w:rsidRPr="00833AD6" w:rsidRDefault="00B45F2A" w:rsidP="00E4281D">
            <w:pPr>
              <w:autoSpaceDE w:val="0"/>
              <w:autoSpaceDN w:val="0"/>
              <w:adjustRightInd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B33AE4">
              <w:rPr>
                <w:rFonts w:ascii="Times New Roman" w:eastAsia="Times New Roman" w:hAnsi="Times New Roman" w:cs="Times New Roman"/>
                <w:color w:val="000000"/>
                <w:sz w:val="20"/>
                <w:szCs w:val="20"/>
              </w:rPr>
              <w:t>2</w:t>
            </w:r>
          </w:p>
        </w:tc>
      </w:tr>
    </w:tbl>
    <w:p w14:paraId="683C4EF2" w14:textId="77777777" w:rsidR="00B906A1" w:rsidRDefault="00B906A1" w:rsidP="00B906A1">
      <w:pPr>
        <w:autoSpaceDE w:val="0"/>
        <w:autoSpaceDN w:val="0"/>
        <w:adjustRightInd w:val="0"/>
        <w:spacing w:after="0" w:line="240" w:lineRule="auto"/>
        <w:jc w:val="both"/>
        <w:rPr>
          <w:rFonts w:ascii="Times New Roman" w:eastAsia="Times New Roman" w:hAnsi="Times New Roman" w:cs="Times New Roman"/>
          <w:bCs/>
          <w:color w:val="000000"/>
          <w:u w:val="single"/>
        </w:rPr>
      </w:pPr>
    </w:p>
    <w:p w14:paraId="4B4AC9B2" w14:textId="77777777" w:rsidR="003624EE" w:rsidRDefault="003624EE" w:rsidP="00B906A1">
      <w:pPr>
        <w:autoSpaceDE w:val="0"/>
        <w:autoSpaceDN w:val="0"/>
        <w:adjustRightInd w:val="0"/>
        <w:spacing w:after="0" w:line="240" w:lineRule="auto"/>
        <w:jc w:val="both"/>
        <w:rPr>
          <w:rFonts w:ascii="Times New Roman" w:eastAsia="Times New Roman" w:hAnsi="Times New Roman" w:cs="Times New Roman"/>
          <w:bCs/>
          <w:color w:val="000000"/>
          <w:u w:val="single"/>
        </w:rPr>
      </w:pPr>
    </w:p>
    <w:p w14:paraId="34C915AF" w14:textId="3F7A20D8" w:rsidR="00B906A1" w:rsidRPr="00B906A1" w:rsidRDefault="00B906A1" w:rsidP="00B906A1">
      <w:pPr>
        <w:autoSpaceDE w:val="0"/>
        <w:autoSpaceDN w:val="0"/>
        <w:adjustRightInd w:val="0"/>
        <w:spacing w:after="0" w:line="240" w:lineRule="auto"/>
        <w:jc w:val="both"/>
        <w:rPr>
          <w:rFonts w:ascii="Times New Roman" w:eastAsia="Times New Roman" w:hAnsi="Times New Roman" w:cs="Times New Roman"/>
          <w:bCs/>
          <w:color w:val="000000"/>
          <w:u w:val="single"/>
        </w:rPr>
      </w:pPr>
      <w:r w:rsidRPr="00B906A1">
        <w:rPr>
          <w:rFonts w:ascii="Times New Roman" w:eastAsia="Times New Roman" w:hAnsi="Times New Roman" w:cs="Times New Roman"/>
          <w:bCs/>
          <w:color w:val="000000"/>
          <w:u w:val="single"/>
        </w:rPr>
        <w:t xml:space="preserve">Program </w:t>
      </w:r>
      <w:r>
        <w:rPr>
          <w:rFonts w:ascii="Times New Roman" w:eastAsia="Times New Roman" w:hAnsi="Times New Roman" w:cs="Times New Roman"/>
          <w:bCs/>
          <w:color w:val="000000"/>
          <w:u w:val="single"/>
        </w:rPr>
        <w:t>J</w:t>
      </w:r>
      <w:r w:rsidRPr="00B906A1">
        <w:rPr>
          <w:rFonts w:ascii="Times New Roman" w:eastAsia="Times New Roman" w:hAnsi="Times New Roman" w:cs="Times New Roman"/>
          <w:bCs/>
          <w:color w:val="000000"/>
          <w:u w:val="single"/>
        </w:rPr>
        <w:t>AVNE POTREBE U OSNOVNOM ŠKOLSTVU</w:t>
      </w:r>
    </w:p>
    <w:p w14:paraId="04365C83" w14:textId="52167EFD" w:rsidR="00B906A1" w:rsidRPr="00B906A1" w:rsidRDefault="00B906A1" w:rsidP="00B906A1">
      <w:pPr>
        <w:autoSpaceDE w:val="0"/>
        <w:autoSpaceDN w:val="0"/>
        <w:adjustRightInd w:val="0"/>
        <w:spacing w:after="0" w:line="240" w:lineRule="auto"/>
        <w:jc w:val="both"/>
        <w:rPr>
          <w:rFonts w:ascii="Times New Roman" w:eastAsia="Times New Roman" w:hAnsi="Times New Roman" w:cs="Times New Roman"/>
          <w:color w:val="000000"/>
        </w:rPr>
      </w:pPr>
      <w:r w:rsidRPr="00B906A1">
        <w:rPr>
          <w:rFonts w:ascii="Times New Roman" w:eastAsia="Times New Roman" w:hAnsi="Times New Roman" w:cs="Times New Roman"/>
          <w:color w:val="000000"/>
        </w:rPr>
        <w:t>Glavne aktivnosti odnose se na provedbu školskih programa i aktivnosti</w:t>
      </w:r>
      <w:r>
        <w:rPr>
          <w:rFonts w:ascii="Times New Roman" w:eastAsia="Times New Roman" w:hAnsi="Times New Roman" w:cs="Times New Roman"/>
          <w:color w:val="000000"/>
        </w:rPr>
        <w:t xml:space="preserve"> za koje su</w:t>
      </w:r>
      <w:r w:rsidRPr="00B906A1">
        <w:rPr>
          <w:rFonts w:ascii="Times New Roman" w:eastAsia="Times New Roman" w:hAnsi="Times New Roman" w:cs="Times New Roman"/>
          <w:color w:val="000000"/>
        </w:rPr>
        <w:t xml:space="preserve"> planirana sredstva u </w:t>
      </w:r>
      <w:r>
        <w:rPr>
          <w:rFonts w:ascii="Times New Roman" w:eastAsia="Times New Roman" w:hAnsi="Times New Roman" w:cs="Times New Roman"/>
          <w:color w:val="000000"/>
        </w:rPr>
        <w:t xml:space="preserve">iznosu </w:t>
      </w:r>
      <w:r w:rsidR="002A3F85">
        <w:rPr>
          <w:rFonts w:ascii="Times New Roman" w:eastAsia="Times New Roman" w:hAnsi="Times New Roman" w:cs="Times New Roman"/>
          <w:color w:val="000000"/>
        </w:rPr>
        <w:t>5</w:t>
      </w:r>
      <w:r>
        <w:rPr>
          <w:rFonts w:ascii="Times New Roman" w:eastAsia="Times New Roman" w:hAnsi="Times New Roman" w:cs="Times New Roman"/>
          <w:color w:val="000000"/>
        </w:rPr>
        <w:t>.</w:t>
      </w:r>
      <w:r w:rsidR="002A3F85">
        <w:rPr>
          <w:rFonts w:ascii="Times New Roman" w:eastAsia="Times New Roman" w:hAnsi="Times New Roman" w:cs="Times New Roman"/>
          <w:color w:val="000000"/>
        </w:rPr>
        <w:t>1</w:t>
      </w:r>
      <w:r w:rsidRPr="00B906A1">
        <w:rPr>
          <w:rFonts w:ascii="Times New Roman" w:eastAsia="Times New Roman" w:hAnsi="Times New Roman" w:cs="Times New Roman"/>
          <w:color w:val="000000"/>
        </w:rPr>
        <w:t>00,00 eura.</w:t>
      </w:r>
    </w:p>
    <w:p w14:paraId="3487AD36" w14:textId="3315B1C4" w:rsidR="00B906A1" w:rsidRPr="00B906A1" w:rsidRDefault="00B906A1" w:rsidP="00B906A1">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Aktivnostima u okviru ovog programa</w:t>
      </w:r>
      <w:r w:rsidRPr="00B906A1">
        <w:rPr>
          <w:rFonts w:ascii="Times New Roman" w:eastAsia="Times New Roman" w:hAnsi="Times New Roman" w:cs="Times New Roman"/>
          <w:color w:val="000000"/>
        </w:rPr>
        <w:t xml:space="preserve"> planira se</w:t>
      </w:r>
      <w:r w:rsidR="00BB7D8C">
        <w:rPr>
          <w:rFonts w:ascii="Times New Roman" w:eastAsia="Times New Roman" w:hAnsi="Times New Roman" w:cs="Times New Roman"/>
          <w:color w:val="000000"/>
        </w:rPr>
        <w:t>:</w:t>
      </w:r>
      <w:r w:rsidRPr="00B906A1">
        <w:rPr>
          <w:rFonts w:ascii="Times New Roman" w:eastAsia="Times New Roman" w:hAnsi="Times New Roman" w:cs="Times New Roman"/>
          <w:color w:val="000000"/>
        </w:rPr>
        <w:t xml:space="preserve"> pomoć u podmirenju troškova organizacije natjecanja, sufinanciranje škole plivanja učenika, kupnja poklona za učenike povodom obilježavanja Dana svetog Nikole, davanje nagrada za postignute rezultate na natjecanjima. </w:t>
      </w:r>
    </w:p>
    <w:p w14:paraId="6EAD4332" w14:textId="77777777" w:rsidR="00B906A1" w:rsidRPr="00B906A1" w:rsidRDefault="00B906A1" w:rsidP="00B906A1">
      <w:pPr>
        <w:autoSpaceDE w:val="0"/>
        <w:autoSpaceDN w:val="0"/>
        <w:adjustRightInd w:val="0"/>
        <w:spacing w:after="0" w:line="240" w:lineRule="auto"/>
        <w:jc w:val="both"/>
        <w:rPr>
          <w:rFonts w:ascii="Times New Roman" w:eastAsia="Times New Roman" w:hAnsi="Times New Roman" w:cs="Times New Roman"/>
          <w:color w:val="000000"/>
        </w:rPr>
      </w:pPr>
    </w:p>
    <w:tbl>
      <w:tblPr>
        <w:tblStyle w:val="Reetkatablice"/>
        <w:tblW w:w="0" w:type="auto"/>
        <w:tblLook w:val="04A0" w:firstRow="1" w:lastRow="0" w:firstColumn="1" w:lastColumn="0" w:noHBand="0" w:noVBand="1"/>
      </w:tblPr>
      <w:tblGrid>
        <w:gridCol w:w="3681"/>
        <w:gridCol w:w="1559"/>
        <w:gridCol w:w="1276"/>
        <w:gridCol w:w="1276"/>
        <w:gridCol w:w="1275"/>
      </w:tblGrid>
      <w:tr w:rsidR="00B906A1" w:rsidRPr="00B906A1" w14:paraId="3F3FB6BB" w14:textId="77777777" w:rsidTr="00D115A9">
        <w:tc>
          <w:tcPr>
            <w:tcW w:w="3681" w:type="dxa"/>
            <w:shd w:val="clear" w:color="auto" w:fill="D9D9D9" w:themeFill="background1" w:themeFillShade="D9"/>
          </w:tcPr>
          <w:p w14:paraId="07F7D3CC" w14:textId="77777777" w:rsidR="00B906A1" w:rsidRPr="00B906A1" w:rsidRDefault="00B906A1" w:rsidP="00B906A1">
            <w:pPr>
              <w:autoSpaceDE w:val="0"/>
              <w:autoSpaceDN w:val="0"/>
              <w:adjustRightInd w:val="0"/>
              <w:jc w:val="center"/>
              <w:rPr>
                <w:rFonts w:ascii="Times New Roman" w:eastAsia="Times New Roman" w:hAnsi="Times New Roman" w:cs="Times New Roman"/>
                <w:color w:val="000000"/>
                <w:sz w:val="18"/>
                <w:szCs w:val="18"/>
              </w:rPr>
            </w:pPr>
            <w:r w:rsidRPr="00B906A1">
              <w:rPr>
                <w:rFonts w:ascii="Times New Roman" w:eastAsia="Times New Roman" w:hAnsi="Times New Roman" w:cs="Times New Roman"/>
                <w:color w:val="000000"/>
                <w:sz w:val="18"/>
                <w:szCs w:val="18"/>
              </w:rPr>
              <w:t>Indikator uspješnosti</w:t>
            </w:r>
          </w:p>
        </w:tc>
        <w:tc>
          <w:tcPr>
            <w:tcW w:w="1559" w:type="dxa"/>
            <w:shd w:val="clear" w:color="auto" w:fill="D9D9D9" w:themeFill="background1" w:themeFillShade="D9"/>
          </w:tcPr>
          <w:p w14:paraId="4984EBB0" w14:textId="77777777" w:rsidR="00B906A1" w:rsidRPr="00B906A1" w:rsidRDefault="00B906A1" w:rsidP="00B906A1">
            <w:pPr>
              <w:autoSpaceDE w:val="0"/>
              <w:autoSpaceDN w:val="0"/>
              <w:adjustRightInd w:val="0"/>
              <w:jc w:val="center"/>
              <w:rPr>
                <w:rFonts w:ascii="Times New Roman" w:eastAsia="Times New Roman" w:hAnsi="Times New Roman" w:cs="Times New Roman"/>
                <w:color w:val="000000"/>
                <w:sz w:val="18"/>
                <w:szCs w:val="18"/>
              </w:rPr>
            </w:pPr>
            <w:r w:rsidRPr="00B906A1">
              <w:rPr>
                <w:rFonts w:ascii="Times New Roman" w:eastAsia="Times New Roman" w:hAnsi="Times New Roman" w:cs="Times New Roman"/>
                <w:color w:val="000000"/>
                <w:sz w:val="18"/>
                <w:szCs w:val="18"/>
              </w:rPr>
              <w:t>Početna vrijednost</w:t>
            </w:r>
          </w:p>
        </w:tc>
        <w:tc>
          <w:tcPr>
            <w:tcW w:w="1276" w:type="dxa"/>
            <w:shd w:val="clear" w:color="auto" w:fill="D9D9D9" w:themeFill="background1" w:themeFillShade="D9"/>
          </w:tcPr>
          <w:p w14:paraId="0B5289B8" w14:textId="155846A4" w:rsidR="00B906A1" w:rsidRPr="00B906A1" w:rsidRDefault="00BB7D8C" w:rsidP="00B906A1">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2A3F85">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p>
        </w:tc>
        <w:tc>
          <w:tcPr>
            <w:tcW w:w="1276" w:type="dxa"/>
            <w:shd w:val="clear" w:color="auto" w:fill="D9D9D9" w:themeFill="background1" w:themeFillShade="D9"/>
          </w:tcPr>
          <w:p w14:paraId="787A15F5" w14:textId="2ADB2C55" w:rsidR="00B906A1" w:rsidRPr="00B906A1" w:rsidRDefault="00BB7D8C" w:rsidP="00B906A1">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2A3F85">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p>
        </w:tc>
        <w:tc>
          <w:tcPr>
            <w:tcW w:w="1275" w:type="dxa"/>
            <w:shd w:val="clear" w:color="auto" w:fill="D9D9D9" w:themeFill="background1" w:themeFillShade="D9"/>
          </w:tcPr>
          <w:p w14:paraId="7EA94818" w14:textId="08A2B605" w:rsidR="00B906A1" w:rsidRPr="00B906A1" w:rsidRDefault="00BB7D8C" w:rsidP="00B906A1">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2A3F85">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p>
        </w:tc>
      </w:tr>
      <w:tr w:rsidR="00B906A1" w:rsidRPr="00B906A1" w14:paraId="55C8CD31" w14:textId="77777777" w:rsidTr="00D115A9">
        <w:trPr>
          <w:trHeight w:val="311"/>
        </w:trPr>
        <w:tc>
          <w:tcPr>
            <w:tcW w:w="3681" w:type="dxa"/>
          </w:tcPr>
          <w:p w14:paraId="0A520113" w14:textId="77777777" w:rsidR="00B906A1" w:rsidRPr="00B906A1" w:rsidRDefault="00B906A1" w:rsidP="00B906A1">
            <w:pPr>
              <w:autoSpaceDE w:val="0"/>
              <w:autoSpaceDN w:val="0"/>
              <w:adjustRightInd w:val="0"/>
              <w:jc w:val="both"/>
              <w:rPr>
                <w:rFonts w:ascii="Times New Roman" w:eastAsia="Times New Roman" w:hAnsi="Times New Roman" w:cs="Times New Roman"/>
                <w:color w:val="000000"/>
                <w:sz w:val="18"/>
                <w:szCs w:val="18"/>
              </w:rPr>
            </w:pPr>
            <w:r w:rsidRPr="00B906A1">
              <w:rPr>
                <w:rFonts w:ascii="Times New Roman" w:eastAsia="Times New Roman" w:hAnsi="Times New Roman" w:cs="Times New Roman"/>
                <w:color w:val="000000"/>
                <w:sz w:val="18"/>
                <w:szCs w:val="18"/>
              </w:rPr>
              <w:t>Broj organiziranih natjecanja OŠ</w:t>
            </w:r>
          </w:p>
        </w:tc>
        <w:tc>
          <w:tcPr>
            <w:tcW w:w="1559" w:type="dxa"/>
          </w:tcPr>
          <w:p w14:paraId="06FFE0EA" w14:textId="77777777" w:rsidR="00B906A1" w:rsidRPr="00B906A1" w:rsidRDefault="00B906A1" w:rsidP="00B906A1">
            <w:pPr>
              <w:autoSpaceDE w:val="0"/>
              <w:autoSpaceDN w:val="0"/>
              <w:adjustRightInd w:val="0"/>
              <w:jc w:val="both"/>
              <w:rPr>
                <w:rFonts w:ascii="Times New Roman" w:eastAsia="Times New Roman" w:hAnsi="Times New Roman" w:cs="Times New Roman"/>
                <w:color w:val="000000"/>
                <w:sz w:val="18"/>
                <w:szCs w:val="18"/>
              </w:rPr>
            </w:pPr>
            <w:r w:rsidRPr="00B906A1">
              <w:rPr>
                <w:rFonts w:ascii="Times New Roman" w:eastAsia="Times New Roman" w:hAnsi="Times New Roman" w:cs="Times New Roman"/>
                <w:color w:val="000000"/>
                <w:sz w:val="18"/>
                <w:szCs w:val="18"/>
              </w:rPr>
              <w:t>0</w:t>
            </w:r>
          </w:p>
        </w:tc>
        <w:tc>
          <w:tcPr>
            <w:tcW w:w="1276" w:type="dxa"/>
          </w:tcPr>
          <w:p w14:paraId="21642E87" w14:textId="77777777" w:rsidR="00B906A1" w:rsidRPr="00B906A1" w:rsidRDefault="00B906A1" w:rsidP="00B906A1">
            <w:pPr>
              <w:autoSpaceDE w:val="0"/>
              <w:autoSpaceDN w:val="0"/>
              <w:adjustRightInd w:val="0"/>
              <w:jc w:val="both"/>
              <w:rPr>
                <w:rFonts w:ascii="Times New Roman" w:eastAsia="Times New Roman" w:hAnsi="Times New Roman" w:cs="Times New Roman"/>
                <w:color w:val="000000"/>
                <w:sz w:val="18"/>
                <w:szCs w:val="18"/>
              </w:rPr>
            </w:pPr>
            <w:r w:rsidRPr="00B906A1">
              <w:rPr>
                <w:rFonts w:ascii="Times New Roman" w:eastAsia="Times New Roman" w:hAnsi="Times New Roman" w:cs="Times New Roman"/>
                <w:color w:val="000000"/>
                <w:sz w:val="18"/>
                <w:szCs w:val="18"/>
              </w:rPr>
              <w:t>2</w:t>
            </w:r>
          </w:p>
        </w:tc>
        <w:tc>
          <w:tcPr>
            <w:tcW w:w="1276" w:type="dxa"/>
          </w:tcPr>
          <w:p w14:paraId="1B59A964" w14:textId="77777777" w:rsidR="00B906A1" w:rsidRPr="00B906A1" w:rsidRDefault="00B906A1" w:rsidP="00B906A1">
            <w:pPr>
              <w:autoSpaceDE w:val="0"/>
              <w:autoSpaceDN w:val="0"/>
              <w:adjustRightInd w:val="0"/>
              <w:jc w:val="both"/>
              <w:rPr>
                <w:rFonts w:ascii="Times New Roman" w:eastAsia="Times New Roman" w:hAnsi="Times New Roman" w:cs="Times New Roman"/>
                <w:color w:val="000000"/>
                <w:sz w:val="18"/>
                <w:szCs w:val="18"/>
              </w:rPr>
            </w:pPr>
            <w:r w:rsidRPr="00B906A1">
              <w:rPr>
                <w:rFonts w:ascii="Times New Roman" w:eastAsia="Times New Roman" w:hAnsi="Times New Roman" w:cs="Times New Roman"/>
                <w:color w:val="000000"/>
                <w:sz w:val="18"/>
                <w:szCs w:val="18"/>
              </w:rPr>
              <w:t>2</w:t>
            </w:r>
          </w:p>
        </w:tc>
        <w:tc>
          <w:tcPr>
            <w:tcW w:w="1275" w:type="dxa"/>
          </w:tcPr>
          <w:p w14:paraId="59C42B95" w14:textId="77777777" w:rsidR="00B906A1" w:rsidRPr="00B906A1" w:rsidRDefault="00B906A1" w:rsidP="00B906A1">
            <w:pPr>
              <w:autoSpaceDE w:val="0"/>
              <w:autoSpaceDN w:val="0"/>
              <w:adjustRightInd w:val="0"/>
              <w:jc w:val="both"/>
              <w:rPr>
                <w:rFonts w:ascii="Times New Roman" w:eastAsia="Times New Roman" w:hAnsi="Times New Roman" w:cs="Times New Roman"/>
                <w:color w:val="000000"/>
                <w:sz w:val="18"/>
                <w:szCs w:val="18"/>
              </w:rPr>
            </w:pPr>
            <w:r w:rsidRPr="00B906A1">
              <w:rPr>
                <w:rFonts w:ascii="Times New Roman" w:eastAsia="Times New Roman" w:hAnsi="Times New Roman" w:cs="Times New Roman"/>
                <w:color w:val="000000"/>
                <w:sz w:val="18"/>
                <w:szCs w:val="18"/>
              </w:rPr>
              <w:t>3</w:t>
            </w:r>
          </w:p>
        </w:tc>
      </w:tr>
      <w:tr w:rsidR="00B906A1" w:rsidRPr="00B906A1" w14:paraId="2F5816B1" w14:textId="77777777" w:rsidTr="00D115A9">
        <w:trPr>
          <w:trHeight w:val="275"/>
        </w:trPr>
        <w:tc>
          <w:tcPr>
            <w:tcW w:w="3681" w:type="dxa"/>
          </w:tcPr>
          <w:p w14:paraId="1374B761" w14:textId="77777777" w:rsidR="00B906A1" w:rsidRPr="00B906A1" w:rsidRDefault="00B906A1" w:rsidP="00B906A1">
            <w:pPr>
              <w:autoSpaceDE w:val="0"/>
              <w:autoSpaceDN w:val="0"/>
              <w:adjustRightInd w:val="0"/>
              <w:jc w:val="both"/>
              <w:rPr>
                <w:rFonts w:ascii="Times New Roman" w:eastAsia="Times New Roman" w:hAnsi="Times New Roman" w:cs="Times New Roman"/>
                <w:color w:val="000000"/>
                <w:sz w:val="18"/>
                <w:szCs w:val="18"/>
              </w:rPr>
            </w:pPr>
            <w:r w:rsidRPr="00B906A1">
              <w:rPr>
                <w:rFonts w:ascii="Times New Roman" w:eastAsia="Times New Roman" w:hAnsi="Times New Roman" w:cs="Times New Roman"/>
                <w:color w:val="000000"/>
                <w:sz w:val="18"/>
                <w:szCs w:val="18"/>
              </w:rPr>
              <w:t>Broj djece uključene u školu plivanja</w:t>
            </w:r>
          </w:p>
        </w:tc>
        <w:tc>
          <w:tcPr>
            <w:tcW w:w="1559" w:type="dxa"/>
          </w:tcPr>
          <w:p w14:paraId="7FABD143" w14:textId="419D159B" w:rsidR="00B906A1" w:rsidRPr="00B906A1" w:rsidRDefault="003624EE" w:rsidP="00B906A1">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276" w:type="dxa"/>
          </w:tcPr>
          <w:p w14:paraId="7D87ED0C" w14:textId="774D4362" w:rsidR="00B906A1" w:rsidRPr="00B906A1" w:rsidRDefault="00BB7D8C" w:rsidP="00B906A1">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r w:rsidR="003624EE">
              <w:rPr>
                <w:rFonts w:ascii="Times New Roman" w:eastAsia="Times New Roman" w:hAnsi="Times New Roman" w:cs="Times New Roman"/>
                <w:color w:val="000000"/>
                <w:sz w:val="18"/>
                <w:szCs w:val="18"/>
              </w:rPr>
              <w:t>0</w:t>
            </w:r>
          </w:p>
        </w:tc>
        <w:tc>
          <w:tcPr>
            <w:tcW w:w="1276" w:type="dxa"/>
          </w:tcPr>
          <w:p w14:paraId="629DF359" w14:textId="41639508" w:rsidR="00B906A1" w:rsidRPr="00B906A1" w:rsidRDefault="00BB7D8C" w:rsidP="00B906A1">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r w:rsidR="003624EE">
              <w:rPr>
                <w:rFonts w:ascii="Times New Roman" w:eastAsia="Times New Roman" w:hAnsi="Times New Roman" w:cs="Times New Roman"/>
                <w:color w:val="000000"/>
                <w:sz w:val="18"/>
                <w:szCs w:val="18"/>
              </w:rPr>
              <w:t>0</w:t>
            </w:r>
          </w:p>
        </w:tc>
        <w:tc>
          <w:tcPr>
            <w:tcW w:w="1275" w:type="dxa"/>
          </w:tcPr>
          <w:p w14:paraId="608D7F43" w14:textId="0BDDEE54" w:rsidR="00B906A1" w:rsidRPr="00B906A1" w:rsidRDefault="00BB7D8C" w:rsidP="00B906A1">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r w:rsidR="003624EE">
              <w:rPr>
                <w:rFonts w:ascii="Times New Roman" w:eastAsia="Times New Roman" w:hAnsi="Times New Roman" w:cs="Times New Roman"/>
                <w:color w:val="000000"/>
                <w:sz w:val="18"/>
                <w:szCs w:val="18"/>
              </w:rPr>
              <w:t>0</w:t>
            </w:r>
          </w:p>
        </w:tc>
      </w:tr>
      <w:tr w:rsidR="00B906A1" w:rsidRPr="00B906A1" w14:paraId="2834E59A" w14:textId="77777777" w:rsidTr="00D115A9">
        <w:trPr>
          <w:trHeight w:val="373"/>
        </w:trPr>
        <w:tc>
          <w:tcPr>
            <w:tcW w:w="3681" w:type="dxa"/>
          </w:tcPr>
          <w:p w14:paraId="616B469C" w14:textId="77777777" w:rsidR="00B906A1" w:rsidRPr="00B906A1" w:rsidRDefault="00B906A1" w:rsidP="00B906A1">
            <w:pPr>
              <w:autoSpaceDE w:val="0"/>
              <w:autoSpaceDN w:val="0"/>
              <w:adjustRightInd w:val="0"/>
              <w:jc w:val="both"/>
              <w:rPr>
                <w:rFonts w:ascii="Times New Roman" w:eastAsia="Times New Roman" w:hAnsi="Times New Roman" w:cs="Times New Roman"/>
                <w:color w:val="000000"/>
                <w:sz w:val="18"/>
                <w:szCs w:val="18"/>
              </w:rPr>
            </w:pPr>
            <w:r w:rsidRPr="00B906A1">
              <w:rPr>
                <w:rFonts w:ascii="Times New Roman" w:eastAsia="Times New Roman" w:hAnsi="Times New Roman" w:cs="Times New Roman"/>
                <w:color w:val="000000"/>
                <w:sz w:val="18"/>
                <w:szCs w:val="18"/>
              </w:rPr>
              <w:t>Broj darivane djece povodom blagdana Sv. Nikole</w:t>
            </w:r>
          </w:p>
        </w:tc>
        <w:tc>
          <w:tcPr>
            <w:tcW w:w="1559" w:type="dxa"/>
          </w:tcPr>
          <w:p w14:paraId="6B80C55B" w14:textId="532EBD74" w:rsidR="00B906A1" w:rsidRPr="00B906A1" w:rsidRDefault="003624EE" w:rsidP="00B906A1">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276" w:type="dxa"/>
          </w:tcPr>
          <w:p w14:paraId="46202979" w14:textId="394F4114" w:rsidR="00B906A1" w:rsidRPr="00B906A1" w:rsidRDefault="003624EE" w:rsidP="00B906A1">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0052684E">
              <w:rPr>
                <w:rFonts w:ascii="Times New Roman" w:eastAsia="Times New Roman" w:hAnsi="Times New Roman" w:cs="Times New Roman"/>
                <w:color w:val="000000"/>
                <w:sz w:val="18"/>
                <w:szCs w:val="18"/>
              </w:rPr>
              <w:t>50</w:t>
            </w:r>
          </w:p>
        </w:tc>
        <w:tc>
          <w:tcPr>
            <w:tcW w:w="1276" w:type="dxa"/>
          </w:tcPr>
          <w:p w14:paraId="5AE3D2B5" w14:textId="4BBB55EB" w:rsidR="00B906A1" w:rsidRPr="00B906A1" w:rsidRDefault="003624EE" w:rsidP="00B906A1">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0052684E">
              <w:rPr>
                <w:rFonts w:ascii="Times New Roman" w:eastAsia="Times New Roman" w:hAnsi="Times New Roman" w:cs="Times New Roman"/>
                <w:color w:val="000000"/>
                <w:sz w:val="18"/>
                <w:szCs w:val="18"/>
              </w:rPr>
              <w:t>50</w:t>
            </w:r>
          </w:p>
        </w:tc>
        <w:tc>
          <w:tcPr>
            <w:tcW w:w="1275" w:type="dxa"/>
          </w:tcPr>
          <w:p w14:paraId="71175C18" w14:textId="25EA4FF0" w:rsidR="00B906A1" w:rsidRPr="00B906A1" w:rsidRDefault="003624EE" w:rsidP="00B906A1">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150</w:t>
            </w:r>
          </w:p>
        </w:tc>
      </w:tr>
      <w:tr w:rsidR="00B906A1" w:rsidRPr="00B906A1" w14:paraId="1C20C5A3" w14:textId="77777777" w:rsidTr="00D115A9">
        <w:trPr>
          <w:trHeight w:val="471"/>
        </w:trPr>
        <w:tc>
          <w:tcPr>
            <w:tcW w:w="3681" w:type="dxa"/>
          </w:tcPr>
          <w:p w14:paraId="1059198B" w14:textId="77777777" w:rsidR="00B906A1" w:rsidRPr="00B906A1" w:rsidRDefault="00B906A1" w:rsidP="00B906A1">
            <w:pPr>
              <w:autoSpaceDE w:val="0"/>
              <w:autoSpaceDN w:val="0"/>
              <w:adjustRightInd w:val="0"/>
              <w:jc w:val="both"/>
              <w:rPr>
                <w:rFonts w:ascii="Times New Roman" w:eastAsia="Times New Roman" w:hAnsi="Times New Roman" w:cs="Times New Roman"/>
                <w:color w:val="000000"/>
                <w:sz w:val="18"/>
                <w:szCs w:val="18"/>
              </w:rPr>
            </w:pPr>
            <w:r w:rsidRPr="00B906A1">
              <w:rPr>
                <w:rFonts w:ascii="Times New Roman" w:eastAsia="Times New Roman" w:hAnsi="Times New Roman" w:cs="Times New Roman"/>
                <w:color w:val="000000"/>
                <w:sz w:val="18"/>
                <w:szCs w:val="18"/>
              </w:rPr>
              <w:t xml:space="preserve">Broj ostvarenih rezultata na školskim natjecanjima </w:t>
            </w:r>
          </w:p>
        </w:tc>
        <w:tc>
          <w:tcPr>
            <w:tcW w:w="1559" w:type="dxa"/>
          </w:tcPr>
          <w:p w14:paraId="45359FBF" w14:textId="77777777" w:rsidR="00B906A1" w:rsidRPr="00B906A1" w:rsidRDefault="00B906A1" w:rsidP="00B906A1">
            <w:pPr>
              <w:autoSpaceDE w:val="0"/>
              <w:autoSpaceDN w:val="0"/>
              <w:adjustRightInd w:val="0"/>
              <w:jc w:val="both"/>
              <w:rPr>
                <w:rFonts w:ascii="Times New Roman" w:eastAsia="Times New Roman" w:hAnsi="Times New Roman" w:cs="Times New Roman"/>
                <w:color w:val="000000"/>
                <w:sz w:val="18"/>
                <w:szCs w:val="18"/>
              </w:rPr>
            </w:pPr>
            <w:r w:rsidRPr="00B906A1">
              <w:rPr>
                <w:rFonts w:ascii="Times New Roman" w:eastAsia="Times New Roman" w:hAnsi="Times New Roman" w:cs="Times New Roman"/>
                <w:color w:val="000000"/>
                <w:sz w:val="18"/>
                <w:szCs w:val="18"/>
              </w:rPr>
              <w:t>0</w:t>
            </w:r>
          </w:p>
        </w:tc>
        <w:tc>
          <w:tcPr>
            <w:tcW w:w="1276" w:type="dxa"/>
          </w:tcPr>
          <w:p w14:paraId="353E2958" w14:textId="290961B6" w:rsidR="00B906A1" w:rsidRPr="00B906A1" w:rsidRDefault="003624EE" w:rsidP="00B906A1">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00B906A1" w:rsidRPr="00B906A1">
              <w:rPr>
                <w:rFonts w:ascii="Times New Roman" w:eastAsia="Times New Roman" w:hAnsi="Times New Roman" w:cs="Times New Roman"/>
                <w:color w:val="000000"/>
                <w:sz w:val="18"/>
                <w:szCs w:val="18"/>
              </w:rPr>
              <w:t>5</w:t>
            </w:r>
          </w:p>
        </w:tc>
        <w:tc>
          <w:tcPr>
            <w:tcW w:w="1276" w:type="dxa"/>
          </w:tcPr>
          <w:p w14:paraId="2CC4EF55" w14:textId="51BFCADE" w:rsidR="00B906A1" w:rsidRPr="00B906A1" w:rsidRDefault="003624EE" w:rsidP="00B906A1">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c>
          <w:tcPr>
            <w:tcW w:w="1275" w:type="dxa"/>
          </w:tcPr>
          <w:p w14:paraId="1A1E6BF8" w14:textId="3E16A9F8" w:rsidR="00B906A1" w:rsidRPr="00B906A1" w:rsidRDefault="003624EE" w:rsidP="00B906A1">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r>
    </w:tbl>
    <w:p w14:paraId="2047294F" w14:textId="77777777" w:rsidR="00C84918" w:rsidRPr="00C84918" w:rsidRDefault="00C84918" w:rsidP="00C84918">
      <w:pPr>
        <w:autoSpaceDE w:val="0"/>
        <w:autoSpaceDN w:val="0"/>
        <w:adjustRightInd w:val="0"/>
        <w:spacing w:after="0" w:line="240" w:lineRule="auto"/>
        <w:jc w:val="both"/>
        <w:rPr>
          <w:rFonts w:ascii="Arial" w:eastAsia="Times New Roman" w:hAnsi="Arial" w:cs="Arial"/>
          <w:color w:val="000000"/>
          <w:sz w:val="24"/>
          <w:szCs w:val="24"/>
        </w:rPr>
      </w:pPr>
    </w:p>
    <w:p w14:paraId="65088E7E" w14:textId="064ABEF5" w:rsidR="00C84918" w:rsidRPr="00C84918" w:rsidRDefault="00C84918" w:rsidP="00C84918">
      <w:pPr>
        <w:autoSpaceDE w:val="0"/>
        <w:autoSpaceDN w:val="0"/>
        <w:adjustRightInd w:val="0"/>
        <w:spacing w:after="0" w:line="240" w:lineRule="auto"/>
        <w:jc w:val="both"/>
        <w:rPr>
          <w:rFonts w:ascii="Times New Roman" w:eastAsia="Times New Roman" w:hAnsi="Times New Roman" w:cs="Times New Roman"/>
          <w:bCs/>
          <w:color w:val="000000"/>
          <w:u w:val="single"/>
        </w:rPr>
      </w:pPr>
      <w:r w:rsidRPr="00C84918">
        <w:rPr>
          <w:rFonts w:ascii="Times New Roman" w:eastAsia="Times New Roman" w:hAnsi="Times New Roman" w:cs="Times New Roman"/>
          <w:bCs/>
          <w:color w:val="000000"/>
          <w:u w:val="single"/>
        </w:rPr>
        <w:t>Program  JAVNE POTREBE U KULTURI I RAZVOJU ORGANIZACIJA CIVILNOG DRUŠTVA</w:t>
      </w:r>
    </w:p>
    <w:p w14:paraId="144F6CF7" w14:textId="77777777" w:rsidR="00C84918" w:rsidRPr="00C84918" w:rsidRDefault="00C84918" w:rsidP="00C84918">
      <w:pPr>
        <w:autoSpaceDE w:val="0"/>
        <w:autoSpaceDN w:val="0"/>
        <w:adjustRightInd w:val="0"/>
        <w:spacing w:after="0" w:line="240" w:lineRule="auto"/>
        <w:jc w:val="both"/>
        <w:rPr>
          <w:rFonts w:ascii="Times New Roman" w:eastAsia="Times New Roman" w:hAnsi="Times New Roman" w:cs="Times New Roman"/>
          <w:color w:val="000000"/>
          <w:sz w:val="10"/>
          <w:szCs w:val="10"/>
        </w:rPr>
      </w:pPr>
    </w:p>
    <w:p w14:paraId="4613F681" w14:textId="77777777" w:rsidR="00C84918" w:rsidRPr="00C84918" w:rsidRDefault="00C84918" w:rsidP="00C84918">
      <w:pPr>
        <w:autoSpaceDE w:val="0"/>
        <w:autoSpaceDN w:val="0"/>
        <w:adjustRightInd w:val="0"/>
        <w:spacing w:after="0" w:line="240" w:lineRule="auto"/>
        <w:jc w:val="both"/>
        <w:rPr>
          <w:rFonts w:ascii="Times New Roman" w:eastAsia="Times New Roman" w:hAnsi="Times New Roman" w:cs="Times New Roman"/>
          <w:color w:val="000000"/>
        </w:rPr>
      </w:pPr>
      <w:r w:rsidRPr="00C84918">
        <w:rPr>
          <w:rFonts w:ascii="Times New Roman" w:eastAsia="Times New Roman" w:hAnsi="Times New Roman" w:cs="Times New Roman"/>
          <w:color w:val="000000"/>
        </w:rPr>
        <w:t>Mjera Valorizacija i očuvanje kulturno povijesnih vrijednosti i poticanje razvoja kulturnog stvaralaštva odnosi se na poticanje kulturno umjetničkog amaterizma i manifestacija, sufinanciranje ustanova u kulturi, kao i realizaciju planiranih projekata kroz promicanje kulture i kulturnih sadržaja.</w:t>
      </w:r>
    </w:p>
    <w:p w14:paraId="06E4843D" w14:textId="02D11BE1" w:rsidR="00C84918" w:rsidRPr="00C84918" w:rsidRDefault="00814559" w:rsidP="00C84918">
      <w:pPr>
        <w:autoSpaceDE w:val="0"/>
        <w:autoSpaceDN w:val="0"/>
        <w:adjustRightInd w:val="0"/>
        <w:spacing w:after="0" w:line="240" w:lineRule="auto"/>
        <w:jc w:val="both"/>
        <w:rPr>
          <w:rFonts w:ascii="Times New Roman" w:eastAsia="Times New Roman" w:hAnsi="Times New Roman" w:cs="Times New Roman"/>
          <w:color w:val="000000"/>
        </w:rPr>
      </w:pPr>
      <w:bookmarkStart w:id="4" w:name="_Hlk121903410"/>
      <w:r>
        <w:rPr>
          <w:rFonts w:ascii="Times New Roman" w:eastAsia="Times New Roman" w:hAnsi="Times New Roman" w:cs="Times New Roman"/>
          <w:color w:val="000000"/>
        </w:rPr>
        <w:t>U okviru ovog programa u 202</w:t>
      </w:r>
      <w:r w:rsidR="00ED63C5">
        <w:rPr>
          <w:rFonts w:ascii="Times New Roman" w:eastAsia="Times New Roman" w:hAnsi="Times New Roman" w:cs="Times New Roman"/>
          <w:color w:val="000000"/>
        </w:rPr>
        <w:t>5</w:t>
      </w:r>
      <w:r w:rsidR="00C84918" w:rsidRPr="00C84918">
        <w:rPr>
          <w:rFonts w:ascii="Times New Roman" w:eastAsia="Times New Roman" w:hAnsi="Times New Roman" w:cs="Times New Roman"/>
          <w:color w:val="000000"/>
        </w:rPr>
        <w:t xml:space="preserve">. godini planirana </w:t>
      </w:r>
      <w:r>
        <w:rPr>
          <w:rFonts w:ascii="Times New Roman" w:eastAsia="Times New Roman" w:hAnsi="Times New Roman" w:cs="Times New Roman"/>
          <w:color w:val="000000"/>
        </w:rPr>
        <w:t>sredstva su 3</w:t>
      </w:r>
      <w:r w:rsidR="00ED63C5">
        <w:rPr>
          <w:rFonts w:ascii="Times New Roman" w:eastAsia="Times New Roman" w:hAnsi="Times New Roman" w:cs="Times New Roman"/>
          <w:color w:val="000000"/>
        </w:rPr>
        <w:t>5</w:t>
      </w:r>
      <w:r>
        <w:rPr>
          <w:rFonts w:ascii="Times New Roman" w:eastAsia="Times New Roman" w:hAnsi="Times New Roman" w:cs="Times New Roman"/>
          <w:color w:val="000000"/>
        </w:rPr>
        <w:t>.</w:t>
      </w:r>
      <w:r w:rsidR="00ED63C5">
        <w:rPr>
          <w:rFonts w:ascii="Times New Roman" w:eastAsia="Times New Roman" w:hAnsi="Times New Roman" w:cs="Times New Roman"/>
          <w:color w:val="000000"/>
        </w:rPr>
        <w:t>8</w:t>
      </w:r>
      <w:r>
        <w:rPr>
          <w:rFonts w:ascii="Times New Roman" w:eastAsia="Times New Roman" w:hAnsi="Times New Roman" w:cs="Times New Roman"/>
          <w:color w:val="000000"/>
        </w:rPr>
        <w:t>00,</w:t>
      </w:r>
      <w:r w:rsidR="00C84918" w:rsidRPr="00C84918">
        <w:rPr>
          <w:rFonts w:ascii="Times New Roman" w:eastAsia="Times New Roman" w:hAnsi="Times New Roman" w:cs="Times New Roman"/>
          <w:color w:val="000000"/>
        </w:rPr>
        <w:t>00 eura.</w:t>
      </w:r>
    </w:p>
    <w:p w14:paraId="07B1D5AE" w14:textId="2011C3A8" w:rsidR="00C84918" w:rsidRPr="00C84918" w:rsidRDefault="00C84918" w:rsidP="00C84918">
      <w:pPr>
        <w:autoSpaceDE w:val="0"/>
        <w:autoSpaceDN w:val="0"/>
        <w:adjustRightInd w:val="0"/>
        <w:spacing w:after="0" w:line="240" w:lineRule="auto"/>
        <w:jc w:val="both"/>
        <w:rPr>
          <w:rFonts w:ascii="Times New Roman" w:eastAsia="Times New Roman" w:hAnsi="Times New Roman" w:cs="Times New Roman"/>
          <w:color w:val="000000"/>
        </w:rPr>
      </w:pPr>
      <w:r w:rsidRPr="00C84918">
        <w:rPr>
          <w:rFonts w:ascii="Times New Roman" w:eastAsia="Times New Roman" w:hAnsi="Times New Roman" w:cs="Times New Roman"/>
          <w:color w:val="000000"/>
        </w:rPr>
        <w:t>Projektom održavanje kulturnih objekata osigurana su sredstva za nastavak zaštitnih radova na kul</w:t>
      </w:r>
      <w:r w:rsidR="00814559">
        <w:rPr>
          <w:rFonts w:ascii="Times New Roman" w:eastAsia="Times New Roman" w:hAnsi="Times New Roman" w:cs="Times New Roman"/>
          <w:color w:val="000000"/>
        </w:rPr>
        <w:t>turnom objektu Stari grad Mali</w:t>
      </w:r>
      <w:r w:rsidRPr="00C84918">
        <w:rPr>
          <w:rFonts w:ascii="Times New Roman" w:eastAsia="Times New Roman" w:hAnsi="Times New Roman" w:cs="Times New Roman"/>
          <w:color w:val="000000"/>
        </w:rPr>
        <w:t xml:space="preserve"> Kalnik,</w:t>
      </w:r>
      <w:r w:rsidRPr="00C84918">
        <w:rPr>
          <w:rFonts w:eastAsiaTheme="minorHAnsi"/>
          <w:lang w:eastAsia="en-US"/>
        </w:rPr>
        <w:t xml:space="preserve"> </w:t>
      </w:r>
      <w:r w:rsidRPr="00C84918">
        <w:rPr>
          <w:rFonts w:ascii="Times New Roman" w:eastAsia="Times New Roman" w:hAnsi="Times New Roman" w:cs="Times New Roman"/>
          <w:color w:val="000000"/>
        </w:rPr>
        <w:t xml:space="preserve">a za čiju su realizaciju očekuje pozitivna odluka Ministarstva kulture. </w:t>
      </w:r>
    </w:p>
    <w:bookmarkEnd w:id="4"/>
    <w:p w14:paraId="4C5F2C8E" w14:textId="7C66A322" w:rsidR="00C84918" w:rsidRPr="00C84918" w:rsidRDefault="0046331E" w:rsidP="00C84918">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 udruge su predviđena sredstva kojima se poti</w:t>
      </w:r>
      <w:r w:rsidR="00755199">
        <w:rPr>
          <w:rFonts w:ascii="Times New Roman" w:eastAsia="Times New Roman" w:hAnsi="Times New Roman" w:cs="Times New Roman"/>
          <w:color w:val="000000"/>
        </w:rPr>
        <w:t>č</w:t>
      </w:r>
      <w:r>
        <w:rPr>
          <w:rFonts w:ascii="Times New Roman" w:eastAsia="Times New Roman" w:hAnsi="Times New Roman" w:cs="Times New Roman"/>
          <w:color w:val="000000"/>
        </w:rPr>
        <w:t>e kulturni rad i stvaralaštvo što pridonosi</w:t>
      </w:r>
      <w:r w:rsidR="00C84918" w:rsidRPr="00C84918">
        <w:rPr>
          <w:rFonts w:ascii="Times New Roman" w:eastAsia="Times New Roman" w:hAnsi="Times New Roman" w:cs="Times New Roman"/>
          <w:color w:val="000000"/>
        </w:rPr>
        <w:t xml:space="preserve"> razvitku i promicanju kulturnog života Općine. </w:t>
      </w:r>
      <w:r>
        <w:rPr>
          <w:rFonts w:ascii="Times New Roman" w:eastAsia="Times New Roman" w:hAnsi="Times New Roman" w:cs="Times New Roman"/>
          <w:color w:val="000000"/>
        </w:rPr>
        <w:t xml:space="preserve">Cilj je poticanje </w:t>
      </w:r>
      <w:r w:rsidR="00C84918" w:rsidRPr="00C84918">
        <w:rPr>
          <w:rFonts w:ascii="Times New Roman" w:eastAsia="Times New Roman" w:hAnsi="Times New Roman" w:cs="Times New Roman"/>
          <w:color w:val="000000"/>
        </w:rPr>
        <w:t xml:space="preserve">žitelja </w:t>
      </w:r>
      <w:r>
        <w:rPr>
          <w:rFonts w:ascii="Times New Roman" w:eastAsia="Times New Roman" w:hAnsi="Times New Roman" w:cs="Times New Roman"/>
          <w:color w:val="000000"/>
        </w:rPr>
        <w:t xml:space="preserve">Općine </w:t>
      </w:r>
      <w:r w:rsidR="00C84918" w:rsidRPr="00C84918">
        <w:rPr>
          <w:rFonts w:ascii="Times New Roman" w:eastAsia="Times New Roman" w:hAnsi="Times New Roman" w:cs="Times New Roman"/>
          <w:color w:val="000000"/>
        </w:rPr>
        <w:t xml:space="preserve">da kroz pripadnost udrugama i drugim organizacijama civilnog društva aktivno sudjeluju i utječu na razvoj i opću dobrobit zajednice u kojoj žive na način da se udruge i druge organizacije civilnog društva uvažava kao poželjne partnere u području zadovoljenja javnih potreba  Općine </w:t>
      </w:r>
      <w:r>
        <w:rPr>
          <w:rFonts w:ascii="Times New Roman" w:eastAsia="Times New Roman" w:hAnsi="Times New Roman" w:cs="Times New Roman"/>
          <w:color w:val="000000"/>
        </w:rPr>
        <w:t>Gornja Rijeka</w:t>
      </w:r>
      <w:r w:rsidR="00C84918" w:rsidRPr="00C84918">
        <w:rPr>
          <w:rFonts w:ascii="Times New Roman" w:eastAsia="Times New Roman" w:hAnsi="Times New Roman" w:cs="Times New Roman"/>
          <w:color w:val="000000"/>
        </w:rPr>
        <w:t xml:space="preserve">,  te da im se na tom planu povjeri provođenje određenih programa, projekata i aktivnosti ukoliko imaju potrebne kapacitete za njihovo provođenje i uz uvažavanje Zakona o udrugama te Uredbu o kriterijima, mjerilima i postupcima financiranja i ugovaranja programa i projekata od interesa za opće dobro koje provode udruge. </w:t>
      </w:r>
    </w:p>
    <w:p w14:paraId="1B083C5C" w14:textId="18BB950D" w:rsidR="000720C9" w:rsidRDefault="0046331E" w:rsidP="00C84918">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C84918" w:rsidRPr="00C84918">
        <w:rPr>
          <w:rFonts w:ascii="Times New Roman" w:eastAsia="Times New Roman" w:hAnsi="Times New Roman" w:cs="Times New Roman"/>
          <w:color w:val="000000"/>
        </w:rPr>
        <w:t xml:space="preserve">lanirana su sredstva </w:t>
      </w:r>
      <w:r>
        <w:rPr>
          <w:rFonts w:ascii="Times New Roman" w:eastAsia="Times New Roman" w:hAnsi="Times New Roman" w:cs="Times New Roman"/>
          <w:color w:val="000000"/>
        </w:rPr>
        <w:t>i za</w:t>
      </w:r>
      <w:r w:rsidR="00C84918" w:rsidRPr="00C84918">
        <w:rPr>
          <w:rFonts w:ascii="Times New Roman" w:eastAsia="Times New Roman" w:hAnsi="Times New Roman" w:cs="Times New Roman"/>
          <w:color w:val="000000"/>
        </w:rPr>
        <w:t xml:space="preserve"> sufinanciranje projekta „Bibliobusa“ Gradske knjižnice iz Križevaca</w:t>
      </w:r>
      <w:r w:rsidR="00ED63C5">
        <w:rPr>
          <w:rFonts w:ascii="Times New Roman" w:eastAsia="Times New Roman" w:hAnsi="Times New Roman" w:cs="Times New Roman"/>
          <w:color w:val="000000"/>
        </w:rPr>
        <w:t>.</w:t>
      </w:r>
    </w:p>
    <w:p w14:paraId="777ADF5D" w14:textId="088D491D" w:rsidR="00C84918" w:rsidRPr="00C84918" w:rsidRDefault="000720C9" w:rsidP="00C84918">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 Etno park Kostanjevec Riječki osigurana su sredstva za tekuće odr</w:t>
      </w:r>
      <w:r w:rsidR="00755199">
        <w:rPr>
          <w:rFonts w:ascii="Times New Roman" w:eastAsia="Times New Roman" w:hAnsi="Times New Roman" w:cs="Times New Roman"/>
          <w:color w:val="000000"/>
        </w:rPr>
        <w:t>ž</w:t>
      </w:r>
      <w:r>
        <w:rPr>
          <w:rFonts w:ascii="Times New Roman" w:eastAsia="Times New Roman" w:hAnsi="Times New Roman" w:cs="Times New Roman"/>
          <w:color w:val="000000"/>
        </w:rPr>
        <w:t>avanje.</w:t>
      </w:r>
    </w:p>
    <w:p w14:paraId="3FD7F41D" w14:textId="77777777" w:rsidR="00C84918" w:rsidRPr="00C84918" w:rsidRDefault="00C84918" w:rsidP="00C84918">
      <w:pPr>
        <w:autoSpaceDE w:val="0"/>
        <w:autoSpaceDN w:val="0"/>
        <w:adjustRightInd w:val="0"/>
        <w:spacing w:after="0" w:line="240" w:lineRule="auto"/>
        <w:jc w:val="both"/>
        <w:rPr>
          <w:rFonts w:ascii="Times New Roman" w:eastAsia="Times New Roman" w:hAnsi="Times New Roman" w:cs="Times New Roman"/>
          <w:color w:val="000000"/>
        </w:rPr>
      </w:pPr>
    </w:p>
    <w:tbl>
      <w:tblPr>
        <w:tblStyle w:val="Reetkatablice"/>
        <w:tblW w:w="0" w:type="auto"/>
        <w:tblLook w:val="04A0" w:firstRow="1" w:lastRow="0" w:firstColumn="1" w:lastColumn="0" w:noHBand="0" w:noVBand="1"/>
      </w:tblPr>
      <w:tblGrid>
        <w:gridCol w:w="4014"/>
        <w:gridCol w:w="1437"/>
        <w:gridCol w:w="1262"/>
        <w:gridCol w:w="1512"/>
        <w:gridCol w:w="1263"/>
      </w:tblGrid>
      <w:tr w:rsidR="00C84918" w:rsidRPr="00C84918" w14:paraId="7DCC1B14" w14:textId="77777777" w:rsidTr="004C2543">
        <w:tc>
          <w:tcPr>
            <w:tcW w:w="4014" w:type="dxa"/>
            <w:shd w:val="clear" w:color="auto" w:fill="D9D9D9" w:themeFill="background1" w:themeFillShade="D9"/>
          </w:tcPr>
          <w:p w14:paraId="5ABCC3CA" w14:textId="77777777" w:rsidR="00C84918" w:rsidRPr="00C84918" w:rsidRDefault="00C84918" w:rsidP="00C84918">
            <w:pPr>
              <w:autoSpaceDE w:val="0"/>
              <w:autoSpaceDN w:val="0"/>
              <w:adjustRightInd w:val="0"/>
              <w:jc w:val="center"/>
              <w:rPr>
                <w:rFonts w:ascii="Times New Roman" w:eastAsia="Times New Roman" w:hAnsi="Times New Roman" w:cs="Times New Roman"/>
                <w:color w:val="000000"/>
                <w:sz w:val="20"/>
                <w:szCs w:val="20"/>
              </w:rPr>
            </w:pPr>
            <w:r w:rsidRPr="00C84918">
              <w:rPr>
                <w:rFonts w:ascii="Times New Roman" w:eastAsia="Times New Roman" w:hAnsi="Times New Roman" w:cs="Times New Roman"/>
                <w:color w:val="000000"/>
                <w:sz w:val="20"/>
                <w:szCs w:val="20"/>
              </w:rPr>
              <w:t>Indikator uspješnosti</w:t>
            </w:r>
          </w:p>
        </w:tc>
        <w:tc>
          <w:tcPr>
            <w:tcW w:w="1437" w:type="dxa"/>
            <w:shd w:val="clear" w:color="auto" w:fill="D9D9D9" w:themeFill="background1" w:themeFillShade="D9"/>
          </w:tcPr>
          <w:p w14:paraId="16B0129F" w14:textId="77777777" w:rsidR="00C84918" w:rsidRPr="00C84918" w:rsidRDefault="00C84918" w:rsidP="00C84918">
            <w:pPr>
              <w:autoSpaceDE w:val="0"/>
              <w:autoSpaceDN w:val="0"/>
              <w:adjustRightInd w:val="0"/>
              <w:jc w:val="center"/>
              <w:rPr>
                <w:rFonts w:ascii="Times New Roman" w:eastAsia="Times New Roman" w:hAnsi="Times New Roman" w:cs="Times New Roman"/>
                <w:color w:val="000000"/>
                <w:sz w:val="20"/>
                <w:szCs w:val="20"/>
              </w:rPr>
            </w:pPr>
            <w:r w:rsidRPr="00C84918">
              <w:rPr>
                <w:rFonts w:ascii="Times New Roman" w:eastAsia="Times New Roman" w:hAnsi="Times New Roman" w:cs="Times New Roman"/>
                <w:color w:val="000000"/>
                <w:sz w:val="20"/>
                <w:szCs w:val="20"/>
              </w:rPr>
              <w:t>Početna vrijednost</w:t>
            </w:r>
          </w:p>
        </w:tc>
        <w:tc>
          <w:tcPr>
            <w:tcW w:w="1262" w:type="dxa"/>
            <w:shd w:val="clear" w:color="auto" w:fill="D9D9D9" w:themeFill="background1" w:themeFillShade="D9"/>
          </w:tcPr>
          <w:p w14:paraId="7BC7295C" w14:textId="52FA5201" w:rsidR="00C84918" w:rsidRPr="00C84918" w:rsidRDefault="00592272" w:rsidP="00C84918">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Ciljna 202</w:t>
            </w:r>
            <w:r w:rsidR="004C2543">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c>
          <w:tcPr>
            <w:tcW w:w="1512" w:type="dxa"/>
            <w:shd w:val="clear" w:color="auto" w:fill="D9D9D9" w:themeFill="background1" w:themeFillShade="D9"/>
          </w:tcPr>
          <w:p w14:paraId="228AB931" w14:textId="7E9D2D2C" w:rsidR="00C84918" w:rsidRPr="00C84918" w:rsidRDefault="00592272" w:rsidP="00C84918">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Ciljna 202</w:t>
            </w:r>
            <w:r w:rsidR="004C2543">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p>
        </w:tc>
        <w:tc>
          <w:tcPr>
            <w:tcW w:w="1263" w:type="dxa"/>
            <w:shd w:val="clear" w:color="auto" w:fill="D9D9D9" w:themeFill="background1" w:themeFillShade="D9"/>
          </w:tcPr>
          <w:p w14:paraId="3EEF4F90" w14:textId="611E67B4" w:rsidR="00C84918" w:rsidRPr="00C84918" w:rsidRDefault="00592272" w:rsidP="00C84918">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Ciljna 202</w:t>
            </w:r>
            <w:r w:rsidR="004C2543">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p>
        </w:tc>
      </w:tr>
      <w:tr w:rsidR="00C84918" w:rsidRPr="00C84918" w14:paraId="3204FFEA" w14:textId="77777777" w:rsidTr="004C2543">
        <w:trPr>
          <w:trHeight w:val="303"/>
        </w:trPr>
        <w:tc>
          <w:tcPr>
            <w:tcW w:w="4014" w:type="dxa"/>
          </w:tcPr>
          <w:p w14:paraId="1A37D151" w14:textId="77777777" w:rsidR="00C84918" w:rsidRPr="00C84918" w:rsidRDefault="00C84918" w:rsidP="00C84918">
            <w:pPr>
              <w:autoSpaceDE w:val="0"/>
              <w:autoSpaceDN w:val="0"/>
              <w:adjustRightInd w:val="0"/>
              <w:jc w:val="both"/>
              <w:rPr>
                <w:rFonts w:ascii="Times New Roman" w:eastAsia="Times New Roman" w:hAnsi="Times New Roman" w:cs="Times New Roman"/>
                <w:color w:val="000000"/>
                <w:sz w:val="20"/>
                <w:szCs w:val="20"/>
              </w:rPr>
            </w:pPr>
            <w:r w:rsidRPr="00C84918">
              <w:rPr>
                <w:rFonts w:ascii="Times New Roman" w:eastAsia="Times New Roman" w:hAnsi="Times New Roman" w:cs="Times New Roman"/>
                <w:color w:val="000000"/>
                <w:sz w:val="20"/>
                <w:szCs w:val="20"/>
              </w:rPr>
              <w:t>Broj organiziranih manifestacija</w:t>
            </w:r>
          </w:p>
        </w:tc>
        <w:tc>
          <w:tcPr>
            <w:tcW w:w="1437" w:type="dxa"/>
          </w:tcPr>
          <w:p w14:paraId="6A65DE6D" w14:textId="77777777" w:rsidR="00C84918" w:rsidRPr="00C84918" w:rsidRDefault="00C84918" w:rsidP="00592272">
            <w:pPr>
              <w:autoSpaceDE w:val="0"/>
              <w:autoSpaceDN w:val="0"/>
              <w:adjustRightInd w:val="0"/>
              <w:jc w:val="center"/>
              <w:rPr>
                <w:rFonts w:ascii="Times New Roman" w:eastAsia="Times New Roman" w:hAnsi="Times New Roman" w:cs="Times New Roman"/>
                <w:color w:val="000000"/>
                <w:sz w:val="20"/>
                <w:szCs w:val="20"/>
              </w:rPr>
            </w:pPr>
            <w:r w:rsidRPr="00C84918">
              <w:rPr>
                <w:rFonts w:ascii="Times New Roman" w:eastAsia="Times New Roman" w:hAnsi="Times New Roman" w:cs="Times New Roman"/>
                <w:color w:val="000000"/>
                <w:sz w:val="20"/>
                <w:szCs w:val="20"/>
              </w:rPr>
              <w:t>0</w:t>
            </w:r>
          </w:p>
        </w:tc>
        <w:tc>
          <w:tcPr>
            <w:tcW w:w="1262" w:type="dxa"/>
          </w:tcPr>
          <w:p w14:paraId="6112D8CF" w14:textId="6DD4AE96" w:rsidR="00C84918" w:rsidRPr="00C84918" w:rsidRDefault="004C2543" w:rsidP="00592272">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512" w:type="dxa"/>
          </w:tcPr>
          <w:p w14:paraId="2B14558B" w14:textId="4B0FCBA3" w:rsidR="00C84918" w:rsidRPr="00C84918" w:rsidRDefault="004C2543" w:rsidP="00592272">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263" w:type="dxa"/>
          </w:tcPr>
          <w:p w14:paraId="46226EE4" w14:textId="0FFB5B25" w:rsidR="00C84918" w:rsidRPr="00C84918" w:rsidRDefault="004C2543" w:rsidP="00592272">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C84918" w:rsidRPr="00C84918" w14:paraId="407DFDC2" w14:textId="77777777" w:rsidTr="004C2543">
        <w:trPr>
          <w:trHeight w:val="240"/>
        </w:trPr>
        <w:tc>
          <w:tcPr>
            <w:tcW w:w="4014" w:type="dxa"/>
          </w:tcPr>
          <w:p w14:paraId="04DA7ABE" w14:textId="77777777" w:rsidR="00C84918" w:rsidRPr="00C84918" w:rsidRDefault="00C84918" w:rsidP="00C84918">
            <w:pPr>
              <w:autoSpaceDE w:val="0"/>
              <w:autoSpaceDN w:val="0"/>
              <w:adjustRightInd w:val="0"/>
              <w:jc w:val="both"/>
              <w:rPr>
                <w:rFonts w:ascii="Times New Roman" w:eastAsia="Times New Roman" w:hAnsi="Times New Roman" w:cs="Times New Roman"/>
                <w:color w:val="000000"/>
                <w:sz w:val="20"/>
                <w:szCs w:val="20"/>
              </w:rPr>
            </w:pPr>
            <w:r w:rsidRPr="00C84918">
              <w:rPr>
                <w:rFonts w:ascii="Times New Roman" w:eastAsia="Times New Roman" w:hAnsi="Times New Roman" w:cs="Times New Roman"/>
                <w:color w:val="000000"/>
                <w:sz w:val="20"/>
                <w:szCs w:val="20"/>
              </w:rPr>
              <w:t>Aktivnosti udruga u kulturi</w:t>
            </w:r>
          </w:p>
        </w:tc>
        <w:tc>
          <w:tcPr>
            <w:tcW w:w="1437" w:type="dxa"/>
          </w:tcPr>
          <w:p w14:paraId="4CA3907B" w14:textId="1AEFA4D9" w:rsidR="00C84918" w:rsidRPr="00C84918" w:rsidRDefault="007C79E8" w:rsidP="00592272">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262" w:type="dxa"/>
          </w:tcPr>
          <w:p w14:paraId="39EAA722" w14:textId="537E665B" w:rsidR="00C84918" w:rsidRPr="00C84918" w:rsidRDefault="00FE055E" w:rsidP="00592272">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512" w:type="dxa"/>
          </w:tcPr>
          <w:p w14:paraId="7A1AA521" w14:textId="5DF2F202" w:rsidR="00C84918" w:rsidRPr="00C84918" w:rsidRDefault="00FE055E" w:rsidP="00592272">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63" w:type="dxa"/>
          </w:tcPr>
          <w:p w14:paraId="6B3DE4C3" w14:textId="1133B9A3" w:rsidR="00C84918" w:rsidRPr="00C84918" w:rsidRDefault="00FE055E" w:rsidP="00592272">
            <w:pPr>
              <w:autoSpaceDE w:val="0"/>
              <w:autoSpaceDN w:val="0"/>
              <w:adjustRightInd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C84918" w:rsidRPr="00C84918" w14:paraId="214F61B8" w14:textId="77777777" w:rsidTr="004C2543">
        <w:trPr>
          <w:trHeight w:val="161"/>
        </w:trPr>
        <w:tc>
          <w:tcPr>
            <w:tcW w:w="4014" w:type="dxa"/>
          </w:tcPr>
          <w:p w14:paraId="3C7CCB20" w14:textId="77777777" w:rsidR="00C84918" w:rsidRPr="00C84918" w:rsidRDefault="00C84918" w:rsidP="00C84918">
            <w:pPr>
              <w:autoSpaceDE w:val="0"/>
              <w:autoSpaceDN w:val="0"/>
              <w:adjustRightInd w:val="0"/>
              <w:jc w:val="both"/>
              <w:rPr>
                <w:rFonts w:ascii="Times New Roman" w:eastAsia="Times New Roman" w:hAnsi="Times New Roman" w:cs="Times New Roman"/>
                <w:color w:val="000000"/>
                <w:sz w:val="20"/>
                <w:szCs w:val="20"/>
              </w:rPr>
            </w:pPr>
            <w:r w:rsidRPr="00C84918">
              <w:rPr>
                <w:rFonts w:ascii="Times New Roman" w:eastAsia="Times New Roman" w:hAnsi="Times New Roman" w:cs="Times New Roman"/>
                <w:color w:val="000000"/>
                <w:sz w:val="20"/>
                <w:szCs w:val="20"/>
              </w:rPr>
              <w:t>Broj izvedenih radova na kulturnim objektima</w:t>
            </w:r>
          </w:p>
        </w:tc>
        <w:tc>
          <w:tcPr>
            <w:tcW w:w="1437" w:type="dxa"/>
          </w:tcPr>
          <w:p w14:paraId="1A8967B0" w14:textId="77777777" w:rsidR="00C84918" w:rsidRPr="00C84918" w:rsidRDefault="00C84918" w:rsidP="00592272">
            <w:pPr>
              <w:autoSpaceDE w:val="0"/>
              <w:autoSpaceDN w:val="0"/>
              <w:adjustRightInd w:val="0"/>
              <w:jc w:val="center"/>
              <w:rPr>
                <w:rFonts w:ascii="Times New Roman" w:eastAsia="Times New Roman" w:hAnsi="Times New Roman" w:cs="Times New Roman"/>
                <w:color w:val="000000"/>
                <w:sz w:val="20"/>
                <w:szCs w:val="20"/>
              </w:rPr>
            </w:pPr>
            <w:r w:rsidRPr="00C84918">
              <w:rPr>
                <w:rFonts w:ascii="Times New Roman" w:eastAsia="Times New Roman" w:hAnsi="Times New Roman" w:cs="Times New Roman"/>
                <w:color w:val="000000"/>
                <w:sz w:val="20"/>
                <w:szCs w:val="20"/>
              </w:rPr>
              <w:t>0</w:t>
            </w:r>
          </w:p>
        </w:tc>
        <w:tc>
          <w:tcPr>
            <w:tcW w:w="1262" w:type="dxa"/>
          </w:tcPr>
          <w:p w14:paraId="245B9558" w14:textId="77777777" w:rsidR="00C84918" w:rsidRPr="00C84918" w:rsidRDefault="00C84918" w:rsidP="00592272">
            <w:pPr>
              <w:autoSpaceDE w:val="0"/>
              <w:autoSpaceDN w:val="0"/>
              <w:adjustRightInd w:val="0"/>
              <w:jc w:val="center"/>
              <w:rPr>
                <w:rFonts w:ascii="Times New Roman" w:eastAsia="Times New Roman" w:hAnsi="Times New Roman" w:cs="Times New Roman"/>
                <w:color w:val="000000"/>
                <w:sz w:val="20"/>
                <w:szCs w:val="20"/>
              </w:rPr>
            </w:pPr>
            <w:r w:rsidRPr="00C84918">
              <w:rPr>
                <w:rFonts w:ascii="Times New Roman" w:eastAsia="Times New Roman" w:hAnsi="Times New Roman" w:cs="Times New Roman"/>
                <w:color w:val="000000"/>
                <w:sz w:val="20"/>
                <w:szCs w:val="20"/>
              </w:rPr>
              <w:t>1</w:t>
            </w:r>
          </w:p>
        </w:tc>
        <w:tc>
          <w:tcPr>
            <w:tcW w:w="1512" w:type="dxa"/>
          </w:tcPr>
          <w:p w14:paraId="687D129B" w14:textId="77777777" w:rsidR="00C84918" w:rsidRPr="00C84918" w:rsidRDefault="00C84918" w:rsidP="00592272">
            <w:pPr>
              <w:autoSpaceDE w:val="0"/>
              <w:autoSpaceDN w:val="0"/>
              <w:adjustRightInd w:val="0"/>
              <w:jc w:val="center"/>
              <w:rPr>
                <w:rFonts w:ascii="Times New Roman" w:eastAsia="Times New Roman" w:hAnsi="Times New Roman" w:cs="Times New Roman"/>
                <w:color w:val="000000"/>
                <w:sz w:val="20"/>
                <w:szCs w:val="20"/>
              </w:rPr>
            </w:pPr>
            <w:r w:rsidRPr="00C84918">
              <w:rPr>
                <w:rFonts w:ascii="Times New Roman" w:eastAsia="Times New Roman" w:hAnsi="Times New Roman" w:cs="Times New Roman"/>
                <w:color w:val="000000"/>
                <w:sz w:val="20"/>
                <w:szCs w:val="20"/>
              </w:rPr>
              <w:t>1</w:t>
            </w:r>
          </w:p>
        </w:tc>
        <w:tc>
          <w:tcPr>
            <w:tcW w:w="1263" w:type="dxa"/>
          </w:tcPr>
          <w:p w14:paraId="213FA2A5" w14:textId="77777777" w:rsidR="00C84918" w:rsidRPr="00C84918" w:rsidRDefault="00C84918" w:rsidP="00592272">
            <w:pPr>
              <w:autoSpaceDE w:val="0"/>
              <w:autoSpaceDN w:val="0"/>
              <w:adjustRightInd w:val="0"/>
              <w:jc w:val="center"/>
              <w:rPr>
                <w:rFonts w:ascii="Times New Roman" w:eastAsia="Times New Roman" w:hAnsi="Times New Roman" w:cs="Times New Roman"/>
                <w:color w:val="000000"/>
                <w:sz w:val="20"/>
                <w:szCs w:val="20"/>
              </w:rPr>
            </w:pPr>
            <w:r w:rsidRPr="00C84918">
              <w:rPr>
                <w:rFonts w:ascii="Times New Roman" w:eastAsia="Times New Roman" w:hAnsi="Times New Roman" w:cs="Times New Roman"/>
                <w:color w:val="000000"/>
                <w:sz w:val="20"/>
                <w:szCs w:val="20"/>
              </w:rPr>
              <w:t>1</w:t>
            </w:r>
          </w:p>
        </w:tc>
      </w:tr>
    </w:tbl>
    <w:p w14:paraId="32443B63" w14:textId="77777777" w:rsidR="00833AD6" w:rsidRDefault="00833AD6" w:rsidP="00E4281D">
      <w:pPr>
        <w:autoSpaceDE w:val="0"/>
        <w:autoSpaceDN w:val="0"/>
        <w:adjustRightInd w:val="0"/>
        <w:spacing w:after="0" w:line="240" w:lineRule="auto"/>
        <w:ind w:left="720"/>
        <w:jc w:val="both"/>
        <w:rPr>
          <w:rFonts w:ascii="Times New Roman" w:eastAsia="Times New Roman" w:hAnsi="Times New Roman" w:cs="Times New Roman"/>
          <w:color w:val="000000"/>
        </w:rPr>
      </w:pPr>
    </w:p>
    <w:p w14:paraId="21E895B3" w14:textId="00FE81E8" w:rsidR="00026E0E" w:rsidRPr="00026E0E" w:rsidRDefault="00026E0E" w:rsidP="00026E0E">
      <w:pPr>
        <w:autoSpaceDE w:val="0"/>
        <w:autoSpaceDN w:val="0"/>
        <w:adjustRightInd w:val="0"/>
        <w:spacing w:after="0" w:line="240" w:lineRule="auto"/>
        <w:jc w:val="both"/>
        <w:rPr>
          <w:rFonts w:ascii="Times New Roman" w:eastAsia="Times New Roman" w:hAnsi="Times New Roman" w:cs="Times New Roman"/>
          <w:bCs/>
          <w:color w:val="000000"/>
          <w:u w:val="single"/>
        </w:rPr>
      </w:pPr>
      <w:r w:rsidRPr="00026E0E">
        <w:rPr>
          <w:rFonts w:ascii="Times New Roman" w:eastAsia="Times New Roman" w:hAnsi="Times New Roman" w:cs="Times New Roman"/>
          <w:bCs/>
          <w:color w:val="000000"/>
          <w:u w:val="single"/>
        </w:rPr>
        <w:t>Program JAVNE POTREBE U SPORTU</w:t>
      </w:r>
    </w:p>
    <w:p w14:paraId="5B26D19E" w14:textId="3CEF2E2B" w:rsidR="00026E0E" w:rsidRPr="00026E0E" w:rsidRDefault="00026E0E" w:rsidP="00026E0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Pr="00026E0E">
        <w:rPr>
          <w:rFonts w:ascii="Times New Roman" w:eastAsia="Times New Roman" w:hAnsi="Times New Roman" w:cs="Times New Roman"/>
          <w:color w:val="000000"/>
        </w:rPr>
        <w:t xml:space="preserve">ktivnosti </w:t>
      </w:r>
      <w:r>
        <w:rPr>
          <w:rFonts w:ascii="Times New Roman" w:eastAsia="Times New Roman" w:hAnsi="Times New Roman" w:cs="Times New Roman"/>
          <w:color w:val="000000"/>
        </w:rPr>
        <w:t>ovog programa odnose se na p</w:t>
      </w:r>
      <w:r w:rsidRPr="00026E0E">
        <w:rPr>
          <w:rFonts w:ascii="Times New Roman" w:eastAsia="Times New Roman" w:hAnsi="Times New Roman" w:cs="Times New Roman"/>
          <w:color w:val="000000"/>
        </w:rPr>
        <w:t>oticanje razvoja amaterskog sporta i rekreacije kroz dodjelu potpora</w:t>
      </w:r>
      <w:r w:rsidR="007404BA">
        <w:rPr>
          <w:rFonts w:ascii="Times New Roman" w:eastAsia="Times New Roman" w:hAnsi="Times New Roman" w:cs="Times New Roman"/>
          <w:color w:val="000000"/>
        </w:rPr>
        <w:t xml:space="preserve">, </w:t>
      </w:r>
      <w:r w:rsidRPr="00026E0E">
        <w:rPr>
          <w:rFonts w:ascii="Times New Roman" w:eastAsia="Times New Roman" w:hAnsi="Times New Roman" w:cs="Times New Roman"/>
          <w:color w:val="000000"/>
        </w:rPr>
        <w:t>unaprjeđenje dostupnosti sportsko rekreacijskih sadržaja</w:t>
      </w:r>
      <w:r w:rsidR="007404BA">
        <w:rPr>
          <w:rFonts w:ascii="Times New Roman" w:eastAsia="Times New Roman" w:hAnsi="Times New Roman" w:cs="Times New Roman"/>
          <w:color w:val="000000"/>
        </w:rPr>
        <w:t xml:space="preserve"> te kroz realizaciju kapitalnog projekta Sportsko rekreacijska građevina.</w:t>
      </w:r>
    </w:p>
    <w:p w14:paraId="7B448EC2" w14:textId="238F049C" w:rsidR="00026E0E" w:rsidRPr="00026E0E" w:rsidRDefault="00026E0E" w:rsidP="00026E0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 okviru ovog programa u 202</w:t>
      </w:r>
      <w:r w:rsidR="006B2E74">
        <w:rPr>
          <w:rFonts w:ascii="Times New Roman" w:eastAsia="Times New Roman" w:hAnsi="Times New Roman" w:cs="Times New Roman"/>
          <w:color w:val="000000"/>
        </w:rPr>
        <w:t>5</w:t>
      </w:r>
      <w:r w:rsidRPr="00026E0E">
        <w:rPr>
          <w:rFonts w:ascii="Times New Roman" w:eastAsia="Times New Roman" w:hAnsi="Times New Roman" w:cs="Times New Roman"/>
          <w:color w:val="000000"/>
        </w:rPr>
        <w:t>. go</w:t>
      </w:r>
      <w:r>
        <w:rPr>
          <w:rFonts w:ascii="Times New Roman" w:eastAsia="Times New Roman" w:hAnsi="Times New Roman" w:cs="Times New Roman"/>
          <w:color w:val="000000"/>
        </w:rPr>
        <w:t xml:space="preserve">dini planirana sredstva u iznosu </w:t>
      </w:r>
      <w:r w:rsidRPr="00026E0E">
        <w:rPr>
          <w:rFonts w:ascii="Times New Roman" w:eastAsia="Times New Roman" w:hAnsi="Times New Roman" w:cs="Times New Roman"/>
          <w:color w:val="000000"/>
        </w:rPr>
        <w:t xml:space="preserve">od </w:t>
      </w:r>
      <w:r w:rsidR="006B2E74">
        <w:rPr>
          <w:rFonts w:ascii="Times New Roman" w:eastAsia="Times New Roman" w:hAnsi="Times New Roman" w:cs="Times New Roman"/>
          <w:color w:val="000000"/>
        </w:rPr>
        <w:t>142</w:t>
      </w:r>
      <w:r>
        <w:rPr>
          <w:rFonts w:ascii="Times New Roman" w:eastAsia="Times New Roman" w:hAnsi="Times New Roman" w:cs="Times New Roman"/>
          <w:color w:val="000000"/>
        </w:rPr>
        <w:t>.000</w:t>
      </w:r>
      <w:r w:rsidRPr="00026E0E">
        <w:rPr>
          <w:rFonts w:ascii="Times New Roman" w:eastAsia="Times New Roman" w:hAnsi="Times New Roman" w:cs="Times New Roman"/>
          <w:color w:val="000000"/>
        </w:rPr>
        <w:t>,00 eura.</w:t>
      </w:r>
    </w:p>
    <w:p w14:paraId="1025AC0E" w14:textId="6213C383" w:rsidR="00026E0E" w:rsidRPr="00026E0E" w:rsidRDefault="00026E0E" w:rsidP="00026E0E">
      <w:pPr>
        <w:autoSpaceDE w:val="0"/>
        <w:autoSpaceDN w:val="0"/>
        <w:adjustRightInd w:val="0"/>
        <w:spacing w:after="0" w:line="240" w:lineRule="auto"/>
        <w:jc w:val="both"/>
        <w:rPr>
          <w:rFonts w:ascii="Times New Roman" w:eastAsia="Times New Roman" w:hAnsi="Times New Roman" w:cs="Times New Roman"/>
          <w:color w:val="000000"/>
        </w:rPr>
      </w:pPr>
      <w:r w:rsidRPr="00026E0E">
        <w:rPr>
          <w:rFonts w:ascii="Times New Roman" w:eastAsia="Times New Roman" w:hAnsi="Times New Roman" w:cs="Times New Roman"/>
          <w:color w:val="000000"/>
        </w:rPr>
        <w:t xml:space="preserve">Planom se u dijelu poticanje razvoja amaterskog sporta i rekreacije nastoji poticati i promicati sportsko-rekreacijske aktivnosti, osobito djece i mladeži, </w:t>
      </w:r>
      <w:r w:rsidR="00D72632">
        <w:rPr>
          <w:rFonts w:ascii="Times New Roman" w:eastAsia="Times New Roman" w:hAnsi="Times New Roman" w:cs="Times New Roman"/>
          <w:color w:val="000000"/>
        </w:rPr>
        <w:t xml:space="preserve">te im izgradnjom sportske građevine </w:t>
      </w:r>
      <w:r w:rsidRPr="00026E0E">
        <w:rPr>
          <w:rFonts w:ascii="Times New Roman" w:eastAsia="Times New Roman" w:hAnsi="Times New Roman" w:cs="Times New Roman"/>
          <w:color w:val="000000"/>
        </w:rPr>
        <w:t>osigurati u</w:t>
      </w:r>
      <w:r w:rsidR="00D72632">
        <w:rPr>
          <w:rFonts w:ascii="Times New Roman" w:eastAsia="Times New Roman" w:hAnsi="Times New Roman" w:cs="Times New Roman"/>
          <w:color w:val="000000"/>
        </w:rPr>
        <w:t>vjete za provođenje treninga</w:t>
      </w:r>
      <w:r w:rsidR="007404BA">
        <w:rPr>
          <w:rFonts w:ascii="Times New Roman" w:eastAsia="Times New Roman" w:hAnsi="Times New Roman" w:cs="Times New Roman"/>
          <w:color w:val="000000"/>
        </w:rPr>
        <w:t xml:space="preserve">, </w:t>
      </w:r>
      <w:r w:rsidR="007404BA" w:rsidRPr="007404BA">
        <w:rPr>
          <w:rFonts w:ascii="Times New Roman" w:eastAsia="Times New Roman" w:hAnsi="Times New Roman" w:cs="Times New Roman"/>
          <w:color w:val="000000"/>
        </w:rPr>
        <w:t>organiziranje i provođenje natjecanja, poticati takve aktivnosti građanstva, kao i druge sportsko-rekreacijske aktivnosti koje su u funkciji unaprjeđenja i čuvanja zdravlja i podizanja psihofizičkih sposobnosti građana i prevenciji bolesti, te promicanja bavljenja sportom općenito.</w:t>
      </w:r>
      <w:r w:rsidRPr="00026E0E">
        <w:rPr>
          <w:rFonts w:ascii="Times New Roman" w:eastAsia="Times New Roman" w:hAnsi="Times New Roman" w:cs="Times New Roman"/>
          <w:color w:val="000000"/>
        </w:rPr>
        <w:t xml:space="preserve"> </w:t>
      </w:r>
    </w:p>
    <w:p w14:paraId="10464711" w14:textId="6D00542D" w:rsidR="00026E0E" w:rsidRDefault="00D72632" w:rsidP="00026E0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00026E0E">
        <w:rPr>
          <w:rFonts w:ascii="Times New Roman" w:eastAsia="Times New Roman" w:hAnsi="Times New Roman" w:cs="Times New Roman"/>
          <w:color w:val="000000"/>
        </w:rPr>
        <w:t xml:space="preserve">redstva </w:t>
      </w:r>
      <w:r>
        <w:rPr>
          <w:rFonts w:ascii="Times New Roman" w:eastAsia="Times New Roman" w:hAnsi="Times New Roman" w:cs="Times New Roman"/>
          <w:color w:val="000000"/>
        </w:rPr>
        <w:t xml:space="preserve">donacije udrugama </w:t>
      </w:r>
      <w:r w:rsidR="00026E0E">
        <w:rPr>
          <w:rFonts w:ascii="Times New Roman" w:eastAsia="Times New Roman" w:hAnsi="Times New Roman" w:cs="Times New Roman"/>
          <w:color w:val="000000"/>
        </w:rPr>
        <w:t>Općina</w:t>
      </w:r>
      <w:r w:rsidR="00026E0E" w:rsidRPr="00026E0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dodjeljuje </w:t>
      </w:r>
      <w:r w:rsidR="00026E0E" w:rsidRPr="00026E0E">
        <w:rPr>
          <w:rFonts w:ascii="Times New Roman" w:eastAsia="Times New Roman" w:hAnsi="Times New Roman" w:cs="Times New Roman"/>
          <w:color w:val="000000"/>
        </w:rPr>
        <w:t>temeljem Javnog poziva, sukladno Uredbi o kriterijima, mjerilima i postupcima financiranja i ugovaranja programa i projekata od interesa za opće dobro za njihov redovni rad</w:t>
      </w:r>
      <w:r>
        <w:rPr>
          <w:rFonts w:ascii="Times New Roman" w:eastAsia="Times New Roman" w:hAnsi="Times New Roman" w:cs="Times New Roman"/>
          <w:color w:val="000000"/>
        </w:rPr>
        <w:t xml:space="preserve">, </w:t>
      </w:r>
      <w:r w:rsidR="00026E0E" w:rsidRPr="00026E0E">
        <w:rPr>
          <w:rFonts w:ascii="Times New Roman" w:eastAsia="Times New Roman" w:hAnsi="Times New Roman" w:cs="Times New Roman"/>
          <w:color w:val="000000"/>
        </w:rPr>
        <w:t>te za sportske manifestacije.</w:t>
      </w:r>
    </w:p>
    <w:p w14:paraId="73211091" w14:textId="10E1D175" w:rsidR="00026E0E" w:rsidRDefault="005C2915" w:rsidP="00026E0E">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 okviru ovog programa planirana su i sredstva za izgradnju </w:t>
      </w:r>
      <w:r w:rsidR="006B2E74">
        <w:rPr>
          <w:rFonts w:ascii="Times New Roman" w:eastAsia="Times New Roman" w:hAnsi="Times New Roman" w:cs="Times New Roman"/>
          <w:color w:val="000000"/>
        </w:rPr>
        <w:t xml:space="preserve">treće faze </w:t>
      </w:r>
      <w:r w:rsidR="00C57561">
        <w:rPr>
          <w:rFonts w:ascii="Times New Roman" w:eastAsia="Times New Roman" w:hAnsi="Times New Roman" w:cs="Times New Roman"/>
          <w:color w:val="000000"/>
        </w:rPr>
        <w:t>objekta sportsko rekreacijske namjene u naselju Gornja Rijeka.</w:t>
      </w:r>
    </w:p>
    <w:p w14:paraId="422D3E7C" w14:textId="77777777" w:rsidR="006B2E74" w:rsidRDefault="006B2E74" w:rsidP="00026E0E">
      <w:pPr>
        <w:autoSpaceDE w:val="0"/>
        <w:autoSpaceDN w:val="0"/>
        <w:adjustRightInd w:val="0"/>
        <w:spacing w:after="0" w:line="240" w:lineRule="auto"/>
        <w:jc w:val="both"/>
        <w:rPr>
          <w:rFonts w:ascii="Times New Roman" w:eastAsia="Times New Roman" w:hAnsi="Times New Roman" w:cs="Times New Roman"/>
          <w:color w:val="000000"/>
        </w:rPr>
      </w:pPr>
    </w:p>
    <w:p w14:paraId="43AC5FFD" w14:textId="77777777" w:rsidR="00C57561" w:rsidRPr="00026E0E" w:rsidRDefault="00C57561" w:rsidP="00026E0E">
      <w:pPr>
        <w:autoSpaceDE w:val="0"/>
        <w:autoSpaceDN w:val="0"/>
        <w:adjustRightInd w:val="0"/>
        <w:spacing w:after="0" w:line="240" w:lineRule="auto"/>
        <w:jc w:val="both"/>
        <w:rPr>
          <w:rFonts w:ascii="Times New Roman" w:eastAsia="Times New Roman" w:hAnsi="Times New Roman" w:cs="Times New Roman"/>
          <w:color w:val="000000"/>
        </w:rPr>
      </w:pPr>
    </w:p>
    <w:tbl>
      <w:tblPr>
        <w:tblStyle w:val="Reetkatablice"/>
        <w:tblW w:w="0" w:type="auto"/>
        <w:tblLook w:val="04A0" w:firstRow="1" w:lastRow="0" w:firstColumn="1" w:lastColumn="0" w:noHBand="0" w:noVBand="1"/>
      </w:tblPr>
      <w:tblGrid>
        <w:gridCol w:w="3741"/>
        <w:gridCol w:w="1684"/>
        <w:gridCol w:w="1262"/>
        <w:gridCol w:w="1261"/>
        <w:gridCol w:w="1540"/>
      </w:tblGrid>
      <w:tr w:rsidR="00C57561" w:rsidRPr="00026E0E" w14:paraId="617FE620" w14:textId="77777777" w:rsidTr="00C57561">
        <w:tc>
          <w:tcPr>
            <w:tcW w:w="3794" w:type="dxa"/>
            <w:shd w:val="clear" w:color="auto" w:fill="D9D9D9" w:themeFill="background1" w:themeFillShade="D9"/>
          </w:tcPr>
          <w:p w14:paraId="5685901F" w14:textId="77777777" w:rsidR="00C57561" w:rsidRPr="00026E0E" w:rsidRDefault="00C57561" w:rsidP="00026E0E">
            <w:pPr>
              <w:autoSpaceDE w:val="0"/>
              <w:autoSpaceDN w:val="0"/>
              <w:adjustRightInd w:val="0"/>
              <w:jc w:val="center"/>
              <w:rPr>
                <w:rFonts w:ascii="Times New Roman" w:eastAsia="Times New Roman" w:hAnsi="Times New Roman" w:cs="Times New Roman"/>
                <w:color w:val="000000"/>
                <w:sz w:val="18"/>
                <w:szCs w:val="18"/>
              </w:rPr>
            </w:pPr>
            <w:r w:rsidRPr="00026E0E">
              <w:rPr>
                <w:rFonts w:ascii="Times New Roman" w:eastAsia="Times New Roman" w:hAnsi="Times New Roman" w:cs="Times New Roman"/>
                <w:color w:val="000000"/>
                <w:sz w:val="18"/>
                <w:szCs w:val="18"/>
              </w:rPr>
              <w:t>Indikator uspješnosti</w:t>
            </w:r>
          </w:p>
        </w:tc>
        <w:tc>
          <w:tcPr>
            <w:tcW w:w="1701" w:type="dxa"/>
            <w:shd w:val="clear" w:color="auto" w:fill="D9D9D9" w:themeFill="background1" w:themeFillShade="D9"/>
          </w:tcPr>
          <w:p w14:paraId="5CF6E26E" w14:textId="77777777" w:rsidR="00C57561" w:rsidRPr="00026E0E" w:rsidRDefault="00C57561" w:rsidP="00026E0E">
            <w:pPr>
              <w:autoSpaceDE w:val="0"/>
              <w:autoSpaceDN w:val="0"/>
              <w:adjustRightInd w:val="0"/>
              <w:jc w:val="center"/>
              <w:rPr>
                <w:rFonts w:ascii="Times New Roman" w:eastAsia="Times New Roman" w:hAnsi="Times New Roman" w:cs="Times New Roman"/>
                <w:color w:val="000000"/>
                <w:sz w:val="18"/>
                <w:szCs w:val="18"/>
              </w:rPr>
            </w:pPr>
            <w:r w:rsidRPr="00026E0E">
              <w:rPr>
                <w:rFonts w:ascii="Times New Roman" w:eastAsia="Times New Roman" w:hAnsi="Times New Roman" w:cs="Times New Roman"/>
                <w:color w:val="000000"/>
                <w:sz w:val="18"/>
                <w:szCs w:val="18"/>
              </w:rPr>
              <w:t>Početna vrijednost</w:t>
            </w:r>
          </w:p>
        </w:tc>
        <w:tc>
          <w:tcPr>
            <w:tcW w:w="1276" w:type="dxa"/>
            <w:shd w:val="clear" w:color="auto" w:fill="D9D9D9" w:themeFill="background1" w:themeFillShade="D9"/>
          </w:tcPr>
          <w:p w14:paraId="065988C1" w14:textId="3DC0BF92" w:rsidR="00C57561" w:rsidRPr="00026E0E" w:rsidRDefault="00C57561" w:rsidP="00026E0E">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6B2E74">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p>
        </w:tc>
        <w:tc>
          <w:tcPr>
            <w:tcW w:w="1275" w:type="dxa"/>
            <w:shd w:val="clear" w:color="auto" w:fill="D9D9D9" w:themeFill="background1" w:themeFillShade="D9"/>
          </w:tcPr>
          <w:p w14:paraId="33E01214" w14:textId="65E13384" w:rsidR="00C57561" w:rsidRPr="00026E0E" w:rsidRDefault="00C57561" w:rsidP="00026E0E">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6B2E74">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p>
        </w:tc>
        <w:tc>
          <w:tcPr>
            <w:tcW w:w="1560" w:type="dxa"/>
            <w:shd w:val="clear" w:color="auto" w:fill="D9D9D9" w:themeFill="background1" w:themeFillShade="D9"/>
          </w:tcPr>
          <w:p w14:paraId="36226B6C" w14:textId="1E326517" w:rsidR="00C57561" w:rsidRPr="00026E0E" w:rsidRDefault="00C57561" w:rsidP="00026E0E">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6B2E74">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p>
        </w:tc>
      </w:tr>
      <w:tr w:rsidR="00C57561" w:rsidRPr="00026E0E" w14:paraId="3D307E6D" w14:textId="77777777" w:rsidTr="00C57561">
        <w:trPr>
          <w:trHeight w:val="526"/>
        </w:trPr>
        <w:tc>
          <w:tcPr>
            <w:tcW w:w="3794" w:type="dxa"/>
          </w:tcPr>
          <w:p w14:paraId="239E09A3" w14:textId="5CA8A409" w:rsidR="00C57561" w:rsidRPr="00026E0E" w:rsidRDefault="00C57561" w:rsidP="00D72632">
            <w:pPr>
              <w:autoSpaceDE w:val="0"/>
              <w:autoSpaceDN w:val="0"/>
              <w:adjustRightInd w:val="0"/>
              <w:jc w:val="both"/>
              <w:rPr>
                <w:rFonts w:ascii="Times New Roman" w:eastAsia="Times New Roman" w:hAnsi="Times New Roman" w:cs="Times New Roman"/>
                <w:color w:val="000000"/>
                <w:sz w:val="18"/>
                <w:szCs w:val="18"/>
              </w:rPr>
            </w:pPr>
            <w:r w:rsidRPr="00026E0E">
              <w:rPr>
                <w:rFonts w:ascii="Times New Roman" w:eastAsia="Times New Roman" w:hAnsi="Times New Roman" w:cs="Times New Roman"/>
                <w:color w:val="000000"/>
                <w:sz w:val="18"/>
                <w:szCs w:val="18"/>
              </w:rPr>
              <w:t xml:space="preserve">Broj sufinanciranih udruga iz područja sporta i rekreacije </w:t>
            </w:r>
          </w:p>
        </w:tc>
        <w:tc>
          <w:tcPr>
            <w:tcW w:w="1701" w:type="dxa"/>
          </w:tcPr>
          <w:p w14:paraId="00E476B5" w14:textId="77777777" w:rsidR="00C57561" w:rsidRPr="00026E0E" w:rsidRDefault="00C57561" w:rsidP="00026E0E">
            <w:pPr>
              <w:autoSpaceDE w:val="0"/>
              <w:autoSpaceDN w:val="0"/>
              <w:adjustRightInd w:val="0"/>
              <w:jc w:val="both"/>
              <w:rPr>
                <w:rFonts w:ascii="Times New Roman" w:eastAsia="Times New Roman" w:hAnsi="Times New Roman" w:cs="Times New Roman"/>
                <w:color w:val="000000"/>
                <w:sz w:val="18"/>
                <w:szCs w:val="18"/>
              </w:rPr>
            </w:pPr>
            <w:r w:rsidRPr="00026E0E">
              <w:rPr>
                <w:rFonts w:ascii="Times New Roman" w:eastAsia="Times New Roman" w:hAnsi="Times New Roman" w:cs="Times New Roman"/>
                <w:color w:val="000000"/>
                <w:sz w:val="18"/>
                <w:szCs w:val="18"/>
              </w:rPr>
              <w:t>0</w:t>
            </w:r>
          </w:p>
        </w:tc>
        <w:tc>
          <w:tcPr>
            <w:tcW w:w="1276" w:type="dxa"/>
          </w:tcPr>
          <w:p w14:paraId="57AAA29E" w14:textId="4D94F767" w:rsidR="00C57561" w:rsidRPr="00026E0E" w:rsidRDefault="00C57561" w:rsidP="00026E0E">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275" w:type="dxa"/>
          </w:tcPr>
          <w:p w14:paraId="482D6F53" w14:textId="77777777" w:rsidR="00C57561" w:rsidRPr="00026E0E" w:rsidRDefault="00C57561" w:rsidP="00026E0E">
            <w:pPr>
              <w:autoSpaceDE w:val="0"/>
              <w:autoSpaceDN w:val="0"/>
              <w:adjustRightInd w:val="0"/>
              <w:jc w:val="both"/>
              <w:rPr>
                <w:rFonts w:ascii="Times New Roman" w:eastAsia="Times New Roman" w:hAnsi="Times New Roman" w:cs="Times New Roman"/>
                <w:color w:val="000000"/>
                <w:sz w:val="18"/>
                <w:szCs w:val="18"/>
              </w:rPr>
            </w:pPr>
            <w:r w:rsidRPr="00026E0E">
              <w:rPr>
                <w:rFonts w:ascii="Times New Roman" w:eastAsia="Times New Roman" w:hAnsi="Times New Roman" w:cs="Times New Roman"/>
                <w:color w:val="000000"/>
                <w:sz w:val="18"/>
                <w:szCs w:val="18"/>
              </w:rPr>
              <w:t>4</w:t>
            </w:r>
          </w:p>
        </w:tc>
        <w:tc>
          <w:tcPr>
            <w:tcW w:w="1560" w:type="dxa"/>
          </w:tcPr>
          <w:p w14:paraId="1214A5FC" w14:textId="5658B491" w:rsidR="00C57561" w:rsidRPr="00026E0E" w:rsidRDefault="00C57561" w:rsidP="00026E0E">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r>
      <w:tr w:rsidR="00C57561" w:rsidRPr="00026E0E" w14:paraId="63DF476A" w14:textId="77777777" w:rsidTr="00C57561">
        <w:trPr>
          <w:trHeight w:val="526"/>
        </w:trPr>
        <w:tc>
          <w:tcPr>
            <w:tcW w:w="3794" w:type="dxa"/>
          </w:tcPr>
          <w:p w14:paraId="25F2DF29" w14:textId="5217D12C" w:rsidR="00C57561" w:rsidRPr="00026E0E" w:rsidRDefault="00C57561"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Broj novoizgrađenih sportsko rekreacijskih objekata</w:t>
            </w:r>
          </w:p>
        </w:tc>
        <w:tc>
          <w:tcPr>
            <w:tcW w:w="1701" w:type="dxa"/>
          </w:tcPr>
          <w:p w14:paraId="7167DCDE" w14:textId="76C0681D" w:rsidR="00C57561" w:rsidRPr="00026E0E" w:rsidRDefault="00C57561" w:rsidP="00026E0E">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276" w:type="dxa"/>
          </w:tcPr>
          <w:p w14:paraId="38911A99" w14:textId="4E67064A" w:rsidR="00C57561" w:rsidRDefault="00C57561" w:rsidP="00026E0E">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275" w:type="dxa"/>
          </w:tcPr>
          <w:p w14:paraId="31B6336E" w14:textId="61691222" w:rsidR="00C57561" w:rsidRPr="00026E0E" w:rsidRDefault="00C57561" w:rsidP="00026E0E">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560" w:type="dxa"/>
          </w:tcPr>
          <w:p w14:paraId="35DFC041" w14:textId="258376A7" w:rsidR="00C57561" w:rsidRDefault="00682C02" w:rsidP="00026E0E">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bl>
    <w:p w14:paraId="31A1BB26" w14:textId="77777777" w:rsidR="00C57561" w:rsidRDefault="00C57561" w:rsidP="00D72632">
      <w:pPr>
        <w:autoSpaceDE w:val="0"/>
        <w:autoSpaceDN w:val="0"/>
        <w:adjustRightInd w:val="0"/>
        <w:spacing w:after="0" w:line="240" w:lineRule="auto"/>
        <w:jc w:val="both"/>
        <w:rPr>
          <w:rFonts w:ascii="Times New Roman" w:eastAsia="Times New Roman" w:hAnsi="Times New Roman" w:cs="Times New Roman"/>
          <w:bCs/>
          <w:color w:val="000000"/>
          <w:u w:val="single"/>
        </w:rPr>
      </w:pPr>
    </w:p>
    <w:p w14:paraId="0B32E2B1" w14:textId="17DDC380" w:rsidR="00D72632" w:rsidRPr="00D72632" w:rsidRDefault="00D72632" w:rsidP="00D72632">
      <w:pPr>
        <w:autoSpaceDE w:val="0"/>
        <w:autoSpaceDN w:val="0"/>
        <w:adjustRightInd w:val="0"/>
        <w:spacing w:after="0" w:line="240" w:lineRule="auto"/>
        <w:jc w:val="both"/>
        <w:rPr>
          <w:rFonts w:ascii="Times New Roman" w:eastAsia="Times New Roman" w:hAnsi="Times New Roman" w:cs="Times New Roman"/>
          <w:bCs/>
          <w:color w:val="000000"/>
          <w:u w:val="single"/>
        </w:rPr>
      </w:pPr>
      <w:r w:rsidRPr="00D72632">
        <w:rPr>
          <w:rFonts w:ascii="Times New Roman" w:eastAsia="Times New Roman" w:hAnsi="Times New Roman" w:cs="Times New Roman"/>
          <w:bCs/>
          <w:color w:val="000000"/>
          <w:u w:val="single"/>
        </w:rPr>
        <w:t xml:space="preserve">Program </w:t>
      </w:r>
      <w:r>
        <w:rPr>
          <w:rFonts w:ascii="Times New Roman" w:eastAsia="Times New Roman" w:hAnsi="Times New Roman" w:cs="Times New Roman"/>
          <w:bCs/>
          <w:color w:val="000000"/>
          <w:u w:val="single"/>
        </w:rPr>
        <w:t>ZDRAVSTVA I</w:t>
      </w:r>
      <w:r w:rsidRPr="00D72632">
        <w:rPr>
          <w:rFonts w:ascii="Times New Roman" w:eastAsia="Times New Roman" w:hAnsi="Times New Roman" w:cs="Times New Roman"/>
          <w:bCs/>
          <w:color w:val="000000"/>
          <w:u w:val="single"/>
        </w:rPr>
        <w:t xml:space="preserve"> SOCIJALN</w:t>
      </w:r>
      <w:r>
        <w:rPr>
          <w:rFonts w:ascii="Times New Roman" w:eastAsia="Times New Roman" w:hAnsi="Times New Roman" w:cs="Times New Roman"/>
          <w:bCs/>
          <w:color w:val="000000"/>
          <w:u w:val="single"/>
        </w:rPr>
        <w:t>E</w:t>
      </w:r>
      <w:r w:rsidRPr="00D72632">
        <w:rPr>
          <w:rFonts w:ascii="Times New Roman" w:eastAsia="Times New Roman" w:hAnsi="Times New Roman" w:cs="Times New Roman"/>
          <w:bCs/>
          <w:color w:val="000000"/>
          <w:u w:val="single"/>
        </w:rPr>
        <w:t xml:space="preserve"> SKRBI</w:t>
      </w:r>
    </w:p>
    <w:p w14:paraId="474E6CB4" w14:textId="33CD622A" w:rsidR="00D72632" w:rsidRPr="00D72632" w:rsidRDefault="00D72632" w:rsidP="00D72632">
      <w:pPr>
        <w:autoSpaceDE w:val="0"/>
        <w:autoSpaceDN w:val="0"/>
        <w:adjustRightInd w:val="0"/>
        <w:spacing w:after="0" w:line="240" w:lineRule="auto"/>
        <w:jc w:val="both"/>
        <w:rPr>
          <w:rFonts w:ascii="Times New Roman" w:eastAsia="Times New Roman" w:hAnsi="Times New Roman" w:cs="Times New Roman"/>
          <w:color w:val="000000"/>
        </w:rPr>
      </w:pPr>
      <w:r w:rsidRPr="00D72632">
        <w:rPr>
          <w:rFonts w:ascii="Times New Roman" w:eastAsia="Times New Roman" w:hAnsi="Times New Roman" w:cs="Times New Roman"/>
          <w:color w:val="000000"/>
        </w:rPr>
        <w:t>Poticanje demografske obnove i zadržavanje postojećeg stano</w:t>
      </w:r>
      <w:r w:rsidR="00E1578E">
        <w:rPr>
          <w:rFonts w:ascii="Times New Roman" w:eastAsia="Times New Roman" w:hAnsi="Times New Roman" w:cs="Times New Roman"/>
          <w:color w:val="000000"/>
        </w:rPr>
        <w:t>vništva obuhvaća pomoć</w:t>
      </w:r>
      <w:r w:rsidRPr="00D72632">
        <w:rPr>
          <w:rFonts w:ascii="Times New Roman" w:eastAsia="Times New Roman" w:hAnsi="Times New Roman" w:cs="Times New Roman"/>
          <w:color w:val="000000"/>
        </w:rPr>
        <w:t xml:space="preserve"> za novorođenčad kroz aktivnost provedbe mjera pronatalitetne politike. Cilj aktivnosti je poticati mlado stanovništvo na ostanak u općini, kao i poboljšavati natalitet, budući da je zadnjim popisom stanovništva broj mještana u općini znatno smanjen.</w:t>
      </w:r>
    </w:p>
    <w:p w14:paraId="26AD0989" w14:textId="41A242FD" w:rsidR="00D72632" w:rsidRPr="00D72632" w:rsidRDefault="00D72632" w:rsidP="00D72632">
      <w:pPr>
        <w:autoSpaceDE w:val="0"/>
        <w:autoSpaceDN w:val="0"/>
        <w:adjustRightInd w:val="0"/>
        <w:spacing w:after="0" w:line="240" w:lineRule="auto"/>
        <w:jc w:val="both"/>
        <w:rPr>
          <w:rFonts w:ascii="Times New Roman" w:eastAsia="Times New Roman" w:hAnsi="Times New Roman" w:cs="Times New Roman"/>
          <w:color w:val="000000"/>
        </w:rPr>
      </w:pPr>
      <w:r w:rsidRPr="00D72632">
        <w:rPr>
          <w:rFonts w:ascii="Times New Roman" w:eastAsia="Times New Roman" w:hAnsi="Times New Roman" w:cs="Times New Roman"/>
          <w:color w:val="000000"/>
        </w:rPr>
        <w:t>Socijalno uključivanje ranjivih skupina i podizanje svijesti o mogućnostima razvoja socijalnog poduzetništva mjera je kojom se pruža socijalna skrb osjetljivim skupinama, a uključuje aktivnost sufinanc</w:t>
      </w:r>
      <w:r w:rsidR="00D22C7C">
        <w:rPr>
          <w:rFonts w:ascii="Times New Roman" w:eastAsia="Times New Roman" w:hAnsi="Times New Roman" w:cs="Times New Roman"/>
          <w:color w:val="000000"/>
        </w:rPr>
        <w:t>iranje troškova gerontodomaćice</w:t>
      </w:r>
      <w:r w:rsidRPr="00D72632">
        <w:rPr>
          <w:rFonts w:ascii="Times New Roman" w:eastAsia="Times New Roman" w:hAnsi="Times New Roman" w:cs="Times New Roman"/>
          <w:color w:val="000000"/>
        </w:rPr>
        <w:t xml:space="preserve"> kroz osiguravanje socijalne usluge pomoći za starije i nemoćne</w:t>
      </w:r>
      <w:r w:rsidR="00D22C7C">
        <w:rPr>
          <w:rFonts w:ascii="Times New Roman" w:eastAsia="Times New Roman" w:hAnsi="Times New Roman" w:cs="Times New Roman"/>
          <w:color w:val="000000"/>
        </w:rPr>
        <w:t>,</w:t>
      </w:r>
      <w:r w:rsidRPr="00D72632">
        <w:rPr>
          <w:rFonts w:ascii="Times New Roman" w:eastAsia="Times New Roman" w:hAnsi="Times New Roman" w:cs="Times New Roman"/>
          <w:color w:val="000000"/>
        </w:rPr>
        <w:t xml:space="preserve"> podmirenje troškova stanovanja ko</w:t>
      </w:r>
      <w:r w:rsidR="00D22C7C">
        <w:rPr>
          <w:rFonts w:ascii="Times New Roman" w:eastAsia="Times New Roman" w:hAnsi="Times New Roman" w:cs="Times New Roman"/>
          <w:color w:val="000000"/>
        </w:rPr>
        <w:t xml:space="preserve">risnicima pomoći za uzdržavanje, sufinanciranje rada </w:t>
      </w:r>
      <w:r w:rsidR="00E27D74">
        <w:rPr>
          <w:rFonts w:ascii="Times New Roman" w:eastAsia="Times New Roman" w:hAnsi="Times New Roman" w:cs="Times New Roman"/>
          <w:color w:val="000000"/>
        </w:rPr>
        <w:t xml:space="preserve">Crvenog križa Križevci i </w:t>
      </w:r>
      <w:r w:rsidR="00D22C7C">
        <w:rPr>
          <w:rFonts w:ascii="Times New Roman" w:eastAsia="Times New Roman" w:hAnsi="Times New Roman" w:cs="Times New Roman"/>
          <w:color w:val="000000"/>
        </w:rPr>
        <w:t>socijalnih udruga</w:t>
      </w:r>
      <w:r w:rsidR="00E27D74">
        <w:rPr>
          <w:rFonts w:ascii="Times New Roman" w:eastAsia="Times New Roman" w:hAnsi="Times New Roman" w:cs="Times New Roman"/>
          <w:color w:val="000000"/>
        </w:rPr>
        <w:t xml:space="preserve">, </w:t>
      </w:r>
      <w:r w:rsidR="00D22C7C">
        <w:rPr>
          <w:rFonts w:ascii="Times New Roman" w:eastAsia="Times New Roman" w:hAnsi="Times New Roman" w:cs="Times New Roman"/>
          <w:color w:val="000000"/>
        </w:rPr>
        <w:t>sufinanciranje d</w:t>
      </w:r>
      <w:r w:rsidR="007B0049">
        <w:rPr>
          <w:rFonts w:ascii="Times New Roman" w:eastAsia="Times New Roman" w:hAnsi="Times New Roman" w:cs="Times New Roman"/>
          <w:color w:val="000000"/>
        </w:rPr>
        <w:t>e</w:t>
      </w:r>
      <w:r w:rsidR="00D22C7C">
        <w:rPr>
          <w:rFonts w:ascii="Times New Roman" w:eastAsia="Times New Roman" w:hAnsi="Times New Roman" w:cs="Times New Roman"/>
          <w:color w:val="000000"/>
        </w:rPr>
        <w:t>žurstva Ljekarne Kri</w:t>
      </w:r>
      <w:r w:rsidR="007B0049">
        <w:rPr>
          <w:rFonts w:ascii="Times New Roman" w:eastAsia="Times New Roman" w:hAnsi="Times New Roman" w:cs="Times New Roman"/>
          <w:color w:val="000000"/>
        </w:rPr>
        <w:t>ž</w:t>
      </w:r>
      <w:r w:rsidR="00D22C7C">
        <w:rPr>
          <w:rFonts w:ascii="Times New Roman" w:eastAsia="Times New Roman" w:hAnsi="Times New Roman" w:cs="Times New Roman"/>
          <w:color w:val="000000"/>
        </w:rPr>
        <w:t>evci</w:t>
      </w:r>
      <w:r w:rsidR="00C912B9">
        <w:rPr>
          <w:rFonts w:ascii="Times New Roman" w:eastAsia="Times New Roman" w:hAnsi="Times New Roman" w:cs="Times New Roman"/>
          <w:color w:val="000000"/>
        </w:rPr>
        <w:t>, te naknade za novorođeno dijete.</w:t>
      </w:r>
    </w:p>
    <w:p w14:paraId="5753A5EF" w14:textId="7DA4EDEE" w:rsidR="00D72632" w:rsidRPr="00D72632" w:rsidRDefault="00D22C7C" w:rsidP="00D72632">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 okviru ovog programa u 202</w:t>
      </w:r>
      <w:r w:rsidR="00C912B9">
        <w:rPr>
          <w:rFonts w:ascii="Times New Roman" w:eastAsia="Times New Roman" w:hAnsi="Times New Roman" w:cs="Times New Roman"/>
          <w:color w:val="000000"/>
        </w:rPr>
        <w:t>5</w:t>
      </w:r>
      <w:r w:rsidR="00D72632" w:rsidRPr="00D72632">
        <w:rPr>
          <w:rFonts w:ascii="Times New Roman" w:eastAsia="Times New Roman" w:hAnsi="Times New Roman" w:cs="Times New Roman"/>
          <w:color w:val="000000"/>
        </w:rPr>
        <w:t>. go</w:t>
      </w:r>
      <w:r>
        <w:rPr>
          <w:rFonts w:ascii="Times New Roman" w:eastAsia="Times New Roman" w:hAnsi="Times New Roman" w:cs="Times New Roman"/>
          <w:color w:val="000000"/>
        </w:rPr>
        <w:t>dini planirana sredstva u iznosu</w:t>
      </w:r>
      <w:r w:rsidR="00D72632" w:rsidRPr="00D72632">
        <w:rPr>
          <w:rFonts w:ascii="Times New Roman" w:eastAsia="Times New Roman" w:hAnsi="Times New Roman" w:cs="Times New Roman"/>
          <w:color w:val="000000"/>
        </w:rPr>
        <w:t xml:space="preserve"> </w:t>
      </w:r>
      <w:r w:rsidR="00C912B9">
        <w:rPr>
          <w:rFonts w:ascii="Times New Roman" w:eastAsia="Times New Roman" w:hAnsi="Times New Roman" w:cs="Times New Roman"/>
          <w:color w:val="000000"/>
        </w:rPr>
        <w:t>18.120,00</w:t>
      </w:r>
      <w:r w:rsidR="00D72632" w:rsidRPr="00D72632">
        <w:rPr>
          <w:rFonts w:ascii="Times New Roman" w:eastAsia="Times New Roman" w:hAnsi="Times New Roman" w:cs="Times New Roman"/>
          <w:color w:val="000000"/>
        </w:rPr>
        <w:t xml:space="preserve"> eura.</w:t>
      </w:r>
    </w:p>
    <w:p w14:paraId="3F11A182" w14:textId="77777777" w:rsidR="00D72632" w:rsidRPr="00D72632" w:rsidRDefault="00D72632" w:rsidP="00D72632">
      <w:pPr>
        <w:autoSpaceDE w:val="0"/>
        <w:autoSpaceDN w:val="0"/>
        <w:adjustRightInd w:val="0"/>
        <w:spacing w:after="0" w:line="240" w:lineRule="auto"/>
        <w:jc w:val="both"/>
        <w:rPr>
          <w:rFonts w:ascii="Times New Roman" w:eastAsia="Times New Roman" w:hAnsi="Times New Roman" w:cs="Times New Roman"/>
          <w:color w:val="000000"/>
        </w:rPr>
      </w:pPr>
    </w:p>
    <w:tbl>
      <w:tblPr>
        <w:tblStyle w:val="Reetkatablice"/>
        <w:tblW w:w="0" w:type="auto"/>
        <w:tblLook w:val="04A0" w:firstRow="1" w:lastRow="0" w:firstColumn="1" w:lastColumn="0" w:noHBand="0" w:noVBand="1"/>
      </w:tblPr>
      <w:tblGrid>
        <w:gridCol w:w="4154"/>
        <w:gridCol w:w="1684"/>
        <w:gridCol w:w="1263"/>
        <w:gridCol w:w="1263"/>
        <w:gridCol w:w="1124"/>
      </w:tblGrid>
      <w:tr w:rsidR="00D72632" w:rsidRPr="00D72632" w14:paraId="7AA9E7E4" w14:textId="77777777" w:rsidTr="00BF3619">
        <w:tc>
          <w:tcPr>
            <w:tcW w:w="4219" w:type="dxa"/>
            <w:shd w:val="clear" w:color="auto" w:fill="D9D9D9" w:themeFill="background1" w:themeFillShade="D9"/>
          </w:tcPr>
          <w:p w14:paraId="226DD058" w14:textId="77777777" w:rsidR="00D72632" w:rsidRPr="00D72632" w:rsidRDefault="00D72632" w:rsidP="00D72632">
            <w:pPr>
              <w:autoSpaceDE w:val="0"/>
              <w:autoSpaceDN w:val="0"/>
              <w:adjustRightInd w:val="0"/>
              <w:jc w:val="center"/>
              <w:rPr>
                <w:rFonts w:ascii="Times New Roman" w:eastAsia="Times New Roman" w:hAnsi="Times New Roman" w:cs="Times New Roman"/>
                <w:color w:val="000000"/>
                <w:sz w:val="18"/>
                <w:szCs w:val="18"/>
              </w:rPr>
            </w:pPr>
            <w:r w:rsidRPr="00D72632">
              <w:rPr>
                <w:rFonts w:ascii="Times New Roman" w:eastAsia="Times New Roman" w:hAnsi="Times New Roman" w:cs="Times New Roman"/>
                <w:color w:val="000000"/>
                <w:sz w:val="18"/>
                <w:szCs w:val="18"/>
              </w:rPr>
              <w:t>Indikator uspješnosti</w:t>
            </w:r>
          </w:p>
        </w:tc>
        <w:tc>
          <w:tcPr>
            <w:tcW w:w="1701" w:type="dxa"/>
            <w:shd w:val="clear" w:color="auto" w:fill="D9D9D9" w:themeFill="background1" w:themeFillShade="D9"/>
          </w:tcPr>
          <w:p w14:paraId="69DE8AD2" w14:textId="77777777" w:rsidR="00D72632" w:rsidRPr="00D72632" w:rsidRDefault="00D72632" w:rsidP="00D72632">
            <w:pPr>
              <w:autoSpaceDE w:val="0"/>
              <w:autoSpaceDN w:val="0"/>
              <w:adjustRightInd w:val="0"/>
              <w:jc w:val="center"/>
              <w:rPr>
                <w:rFonts w:ascii="Times New Roman" w:eastAsia="Times New Roman" w:hAnsi="Times New Roman" w:cs="Times New Roman"/>
                <w:color w:val="000000"/>
                <w:sz w:val="18"/>
                <w:szCs w:val="18"/>
              </w:rPr>
            </w:pPr>
            <w:r w:rsidRPr="00D72632">
              <w:rPr>
                <w:rFonts w:ascii="Times New Roman" w:eastAsia="Times New Roman" w:hAnsi="Times New Roman" w:cs="Times New Roman"/>
                <w:color w:val="000000"/>
                <w:sz w:val="18"/>
                <w:szCs w:val="18"/>
              </w:rPr>
              <w:t>Početna vrijednost</w:t>
            </w:r>
          </w:p>
        </w:tc>
        <w:tc>
          <w:tcPr>
            <w:tcW w:w="1276" w:type="dxa"/>
            <w:shd w:val="clear" w:color="auto" w:fill="D9D9D9" w:themeFill="background1" w:themeFillShade="D9"/>
          </w:tcPr>
          <w:p w14:paraId="198085BD" w14:textId="0AA7CC22" w:rsidR="00D72632" w:rsidRPr="00D72632" w:rsidRDefault="00BF3619" w:rsidP="00D72632">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3C793F">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p>
        </w:tc>
        <w:tc>
          <w:tcPr>
            <w:tcW w:w="1276" w:type="dxa"/>
            <w:shd w:val="clear" w:color="auto" w:fill="D9D9D9" w:themeFill="background1" w:themeFillShade="D9"/>
          </w:tcPr>
          <w:p w14:paraId="72976944" w14:textId="08851D2A" w:rsidR="00D72632" w:rsidRPr="00D72632" w:rsidRDefault="00BF3619" w:rsidP="00D72632">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3C793F">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p>
        </w:tc>
        <w:tc>
          <w:tcPr>
            <w:tcW w:w="1134" w:type="dxa"/>
            <w:shd w:val="clear" w:color="auto" w:fill="D9D9D9" w:themeFill="background1" w:themeFillShade="D9"/>
          </w:tcPr>
          <w:p w14:paraId="35AE4C17" w14:textId="5E0059D6" w:rsidR="00D72632" w:rsidRPr="00D72632" w:rsidRDefault="00D72632" w:rsidP="00BF3619">
            <w:pPr>
              <w:autoSpaceDE w:val="0"/>
              <w:autoSpaceDN w:val="0"/>
              <w:adjustRightInd w:val="0"/>
              <w:jc w:val="center"/>
              <w:rPr>
                <w:rFonts w:ascii="Times New Roman" w:eastAsia="Times New Roman" w:hAnsi="Times New Roman" w:cs="Times New Roman"/>
                <w:color w:val="000000"/>
                <w:sz w:val="18"/>
                <w:szCs w:val="18"/>
              </w:rPr>
            </w:pPr>
            <w:r w:rsidRPr="00D72632">
              <w:rPr>
                <w:rFonts w:ascii="Times New Roman" w:eastAsia="Times New Roman" w:hAnsi="Times New Roman" w:cs="Times New Roman"/>
                <w:color w:val="000000"/>
                <w:sz w:val="18"/>
                <w:szCs w:val="18"/>
              </w:rPr>
              <w:t>Ciljna 202</w:t>
            </w:r>
            <w:r w:rsidR="003C793F">
              <w:rPr>
                <w:rFonts w:ascii="Times New Roman" w:eastAsia="Times New Roman" w:hAnsi="Times New Roman" w:cs="Times New Roman"/>
                <w:color w:val="000000"/>
                <w:sz w:val="18"/>
                <w:szCs w:val="18"/>
              </w:rPr>
              <w:t>7</w:t>
            </w:r>
            <w:r w:rsidR="00BF3619">
              <w:rPr>
                <w:rFonts w:ascii="Times New Roman" w:eastAsia="Times New Roman" w:hAnsi="Times New Roman" w:cs="Times New Roman"/>
                <w:color w:val="000000"/>
                <w:sz w:val="18"/>
                <w:szCs w:val="18"/>
              </w:rPr>
              <w:t>.</w:t>
            </w:r>
          </w:p>
        </w:tc>
      </w:tr>
      <w:tr w:rsidR="00D72632" w:rsidRPr="00D72632" w14:paraId="7AC5655A" w14:textId="77777777" w:rsidTr="00BF3619">
        <w:trPr>
          <w:trHeight w:val="419"/>
        </w:trPr>
        <w:tc>
          <w:tcPr>
            <w:tcW w:w="4219" w:type="dxa"/>
          </w:tcPr>
          <w:p w14:paraId="581579A0" w14:textId="77777777" w:rsidR="00D72632" w:rsidRPr="00D72632" w:rsidRDefault="00D72632" w:rsidP="00D72632">
            <w:pPr>
              <w:autoSpaceDE w:val="0"/>
              <w:autoSpaceDN w:val="0"/>
              <w:adjustRightInd w:val="0"/>
              <w:jc w:val="both"/>
              <w:rPr>
                <w:rFonts w:ascii="Times New Roman" w:eastAsia="Times New Roman" w:hAnsi="Times New Roman" w:cs="Times New Roman"/>
                <w:color w:val="000000"/>
                <w:sz w:val="18"/>
                <w:szCs w:val="18"/>
              </w:rPr>
            </w:pPr>
            <w:r w:rsidRPr="00D72632">
              <w:rPr>
                <w:rFonts w:ascii="Times New Roman" w:hAnsi="Times New Roman" w:cs="Times New Roman"/>
                <w:sz w:val="18"/>
                <w:szCs w:val="18"/>
              </w:rPr>
              <w:t>Broj korisnika pomoći u pokrivanju troškova stanovanja</w:t>
            </w:r>
          </w:p>
        </w:tc>
        <w:tc>
          <w:tcPr>
            <w:tcW w:w="1701" w:type="dxa"/>
          </w:tcPr>
          <w:p w14:paraId="4AE7E4FD" w14:textId="12834553" w:rsidR="00D72632" w:rsidRPr="00D72632" w:rsidRDefault="00BF3619"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276" w:type="dxa"/>
          </w:tcPr>
          <w:p w14:paraId="3D488D09" w14:textId="1C07DB56" w:rsidR="00D72632" w:rsidRPr="00D72632" w:rsidRDefault="00BF3619"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276" w:type="dxa"/>
          </w:tcPr>
          <w:p w14:paraId="235764EB" w14:textId="753582A2" w:rsidR="00D72632" w:rsidRPr="00D72632" w:rsidRDefault="00BF3619"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134" w:type="dxa"/>
          </w:tcPr>
          <w:p w14:paraId="6AC74C42" w14:textId="022175E0" w:rsidR="00D72632" w:rsidRPr="00D72632" w:rsidRDefault="00BF3619"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r>
      <w:tr w:rsidR="00D72632" w:rsidRPr="00D72632" w14:paraId="4F9B4C3A" w14:textId="77777777" w:rsidTr="00BF3619">
        <w:trPr>
          <w:trHeight w:val="269"/>
        </w:trPr>
        <w:tc>
          <w:tcPr>
            <w:tcW w:w="4219" w:type="dxa"/>
          </w:tcPr>
          <w:p w14:paraId="01CE24C3" w14:textId="77777777" w:rsidR="00D72632" w:rsidRPr="00D72632" w:rsidRDefault="00D72632" w:rsidP="00D72632">
            <w:pPr>
              <w:autoSpaceDE w:val="0"/>
              <w:autoSpaceDN w:val="0"/>
              <w:adjustRightInd w:val="0"/>
              <w:jc w:val="both"/>
              <w:rPr>
                <w:rFonts w:ascii="Times New Roman" w:hAnsi="Times New Roman" w:cs="Times New Roman"/>
                <w:sz w:val="18"/>
                <w:szCs w:val="18"/>
              </w:rPr>
            </w:pPr>
            <w:r w:rsidRPr="00D72632">
              <w:rPr>
                <w:rFonts w:ascii="Times New Roman" w:hAnsi="Times New Roman" w:cs="Times New Roman"/>
                <w:sz w:val="18"/>
                <w:szCs w:val="18"/>
              </w:rPr>
              <w:t>Broj korisnika pomoći u kući</w:t>
            </w:r>
          </w:p>
        </w:tc>
        <w:tc>
          <w:tcPr>
            <w:tcW w:w="1701" w:type="dxa"/>
          </w:tcPr>
          <w:p w14:paraId="5C64F214" w14:textId="713C5A74" w:rsidR="00D72632" w:rsidRPr="00D72632" w:rsidRDefault="00D72632" w:rsidP="00D72632">
            <w:pPr>
              <w:autoSpaceDE w:val="0"/>
              <w:autoSpaceDN w:val="0"/>
              <w:adjustRightInd w:val="0"/>
              <w:jc w:val="both"/>
              <w:rPr>
                <w:rFonts w:ascii="Times New Roman" w:eastAsia="Times New Roman" w:hAnsi="Times New Roman" w:cs="Times New Roman"/>
                <w:color w:val="000000"/>
                <w:sz w:val="18"/>
                <w:szCs w:val="18"/>
              </w:rPr>
            </w:pPr>
            <w:r w:rsidRPr="00D72632">
              <w:rPr>
                <w:rFonts w:ascii="Times New Roman" w:eastAsia="Times New Roman" w:hAnsi="Times New Roman" w:cs="Times New Roman"/>
                <w:color w:val="000000"/>
                <w:sz w:val="18"/>
                <w:szCs w:val="18"/>
              </w:rPr>
              <w:t>1</w:t>
            </w:r>
            <w:r w:rsidR="007B0049">
              <w:rPr>
                <w:rFonts w:ascii="Times New Roman" w:eastAsia="Times New Roman" w:hAnsi="Times New Roman" w:cs="Times New Roman"/>
                <w:color w:val="000000"/>
                <w:sz w:val="18"/>
                <w:szCs w:val="18"/>
              </w:rPr>
              <w:t>0</w:t>
            </w:r>
          </w:p>
        </w:tc>
        <w:tc>
          <w:tcPr>
            <w:tcW w:w="1276" w:type="dxa"/>
          </w:tcPr>
          <w:p w14:paraId="27A7CDAC" w14:textId="10D57023" w:rsidR="00D72632" w:rsidRPr="00D72632" w:rsidRDefault="00D72632" w:rsidP="00D72632">
            <w:pPr>
              <w:autoSpaceDE w:val="0"/>
              <w:autoSpaceDN w:val="0"/>
              <w:adjustRightInd w:val="0"/>
              <w:jc w:val="both"/>
              <w:rPr>
                <w:rFonts w:ascii="Times New Roman" w:eastAsia="Times New Roman" w:hAnsi="Times New Roman" w:cs="Times New Roman"/>
                <w:color w:val="000000"/>
                <w:sz w:val="18"/>
                <w:szCs w:val="18"/>
              </w:rPr>
            </w:pPr>
            <w:r w:rsidRPr="00D72632">
              <w:rPr>
                <w:rFonts w:ascii="Times New Roman" w:eastAsia="Times New Roman" w:hAnsi="Times New Roman" w:cs="Times New Roman"/>
                <w:color w:val="000000"/>
                <w:sz w:val="18"/>
                <w:szCs w:val="18"/>
              </w:rPr>
              <w:t>1</w:t>
            </w:r>
            <w:r w:rsidR="007B0049">
              <w:rPr>
                <w:rFonts w:ascii="Times New Roman" w:eastAsia="Times New Roman" w:hAnsi="Times New Roman" w:cs="Times New Roman"/>
                <w:color w:val="000000"/>
                <w:sz w:val="18"/>
                <w:szCs w:val="18"/>
              </w:rPr>
              <w:t>0</w:t>
            </w:r>
          </w:p>
        </w:tc>
        <w:tc>
          <w:tcPr>
            <w:tcW w:w="1276" w:type="dxa"/>
          </w:tcPr>
          <w:p w14:paraId="6B8A193F" w14:textId="781D08B3" w:rsidR="00D72632" w:rsidRPr="00D72632" w:rsidRDefault="00D72632" w:rsidP="00D72632">
            <w:pPr>
              <w:autoSpaceDE w:val="0"/>
              <w:autoSpaceDN w:val="0"/>
              <w:adjustRightInd w:val="0"/>
              <w:jc w:val="both"/>
              <w:rPr>
                <w:rFonts w:ascii="Times New Roman" w:eastAsia="Times New Roman" w:hAnsi="Times New Roman" w:cs="Times New Roman"/>
                <w:color w:val="000000"/>
                <w:sz w:val="18"/>
                <w:szCs w:val="18"/>
              </w:rPr>
            </w:pPr>
            <w:r w:rsidRPr="00D72632">
              <w:rPr>
                <w:rFonts w:ascii="Times New Roman" w:eastAsia="Times New Roman" w:hAnsi="Times New Roman" w:cs="Times New Roman"/>
                <w:color w:val="000000"/>
                <w:sz w:val="18"/>
                <w:szCs w:val="18"/>
              </w:rPr>
              <w:t>1</w:t>
            </w:r>
            <w:r w:rsidR="007B0049">
              <w:rPr>
                <w:rFonts w:ascii="Times New Roman" w:eastAsia="Times New Roman" w:hAnsi="Times New Roman" w:cs="Times New Roman"/>
                <w:color w:val="000000"/>
                <w:sz w:val="18"/>
                <w:szCs w:val="18"/>
              </w:rPr>
              <w:t>0</w:t>
            </w:r>
          </w:p>
        </w:tc>
        <w:tc>
          <w:tcPr>
            <w:tcW w:w="1134" w:type="dxa"/>
          </w:tcPr>
          <w:p w14:paraId="2BF776F4" w14:textId="16258888" w:rsidR="00D72632" w:rsidRPr="00D72632" w:rsidRDefault="00D72632" w:rsidP="00D72632">
            <w:pPr>
              <w:autoSpaceDE w:val="0"/>
              <w:autoSpaceDN w:val="0"/>
              <w:adjustRightInd w:val="0"/>
              <w:jc w:val="both"/>
              <w:rPr>
                <w:rFonts w:ascii="Times New Roman" w:eastAsia="Times New Roman" w:hAnsi="Times New Roman" w:cs="Times New Roman"/>
                <w:color w:val="000000"/>
                <w:sz w:val="18"/>
                <w:szCs w:val="18"/>
              </w:rPr>
            </w:pPr>
            <w:r w:rsidRPr="00D72632">
              <w:rPr>
                <w:rFonts w:ascii="Times New Roman" w:eastAsia="Times New Roman" w:hAnsi="Times New Roman" w:cs="Times New Roman"/>
                <w:color w:val="000000"/>
                <w:sz w:val="18"/>
                <w:szCs w:val="18"/>
              </w:rPr>
              <w:t>1</w:t>
            </w:r>
            <w:r w:rsidR="007B0049">
              <w:rPr>
                <w:rFonts w:ascii="Times New Roman" w:eastAsia="Times New Roman" w:hAnsi="Times New Roman" w:cs="Times New Roman"/>
                <w:color w:val="000000"/>
                <w:sz w:val="18"/>
                <w:szCs w:val="18"/>
              </w:rPr>
              <w:t>0</w:t>
            </w:r>
          </w:p>
        </w:tc>
      </w:tr>
      <w:tr w:rsidR="00D72632" w:rsidRPr="00D72632" w14:paraId="2F6267C3" w14:textId="77777777" w:rsidTr="00BF3619">
        <w:trPr>
          <w:trHeight w:val="287"/>
        </w:trPr>
        <w:tc>
          <w:tcPr>
            <w:tcW w:w="4219" w:type="dxa"/>
          </w:tcPr>
          <w:p w14:paraId="13C821E4" w14:textId="77777777" w:rsidR="00D72632" w:rsidRPr="00D72632" w:rsidRDefault="00D72632" w:rsidP="00D72632">
            <w:pPr>
              <w:autoSpaceDE w:val="0"/>
              <w:autoSpaceDN w:val="0"/>
              <w:adjustRightInd w:val="0"/>
              <w:jc w:val="both"/>
              <w:rPr>
                <w:rFonts w:ascii="Times New Roman" w:eastAsia="Times New Roman" w:hAnsi="Times New Roman" w:cs="Times New Roman"/>
                <w:color w:val="000000"/>
                <w:sz w:val="18"/>
                <w:szCs w:val="18"/>
              </w:rPr>
            </w:pPr>
            <w:r w:rsidRPr="00D72632">
              <w:rPr>
                <w:rFonts w:ascii="Times New Roman" w:eastAsia="Times New Roman" w:hAnsi="Times New Roman" w:cs="Times New Roman"/>
                <w:color w:val="000000"/>
                <w:sz w:val="18"/>
                <w:szCs w:val="18"/>
              </w:rPr>
              <w:t>Broj novorođene djece u kalendarskoj godini</w:t>
            </w:r>
          </w:p>
        </w:tc>
        <w:tc>
          <w:tcPr>
            <w:tcW w:w="1701" w:type="dxa"/>
          </w:tcPr>
          <w:p w14:paraId="7FC8F2FA" w14:textId="06189296" w:rsidR="00D72632" w:rsidRPr="00D72632" w:rsidRDefault="00BF3619"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1276" w:type="dxa"/>
          </w:tcPr>
          <w:p w14:paraId="5B1E6824" w14:textId="0A48FBF1" w:rsidR="00D72632" w:rsidRPr="00D72632" w:rsidRDefault="00D72632" w:rsidP="00D72632">
            <w:pPr>
              <w:autoSpaceDE w:val="0"/>
              <w:autoSpaceDN w:val="0"/>
              <w:adjustRightInd w:val="0"/>
              <w:jc w:val="both"/>
              <w:rPr>
                <w:rFonts w:ascii="Times New Roman" w:eastAsia="Times New Roman" w:hAnsi="Times New Roman" w:cs="Times New Roman"/>
                <w:color w:val="000000"/>
                <w:sz w:val="18"/>
                <w:szCs w:val="18"/>
              </w:rPr>
            </w:pPr>
            <w:r w:rsidRPr="00D72632">
              <w:rPr>
                <w:rFonts w:ascii="Times New Roman" w:eastAsia="Times New Roman" w:hAnsi="Times New Roman" w:cs="Times New Roman"/>
                <w:color w:val="000000"/>
                <w:sz w:val="18"/>
                <w:szCs w:val="18"/>
              </w:rPr>
              <w:t>1</w:t>
            </w:r>
            <w:r w:rsidR="00BF3619">
              <w:rPr>
                <w:rFonts w:ascii="Times New Roman" w:eastAsia="Times New Roman" w:hAnsi="Times New Roman" w:cs="Times New Roman"/>
                <w:color w:val="000000"/>
                <w:sz w:val="18"/>
                <w:szCs w:val="18"/>
              </w:rPr>
              <w:t>5</w:t>
            </w:r>
          </w:p>
        </w:tc>
        <w:tc>
          <w:tcPr>
            <w:tcW w:w="1276" w:type="dxa"/>
          </w:tcPr>
          <w:p w14:paraId="388E08B7" w14:textId="29EDF531" w:rsidR="00D72632" w:rsidRPr="00D72632" w:rsidRDefault="00BF3619"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1134" w:type="dxa"/>
          </w:tcPr>
          <w:p w14:paraId="3BF133F1" w14:textId="446FB639" w:rsidR="00D72632" w:rsidRPr="00D72632" w:rsidRDefault="007D7698"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r>
      <w:tr w:rsidR="008B031E" w:rsidRPr="00D72632" w14:paraId="18C3DD4C" w14:textId="77777777" w:rsidTr="00BF3619">
        <w:trPr>
          <w:trHeight w:val="287"/>
        </w:trPr>
        <w:tc>
          <w:tcPr>
            <w:tcW w:w="4219" w:type="dxa"/>
          </w:tcPr>
          <w:p w14:paraId="7A70AF07" w14:textId="3A76B068" w:rsidR="008B031E" w:rsidRPr="00D72632" w:rsidRDefault="008B031E"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Broj sufinanciranih udruga iz područja socijalne i zdravstvene skrbi</w:t>
            </w:r>
          </w:p>
        </w:tc>
        <w:tc>
          <w:tcPr>
            <w:tcW w:w="1701" w:type="dxa"/>
          </w:tcPr>
          <w:p w14:paraId="4FF797E1" w14:textId="765A622A" w:rsidR="008B031E" w:rsidRDefault="008B031E"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276" w:type="dxa"/>
          </w:tcPr>
          <w:p w14:paraId="688A61C9" w14:textId="0474E40A" w:rsidR="008B031E" w:rsidRPr="00D72632" w:rsidRDefault="008B031E"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276" w:type="dxa"/>
          </w:tcPr>
          <w:p w14:paraId="1FD64E10" w14:textId="135D1400" w:rsidR="008B031E" w:rsidRDefault="008B031E"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134" w:type="dxa"/>
          </w:tcPr>
          <w:p w14:paraId="7B7D80D1" w14:textId="74D4F899" w:rsidR="008B031E" w:rsidRDefault="008B031E" w:rsidP="00D72632">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bl>
    <w:p w14:paraId="01F7AE89" w14:textId="77777777" w:rsidR="00C84918" w:rsidRDefault="00C84918" w:rsidP="00E4281D">
      <w:pPr>
        <w:autoSpaceDE w:val="0"/>
        <w:autoSpaceDN w:val="0"/>
        <w:adjustRightInd w:val="0"/>
        <w:spacing w:after="0" w:line="240" w:lineRule="auto"/>
        <w:ind w:left="720"/>
        <w:jc w:val="both"/>
        <w:rPr>
          <w:rFonts w:ascii="Times New Roman" w:eastAsia="Times New Roman" w:hAnsi="Times New Roman" w:cs="Times New Roman"/>
          <w:color w:val="000000"/>
        </w:rPr>
      </w:pPr>
    </w:p>
    <w:p w14:paraId="7FCE9B7D" w14:textId="045B5FDF" w:rsidR="004F7CF3" w:rsidRPr="004F7CF3" w:rsidRDefault="004F7CF3" w:rsidP="004F7CF3">
      <w:pPr>
        <w:autoSpaceDE w:val="0"/>
        <w:autoSpaceDN w:val="0"/>
        <w:adjustRightInd w:val="0"/>
        <w:spacing w:after="0" w:line="240" w:lineRule="auto"/>
        <w:jc w:val="both"/>
        <w:rPr>
          <w:rFonts w:ascii="Times New Roman" w:eastAsia="Times New Roman" w:hAnsi="Times New Roman" w:cs="Times New Roman"/>
          <w:bCs/>
          <w:color w:val="000000"/>
          <w:u w:val="single"/>
        </w:rPr>
      </w:pPr>
      <w:r w:rsidRPr="004F7CF3">
        <w:rPr>
          <w:rFonts w:ascii="Times New Roman" w:eastAsia="Times New Roman" w:hAnsi="Times New Roman" w:cs="Times New Roman"/>
          <w:bCs/>
          <w:color w:val="000000"/>
          <w:u w:val="single"/>
        </w:rPr>
        <w:t>Program JAVNE POTREBE U PROTUPOŽARNOJ I CIVILNOJ ZAŠTITI</w:t>
      </w:r>
    </w:p>
    <w:p w14:paraId="32E29576" w14:textId="645B9EBD" w:rsidR="004F7CF3" w:rsidRPr="004F7CF3" w:rsidRDefault="004F7CF3" w:rsidP="004F7CF3">
      <w:pPr>
        <w:autoSpaceDE w:val="0"/>
        <w:autoSpaceDN w:val="0"/>
        <w:adjustRightInd w:val="0"/>
        <w:spacing w:after="0" w:line="240" w:lineRule="auto"/>
        <w:jc w:val="both"/>
        <w:rPr>
          <w:rFonts w:ascii="Times New Roman" w:eastAsia="Times New Roman" w:hAnsi="Times New Roman" w:cs="Times New Roman"/>
          <w:color w:val="000000"/>
        </w:rPr>
      </w:pPr>
      <w:r w:rsidRPr="004F7CF3">
        <w:rPr>
          <w:rFonts w:ascii="Times New Roman" w:eastAsia="Times New Roman" w:hAnsi="Times New Roman" w:cs="Times New Roman"/>
          <w:color w:val="000000"/>
        </w:rPr>
        <w:t xml:space="preserve">Mjerom Razvoj sustava civilne zaštite i poboljšanje sustava zaštite i spašavanja od velikih nesreća doprinosi se jačanju sustava civilne zaštite na području Općine </w:t>
      </w:r>
      <w:r w:rsidR="00C14069">
        <w:rPr>
          <w:rFonts w:ascii="Times New Roman" w:eastAsia="Times New Roman" w:hAnsi="Times New Roman" w:cs="Times New Roman"/>
          <w:color w:val="000000"/>
        </w:rPr>
        <w:t>Gornja Rijeka</w:t>
      </w:r>
      <w:r w:rsidRPr="004F7CF3">
        <w:rPr>
          <w:rFonts w:ascii="Times New Roman" w:eastAsia="Times New Roman" w:hAnsi="Times New Roman" w:cs="Times New Roman"/>
          <w:color w:val="000000"/>
        </w:rPr>
        <w:t>. Glavne aktivnosti uključuju izradu planskih dokumenata civilne zaštite, rad dobrovoljnih vatrogasnih društava i službe spašavanja odnosno pružanje vatrogasne i civilne zaštite. Cilj je pomoć ugroženom stanovništvu u slučaju potrebe.</w:t>
      </w:r>
    </w:p>
    <w:p w14:paraId="398C91F4" w14:textId="148A3612" w:rsidR="004F7CF3" w:rsidRPr="004F7CF3" w:rsidRDefault="004F7CF3" w:rsidP="004F7CF3">
      <w:pPr>
        <w:autoSpaceDE w:val="0"/>
        <w:autoSpaceDN w:val="0"/>
        <w:adjustRightInd w:val="0"/>
        <w:spacing w:after="0" w:line="240" w:lineRule="auto"/>
        <w:jc w:val="both"/>
        <w:rPr>
          <w:rFonts w:ascii="Times New Roman" w:eastAsia="Times New Roman" w:hAnsi="Times New Roman" w:cs="Times New Roman"/>
          <w:color w:val="000000"/>
        </w:rPr>
      </w:pPr>
      <w:r w:rsidRPr="004F7CF3">
        <w:rPr>
          <w:rFonts w:ascii="Times New Roman" w:eastAsia="Times New Roman" w:hAnsi="Times New Roman" w:cs="Times New Roman"/>
          <w:color w:val="000000"/>
        </w:rPr>
        <w:t xml:space="preserve">Ključne aktivnosti iz područja vatrogastva provodit će se sufinanciranjem rada Vatrogasne zajednice Općine </w:t>
      </w:r>
      <w:r w:rsidR="00C14069">
        <w:rPr>
          <w:rFonts w:ascii="Times New Roman" w:eastAsia="Times New Roman" w:hAnsi="Times New Roman" w:cs="Times New Roman"/>
          <w:color w:val="000000"/>
        </w:rPr>
        <w:t>Gornja Rijeka</w:t>
      </w:r>
      <w:r w:rsidRPr="004F7CF3">
        <w:rPr>
          <w:rFonts w:ascii="Times New Roman" w:eastAsia="Times New Roman" w:hAnsi="Times New Roman" w:cs="Times New Roman"/>
          <w:color w:val="000000"/>
        </w:rPr>
        <w:t xml:space="preserve"> gdje su osigurana sredstva za materijalne troškove zajednice</w:t>
      </w:r>
      <w:r w:rsidR="00C14069">
        <w:rPr>
          <w:rFonts w:ascii="Times New Roman" w:eastAsia="Times New Roman" w:hAnsi="Times New Roman" w:cs="Times New Roman"/>
          <w:color w:val="000000"/>
        </w:rPr>
        <w:t xml:space="preserve"> te sredstva za obilježavanje obljetnica dobrovoljnih vatrogasnih društava.</w:t>
      </w:r>
    </w:p>
    <w:p w14:paraId="60C81F6C" w14:textId="309F1B9D" w:rsidR="004F7CF3" w:rsidRPr="004F7CF3" w:rsidRDefault="004F7CF3" w:rsidP="004F7CF3">
      <w:pPr>
        <w:autoSpaceDE w:val="0"/>
        <w:autoSpaceDN w:val="0"/>
        <w:adjustRightInd w:val="0"/>
        <w:spacing w:after="0" w:line="240" w:lineRule="auto"/>
        <w:jc w:val="both"/>
        <w:rPr>
          <w:rFonts w:ascii="Times New Roman" w:eastAsia="Times New Roman" w:hAnsi="Times New Roman" w:cs="Times New Roman"/>
          <w:color w:val="000000"/>
        </w:rPr>
      </w:pPr>
      <w:r w:rsidRPr="004F7CF3">
        <w:rPr>
          <w:rFonts w:ascii="Times New Roman" w:eastAsia="Times New Roman" w:hAnsi="Times New Roman" w:cs="Times New Roman"/>
          <w:color w:val="000000"/>
        </w:rPr>
        <w:t>Ključne aktivnosti iz područja civilne zaštite provodit će se osiguranjem sredstava za vježbe iz područja civilne zaštite i  izradom planskih dokumenata civilne zaštite.</w:t>
      </w:r>
    </w:p>
    <w:p w14:paraId="786A4DA5" w14:textId="458656FB" w:rsidR="004F7CF3" w:rsidRPr="004F7CF3" w:rsidRDefault="00C14069" w:rsidP="004F7CF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 okviru ovog programa u 202</w:t>
      </w:r>
      <w:r w:rsidR="00181EBC">
        <w:rPr>
          <w:rFonts w:ascii="Times New Roman" w:eastAsia="Times New Roman" w:hAnsi="Times New Roman" w:cs="Times New Roman"/>
          <w:color w:val="000000"/>
        </w:rPr>
        <w:t>5</w:t>
      </w:r>
      <w:r w:rsidR="004F7CF3" w:rsidRPr="004F7CF3">
        <w:rPr>
          <w:rFonts w:ascii="Times New Roman" w:eastAsia="Times New Roman" w:hAnsi="Times New Roman" w:cs="Times New Roman"/>
          <w:color w:val="000000"/>
        </w:rPr>
        <w:t>. godin</w:t>
      </w:r>
      <w:r>
        <w:rPr>
          <w:rFonts w:ascii="Times New Roman" w:eastAsia="Times New Roman" w:hAnsi="Times New Roman" w:cs="Times New Roman"/>
          <w:color w:val="000000"/>
        </w:rPr>
        <w:t xml:space="preserve">i planirana sredstva u iznosu </w:t>
      </w:r>
      <w:r w:rsidR="00181EBC">
        <w:rPr>
          <w:rFonts w:ascii="Times New Roman" w:eastAsia="Times New Roman" w:hAnsi="Times New Roman" w:cs="Times New Roman"/>
          <w:color w:val="000000"/>
        </w:rPr>
        <w:t>35.230,00</w:t>
      </w:r>
      <w:r w:rsidR="004F7CF3" w:rsidRPr="004F7CF3">
        <w:rPr>
          <w:rFonts w:ascii="Times New Roman" w:eastAsia="Times New Roman" w:hAnsi="Times New Roman" w:cs="Times New Roman"/>
          <w:color w:val="000000"/>
        </w:rPr>
        <w:t xml:space="preserve"> eura.</w:t>
      </w:r>
    </w:p>
    <w:p w14:paraId="2131A3DC" w14:textId="77777777" w:rsidR="004F7CF3" w:rsidRPr="004F7CF3" w:rsidRDefault="004F7CF3" w:rsidP="004F7CF3">
      <w:pPr>
        <w:autoSpaceDE w:val="0"/>
        <w:autoSpaceDN w:val="0"/>
        <w:adjustRightInd w:val="0"/>
        <w:spacing w:after="0" w:line="240" w:lineRule="auto"/>
        <w:jc w:val="both"/>
        <w:rPr>
          <w:rFonts w:ascii="Times New Roman" w:eastAsia="Times New Roman" w:hAnsi="Times New Roman" w:cs="Times New Roman"/>
          <w:color w:val="000000"/>
        </w:rPr>
      </w:pPr>
    </w:p>
    <w:tbl>
      <w:tblPr>
        <w:tblStyle w:val="Reetkatablice"/>
        <w:tblW w:w="0" w:type="auto"/>
        <w:tblLook w:val="04A0" w:firstRow="1" w:lastRow="0" w:firstColumn="1" w:lastColumn="0" w:noHBand="0" w:noVBand="1"/>
      </w:tblPr>
      <w:tblGrid>
        <w:gridCol w:w="4153"/>
        <w:gridCol w:w="1546"/>
        <w:gridCol w:w="1263"/>
        <w:gridCol w:w="1263"/>
        <w:gridCol w:w="1263"/>
      </w:tblGrid>
      <w:tr w:rsidR="004F7CF3" w:rsidRPr="004F7CF3" w14:paraId="0D51C5B9" w14:textId="77777777" w:rsidTr="00C14069">
        <w:tc>
          <w:tcPr>
            <w:tcW w:w="4219" w:type="dxa"/>
            <w:shd w:val="clear" w:color="auto" w:fill="D9D9D9" w:themeFill="background1" w:themeFillShade="D9"/>
          </w:tcPr>
          <w:p w14:paraId="0867FE93" w14:textId="77777777" w:rsidR="004F7CF3" w:rsidRPr="004F7CF3" w:rsidRDefault="004F7CF3" w:rsidP="004F7CF3">
            <w:pPr>
              <w:autoSpaceDE w:val="0"/>
              <w:autoSpaceDN w:val="0"/>
              <w:adjustRightInd w:val="0"/>
              <w:jc w:val="center"/>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Indikator uspješnosti</w:t>
            </w:r>
          </w:p>
        </w:tc>
        <w:tc>
          <w:tcPr>
            <w:tcW w:w="1559" w:type="dxa"/>
            <w:shd w:val="clear" w:color="auto" w:fill="D9D9D9" w:themeFill="background1" w:themeFillShade="D9"/>
          </w:tcPr>
          <w:p w14:paraId="189E041A" w14:textId="77777777" w:rsidR="004F7CF3" w:rsidRPr="004F7CF3" w:rsidRDefault="004F7CF3" w:rsidP="004F7CF3">
            <w:pPr>
              <w:autoSpaceDE w:val="0"/>
              <w:autoSpaceDN w:val="0"/>
              <w:adjustRightInd w:val="0"/>
              <w:jc w:val="center"/>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Početna vrijednost</w:t>
            </w:r>
          </w:p>
        </w:tc>
        <w:tc>
          <w:tcPr>
            <w:tcW w:w="1276" w:type="dxa"/>
            <w:shd w:val="clear" w:color="auto" w:fill="D9D9D9" w:themeFill="background1" w:themeFillShade="D9"/>
          </w:tcPr>
          <w:p w14:paraId="011023DA" w14:textId="65D3F211" w:rsidR="004F7CF3" w:rsidRPr="004F7CF3" w:rsidRDefault="00C14069" w:rsidP="004F7CF3">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181EBC">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p>
        </w:tc>
        <w:tc>
          <w:tcPr>
            <w:tcW w:w="1276" w:type="dxa"/>
            <w:shd w:val="clear" w:color="auto" w:fill="D9D9D9" w:themeFill="background1" w:themeFillShade="D9"/>
          </w:tcPr>
          <w:p w14:paraId="633C23D5" w14:textId="393D5D2E" w:rsidR="004F7CF3" w:rsidRPr="004F7CF3" w:rsidRDefault="00C14069" w:rsidP="004F7CF3">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181EBC">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p>
        </w:tc>
        <w:tc>
          <w:tcPr>
            <w:tcW w:w="1276" w:type="dxa"/>
            <w:shd w:val="clear" w:color="auto" w:fill="D9D9D9" w:themeFill="background1" w:themeFillShade="D9"/>
          </w:tcPr>
          <w:p w14:paraId="153780B8" w14:textId="7EA9FCCD" w:rsidR="004F7CF3" w:rsidRPr="004F7CF3" w:rsidRDefault="00C14069" w:rsidP="004F7CF3">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181EBC">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p>
        </w:tc>
      </w:tr>
      <w:tr w:rsidR="004F7CF3" w:rsidRPr="004F7CF3" w14:paraId="71E60504" w14:textId="77777777" w:rsidTr="00713D53">
        <w:trPr>
          <w:trHeight w:val="298"/>
        </w:trPr>
        <w:tc>
          <w:tcPr>
            <w:tcW w:w="4219" w:type="dxa"/>
          </w:tcPr>
          <w:p w14:paraId="151B0A80" w14:textId="77777777" w:rsidR="004F7CF3" w:rsidRPr="004F7CF3" w:rsidRDefault="004F7CF3" w:rsidP="004F7CF3">
            <w:pPr>
              <w:autoSpaceDE w:val="0"/>
              <w:autoSpaceDN w:val="0"/>
              <w:adjustRightInd w:val="0"/>
              <w:jc w:val="both"/>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Broj DVD-a i VZO uključenih u protupožarnu zaštitu</w:t>
            </w:r>
          </w:p>
        </w:tc>
        <w:tc>
          <w:tcPr>
            <w:tcW w:w="1559" w:type="dxa"/>
          </w:tcPr>
          <w:p w14:paraId="496E7E22" w14:textId="27E9DEA0" w:rsidR="004F7CF3" w:rsidRPr="004F7CF3" w:rsidRDefault="00AF5098" w:rsidP="004F7CF3">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1276" w:type="dxa"/>
          </w:tcPr>
          <w:p w14:paraId="2EE9A995" w14:textId="0ED75C83" w:rsidR="004F7CF3" w:rsidRPr="004F7CF3" w:rsidRDefault="00AF5098" w:rsidP="004F7CF3">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1276" w:type="dxa"/>
          </w:tcPr>
          <w:p w14:paraId="551B7AB1" w14:textId="0C97B90A" w:rsidR="004F7CF3" w:rsidRPr="004F7CF3" w:rsidRDefault="00AF5098" w:rsidP="004F7CF3">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1276" w:type="dxa"/>
          </w:tcPr>
          <w:p w14:paraId="1A3EAFAB" w14:textId="7B49ABC5" w:rsidR="004F7CF3" w:rsidRPr="004F7CF3" w:rsidRDefault="00AF5098" w:rsidP="004F7CF3">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r>
      <w:tr w:rsidR="004F7CF3" w:rsidRPr="004F7CF3" w14:paraId="5F956FAD" w14:textId="77777777" w:rsidTr="00713D53">
        <w:trPr>
          <w:trHeight w:val="404"/>
        </w:trPr>
        <w:tc>
          <w:tcPr>
            <w:tcW w:w="4219" w:type="dxa"/>
          </w:tcPr>
          <w:p w14:paraId="205B58C0" w14:textId="77777777" w:rsidR="004F7CF3" w:rsidRPr="004F7CF3" w:rsidRDefault="004F7CF3" w:rsidP="004F7CF3">
            <w:pPr>
              <w:autoSpaceDE w:val="0"/>
              <w:autoSpaceDN w:val="0"/>
              <w:adjustRightInd w:val="0"/>
              <w:jc w:val="both"/>
              <w:rPr>
                <w:rFonts w:ascii="Times New Roman" w:eastAsia="Times New Roman" w:hAnsi="Times New Roman" w:cs="Times New Roman"/>
                <w:color w:val="000000"/>
                <w:sz w:val="18"/>
                <w:szCs w:val="18"/>
              </w:rPr>
            </w:pPr>
            <w:r w:rsidRPr="004F7CF3">
              <w:rPr>
                <w:rFonts w:ascii="Times New Roman" w:hAnsi="Times New Roman" w:cs="Times New Roman"/>
                <w:sz w:val="18"/>
                <w:szCs w:val="18"/>
              </w:rPr>
              <w:t>Ukupan broj pripadnika sustava civilne zaštite na području JLS</w:t>
            </w:r>
          </w:p>
        </w:tc>
        <w:tc>
          <w:tcPr>
            <w:tcW w:w="1559" w:type="dxa"/>
          </w:tcPr>
          <w:p w14:paraId="6B687F9C" w14:textId="0AB0D683" w:rsidR="004F7CF3" w:rsidRPr="004F7CF3" w:rsidRDefault="004F7CF3" w:rsidP="004F7CF3">
            <w:pPr>
              <w:autoSpaceDE w:val="0"/>
              <w:autoSpaceDN w:val="0"/>
              <w:adjustRightInd w:val="0"/>
              <w:jc w:val="both"/>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3</w:t>
            </w:r>
            <w:r w:rsidR="00AF5098">
              <w:rPr>
                <w:rFonts w:ascii="Times New Roman" w:eastAsia="Times New Roman" w:hAnsi="Times New Roman" w:cs="Times New Roman"/>
                <w:color w:val="000000"/>
                <w:sz w:val="18"/>
                <w:szCs w:val="18"/>
              </w:rPr>
              <w:t>0</w:t>
            </w:r>
          </w:p>
        </w:tc>
        <w:tc>
          <w:tcPr>
            <w:tcW w:w="1276" w:type="dxa"/>
          </w:tcPr>
          <w:p w14:paraId="22F476EA" w14:textId="5F8A219D" w:rsidR="004F7CF3" w:rsidRPr="004F7CF3" w:rsidRDefault="004F7CF3" w:rsidP="004F7CF3">
            <w:pPr>
              <w:autoSpaceDE w:val="0"/>
              <w:autoSpaceDN w:val="0"/>
              <w:adjustRightInd w:val="0"/>
              <w:jc w:val="both"/>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3</w:t>
            </w:r>
            <w:r w:rsidR="00AF5098">
              <w:rPr>
                <w:rFonts w:ascii="Times New Roman" w:eastAsia="Times New Roman" w:hAnsi="Times New Roman" w:cs="Times New Roman"/>
                <w:color w:val="000000"/>
                <w:sz w:val="18"/>
                <w:szCs w:val="18"/>
              </w:rPr>
              <w:t>0</w:t>
            </w:r>
          </w:p>
        </w:tc>
        <w:tc>
          <w:tcPr>
            <w:tcW w:w="1276" w:type="dxa"/>
          </w:tcPr>
          <w:p w14:paraId="1782B093" w14:textId="7C33B7FF" w:rsidR="004F7CF3" w:rsidRPr="004F7CF3" w:rsidRDefault="004F7CF3" w:rsidP="004F7CF3">
            <w:pPr>
              <w:autoSpaceDE w:val="0"/>
              <w:autoSpaceDN w:val="0"/>
              <w:adjustRightInd w:val="0"/>
              <w:jc w:val="both"/>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3</w:t>
            </w:r>
            <w:r w:rsidR="00AF5098">
              <w:rPr>
                <w:rFonts w:ascii="Times New Roman" w:eastAsia="Times New Roman" w:hAnsi="Times New Roman" w:cs="Times New Roman"/>
                <w:color w:val="000000"/>
                <w:sz w:val="18"/>
                <w:szCs w:val="18"/>
              </w:rPr>
              <w:t>0</w:t>
            </w:r>
          </w:p>
        </w:tc>
        <w:tc>
          <w:tcPr>
            <w:tcW w:w="1276" w:type="dxa"/>
          </w:tcPr>
          <w:p w14:paraId="0BBCA869" w14:textId="5472A067" w:rsidR="004F7CF3" w:rsidRPr="004F7CF3" w:rsidRDefault="004F7CF3" w:rsidP="004F7CF3">
            <w:pPr>
              <w:autoSpaceDE w:val="0"/>
              <w:autoSpaceDN w:val="0"/>
              <w:adjustRightInd w:val="0"/>
              <w:jc w:val="both"/>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3</w:t>
            </w:r>
            <w:r w:rsidR="00AF5098">
              <w:rPr>
                <w:rFonts w:ascii="Times New Roman" w:eastAsia="Times New Roman" w:hAnsi="Times New Roman" w:cs="Times New Roman"/>
                <w:color w:val="000000"/>
                <w:sz w:val="18"/>
                <w:szCs w:val="18"/>
              </w:rPr>
              <w:t>0</w:t>
            </w:r>
          </w:p>
        </w:tc>
      </w:tr>
    </w:tbl>
    <w:p w14:paraId="40A1E44A" w14:textId="77777777" w:rsidR="00B906A1" w:rsidRPr="00E4281D" w:rsidRDefault="00B906A1" w:rsidP="003C27C0">
      <w:pPr>
        <w:autoSpaceDE w:val="0"/>
        <w:autoSpaceDN w:val="0"/>
        <w:adjustRightInd w:val="0"/>
        <w:spacing w:after="0" w:line="240" w:lineRule="auto"/>
        <w:jc w:val="both"/>
        <w:rPr>
          <w:rFonts w:ascii="Times New Roman" w:eastAsia="Times New Roman" w:hAnsi="Times New Roman" w:cs="Times New Roman"/>
          <w:color w:val="000000"/>
        </w:rPr>
      </w:pPr>
    </w:p>
    <w:p w14:paraId="4587301A" w14:textId="764769AE" w:rsidR="00D115A9" w:rsidRPr="00D115A9" w:rsidRDefault="00D115A9" w:rsidP="00D115A9">
      <w:pPr>
        <w:spacing w:after="0"/>
        <w:rPr>
          <w:rFonts w:ascii="Times New Roman" w:eastAsiaTheme="minorHAnsi" w:hAnsi="Times New Roman" w:cs="Times New Roman"/>
          <w:bCs/>
          <w:u w:val="single"/>
          <w:lang w:eastAsia="en-US"/>
        </w:rPr>
      </w:pPr>
      <w:r w:rsidRPr="00D115A9">
        <w:rPr>
          <w:rFonts w:ascii="Times New Roman" w:eastAsiaTheme="minorHAnsi" w:hAnsi="Times New Roman" w:cs="Times New Roman"/>
          <w:bCs/>
          <w:u w:val="single"/>
          <w:lang w:eastAsia="en-US"/>
        </w:rPr>
        <w:t>Program</w:t>
      </w:r>
      <w:r>
        <w:rPr>
          <w:rFonts w:ascii="Times New Roman" w:eastAsiaTheme="minorHAnsi" w:hAnsi="Times New Roman" w:cs="Times New Roman"/>
          <w:bCs/>
          <w:u w:val="single"/>
          <w:lang w:eastAsia="en-US"/>
        </w:rPr>
        <w:t xml:space="preserve"> </w:t>
      </w:r>
      <w:r w:rsidRPr="00D115A9">
        <w:rPr>
          <w:rFonts w:ascii="Times New Roman" w:eastAsiaTheme="minorHAnsi" w:hAnsi="Times New Roman" w:cs="Times New Roman"/>
          <w:bCs/>
          <w:u w:val="single"/>
          <w:lang w:eastAsia="en-US"/>
        </w:rPr>
        <w:t xml:space="preserve">ODRŽAVANJE KOMUNALNE INFRASTRUKTURE </w:t>
      </w:r>
    </w:p>
    <w:p w14:paraId="6E4D3F51" w14:textId="1D0C91F6" w:rsidR="00D115A9" w:rsidRDefault="00AD3399" w:rsidP="00D115A9">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Program </w:t>
      </w:r>
      <w:r w:rsidR="00D115A9" w:rsidRPr="00D115A9">
        <w:rPr>
          <w:rFonts w:ascii="Times New Roman" w:eastAsia="Times New Roman" w:hAnsi="Times New Roman" w:cs="Times New Roman"/>
          <w:color w:val="000000"/>
        </w:rPr>
        <w:t>obuhvaća aktivnosti održavanja komunalnih objekata i infrastrukture te održavanje javnih površina, a uključuje godišnje održavanje nerazvrstanih cesta, javnih zelenih površina i javne rasvjete, groblja, održavanje čistoće javnih površina, deratizaciju i dezinsekciju, veterinarske usluge i održavanje građevina i uređaja javne namjene.</w:t>
      </w:r>
    </w:p>
    <w:p w14:paraId="3332D246" w14:textId="77777777" w:rsidR="003C27C0" w:rsidRPr="003C27C0"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r w:rsidRPr="003C27C0">
        <w:rPr>
          <w:rFonts w:ascii="Times New Roman" w:eastAsia="Times New Roman" w:hAnsi="Times New Roman" w:cs="Times New Roman"/>
          <w:color w:val="000000"/>
        </w:rPr>
        <w:t xml:space="preserve">U okviru održavanja nerazvrstanih cesta planira se šljunčanje cesta, malčiranje bankina i cestovnih jaraka, zacijevljene cestovnih jaraka i uređenje odvodnje u svrhu zaštite prometnica – nerazvrstanih cesta i nabava i postava vertikalne prometne signalizacije na novoasfaltiranim cestama, obnova dotrajale signalizacije, nabava putokaza i prometnih ogledala za naselja i nabava ostale prometne signalizacije po potrebi. </w:t>
      </w:r>
    </w:p>
    <w:p w14:paraId="3FB999C7" w14:textId="77777777" w:rsidR="003C27C0" w:rsidRPr="003C27C0"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r w:rsidRPr="003C27C0">
        <w:rPr>
          <w:rFonts w:ascii="Times New Roman" w:eastAsia="Times New Roman" w:hAnsi="Times New Roman" w:cs="Times New Roman"/>
          <w:color w:val="000000"/>
        </w:rPr>
        <w:t>U okviru aktivnosti održavanje javnih zelenih površina planira se održavanje parkova i zelenih površina što obuhvaća rušenje i orezivanje zelenila, košnju i sjetvu trave, sadnju zelenila i cvijeća i čišćenje zelenih površina.</w:t>
      </w:r>
    </w:p>
    <w:p w14:paraId="4E4D32AC" w14:textId="77777777" w:rsidR="003C27C0" w:rsidRPr="003C27C0"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r w:rsidRPr="003C27C0">
        <w:rPr>
          <w:rFonts w:ascii="Times New Roman" w:eastAsia="Times New Roman" w:hAnsi="Times New Roman" w:cs="Times New Roman"/>
          <w:color w:val="000000"/>
        </w:rPr>
        <w:lastRenderedPageBreak/>
        <w:t>U okviru aktivnosti održavanje javne rasvjete planira se zamjena žarulja, svjetiljki i stupova po potrebi te postava i skidanje postojećeg nakita jednom godišnje kao i utrošak električne energije za javnu rasvjetu.</w:t>
      </w:r>
    </w:p>
    <w:p w14:paraId="029DBFFD" w14:textId="77777777" w:rsidR="003C27C0" w:rsidRPr="003C27C0"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r w:rsidRPr="003C27C0">
        <w:rPr>
          <w:rFonts w:ascii="Times New Roman" w:eastAsia="Times New Roman" w:hAnsi="Times New Roman" w:cs="Times New Roman"/>
          <w:color w:val="000000"/>
        </w:rPr>
        <w:t>U okviru aktivnosti održavanje groblja planira se održavanje mrtvačnica na mjesnim grobljima u naselju Dropkovec i Gornja Rijeka.</w:t>
      </w:r>
    </w:p>
    <w:p w14:paraId="78DAF5AB" w14:textId="77777777" w:rsidR="003C27C0" w:rsidRPr="003C27C0"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r w:rsidRPr="003C27C0">
        <w:rPr>
          <w:rFonts w:ascii="Times New Roman" w:eastAsia="Times New Roman" w:hAnsi="Times New Roman" w:cs="Times New Roman"/>
          <w:color w:val="000000"/>
        </w:rPr>
        <w:t>U okviru aktivnosti održavanje čistoće javnih površina planira se čišćenje nerazvrstanih cesta i poljskih putova od snijega i leda (zimska služba) i čišćenje površina javne namjene, postavljanje i čišćenje košarica za otpatke i uklanjanje otpada koje je nepoznata osoba odbacila na javnu površinu ili zemljište u vlasništvu Općine</w:t>
      </w:r>
    </w:p>
    <w:p w14:paraId="030F9A23" w14:textId="002BBC19" w:rsidR="003C27C0" w:rsidRPr="003C27C0"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r w:rsidRPr="003C27C0">
        <w:rPr>
          <w:rFonts w:ascii="Times New Roman" w:eastAsia="Times New Roman" w:hAnsi="Times New Roman" w:cs="Times New Roman"/>
          <w:color w:val="000000"/>
        </w:rPr>
        <w:t xml:space="preserve">U okviru aktivnosti deratizacija i dezinsekcija planira se </w:t>
      </w:r>
      <w:r w:rsidR="003B2AA5">
        <w:rPr>
          <w:rFonts w:ascii="Times New Roman" w:eastAsia="Times New Roman" w:hAnsi="Times New Roman" w:cs="Times New Roman"/>
          <w:color w:val="000000"/>
        </w:rPr>
        <w:t>u</w:t>
      </w:r>
      <w:r w:rsidRPr="003C27C0">
        <w:rPr>
          <w:rFonts w:ascii="Times New Roman" w:eastAsia="Times New Roman" w:hAnsi="Times New Roman" w:cs="Times New Roman"/>
          <w:color w:val="000000"/>
        </w:rPr>
        <w:t>sluga deratizacije i dezinsekcije jednom godišnje.</w:t>
      </w:r>
    </w:p>
    <w:p w14:paraId="0898E23F" w14:textId="77777777" w:rsidR="003C27C0" w:rsidRPr="003C27C0"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r w:rsidRPr="003C27C0">
        <w:rPr>
          <w:rFonts w:ascii="Times New Roman" w:eastAsia="Times New Roman" w:hAnsi="Times New Roman" w:cs="Times New Roman"/>
          <w:color w:val="000000"/>
        </w:rPr>
        <w:t>U okviru aktivnosti veterinarske usluge planira se uklanjanje uginulih životinja i lešina s javnih površina i postupanje s napuštenim i izgubljenim životinjama.</w:t>
      </w:r>
    </w:p>
    <w:p w14:paraId="06483E69" w14:textId="6C2C40D6" w:rsidR="003C27C0" w:rsidRPr="00D115A9"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r w:rsidRPr="003C27C0">
        <w:rPr>
          <w:rFonts w:ascii="Times New Roman" w:eastAsia="Times New Roman" w:hAnsi="Times New Roman" w:cs="Times New Roman"/>
          <w:color w:val="000000"/>
        </w:rPr>
        <w:t>U okviru aktivnosti održavanje građevina i uređaja javne namjene planiraju se održavanje, popravci i čišćenje predmeta i uređaja javne namjene (vidikovac, klupe, dječja igrališta, javni zdenci i slično).</w:t>
      </w:r>
    </w:p>
    <w:p w14:paraId="2DD8A500" w14:textId="3B8434D7" w:rsidR="00D115A9" w:rsidRPr="00D115A9" w:rsidRDefault="00BA6F2F" w:rsidP="00D115A9">
      <w:pPr>
        <w:rPr>
          <w:rFonts w:ascii="Times New Roman" w:eastAsia="Times New Roman" w:hAnsi="Times New Roman" w:cs="Times New Roman"/>
          <w:color w:val="000000"/>
        </w:rPr>
      </w:pPr>
      <w:bookmarkStart w:id="5" w:name="_Hlk121909058"/>
      <w:r>
        <w:rPr>
          <w:rFonts w:ascii="Times New Roman" w:eastAsia="Times New Roman" w:hAnsi="Times New Roman" w:cs="Times New Roman"/>
          <w:color w:val="000000"/>
        </w:rPr>
        <w:t>U okviru ovog programa u 202</w:t>
      </w:r>
      <w:r w:rsidR="00676BFC">
        <w:rPr>
          <w:rFonts w:ascii="Times New Roman" w:eastAsia="Times New Roman" w:hAnsi="Times New Roman" w:cs="Times New Roman"/>
          <w:color w:val="000000"/>
        </w:rPr>
        <w:t>5</w:t>
      </w:r>
      <w:r w:rsidR="00D115A9" w:rsidRPr="00D115A9">
        <w:rPr>
          <w:rFonts w:ascii="Times New Roman" w:eastAsia="Times New Roman" w:hAnsi="Times New Roman" w:cs="Times New Roman"/>
          <w:color w:val="000000"/>
        </w:rPr>
        <w:t>. godini plani</w:t>
      </w:r>
      <w:r>
        <w:rPr>
          <w:rFonts w:ascii="Times New Roman" w:eastAsia="Times New Roman" w:hAnsi="Times New Roman" w:cs="Times New Roman"/>
          <w:color w:val="000000"/>
        </w:rPr>
        <w:t xml:space="preserve">rana sredstva iznose </w:t>
      </w:r>
      <w:r w:rsidR="00676BFC">
        <w:rPr>
          <w:rFonts w:ascii="Times New Roman" w:eastAsia="Times New Roman" w:hAnsi="Times New Roman" w:cs="Times New Roman"/>
          <w:color w:val="000000"/>
        </w:rPr>
        <w:t>169.500,00</w:t>
      </w:r>
      <w:r w:rsidR="00D115A9" w:rsidRPr="00D115A9">
        <w:rPr>
          <w:rFonts w:ascii="Times New Roman" w:eastAsia="Times New Roman" w:hAnsi="Times New Roman" w:cs="Times New Roman"/>
          <w:color w:val="000000"/>
        </w:rPr>
        <w:t xml:space="preserve"> eura.</w:t>
      </w:r>
    </w:p>
    <w:tbl>
      <w:tblPr>
        <w:tblStyle w:val="Reetkatablice"/>
        <w:tblW w:w="0" w:type="auto"/>
        <w:tblLook w:val="04A0" w:firstRow="1" w:lastRow="0" w:firstColumn="1" w:lastColumn="0" w:noHBand="0" w:noVBand="1"/>
      </w:tblPr>
      <w:tblGrid>
        <w:gridCol w:w="4153"/>
        <w:gridCol w:w="1685"/>
        <w:gridCol w:w="1124"/>
        <w:gridCol w:w="1263"/>
        <w:gridCol w:w="1263"/>
      </w:tblGrid>
      <w:tr w:rsidR="00D115A9" w:rsidRPr="00D115A9" w14:paraId="1A794E8C" w14:textId="77777777" w:rsidTr="00BA6F2F">
        <w:tc>
          <w:tcPr>
            <w:tcW w:w="4219" w:type="dxa"/>
            <w:shd w:val="clear" w:color="auto" w:fill="D9D9D9" w:themeFill="background1" w:themeFillShade="D9"/>
          </w:tcPr>
          <w:bookmarkEnd w:id="5"/>
          <w:p w14:paraId="6B3EBDF3" w14:textId="77777777" w:rsidR="00D115A9" w:rsidRPr="00D115A9" w:rsidRDefault="00D115A9" w:rsidP="00D115A9">
            <w:pPr>
              <w:autoSpaceDE w:val="0"/>
              <w:autoSpaceDN w:val="0"/>
              <w:adjustRightInd w:val="0"/>
              <w:jc w:val="center"/>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Indikator uspješnosti</w:t>
            </w:r>
          </w:p>
        </w:tc>
        <w:tc>
          <w:tcPr>
            <w:tcW w:w="1701" w:type="dxa"/>
            <w:shd w:val="clear" w:color="auto" w:fill="D9D9D9" w:themeFill="background1" w:themeFillShade="D9"/>
          </w:tcPr>
          <w:p w14:paraId="610A0205" w14:textId="77777777" w:rsidR="00D115A9" w:rsidRPr="00D115A9" w:rsidRDefault="00D115A9" w:rsidP="00D115A9">
            <w:pPr>
              <w:autoSpaceDE w:val="0"/>
              <w:autoSpaceDN w:val="0"/>
              <w:adjustRightInd w:val="0"/>
              <w:jc w:val="center"/>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Početna vrijednost</w:t>
            </w:r>
          </w:p>
        </w:tc>
        <w:tc>
          <w:tcPr>
            <w:tcW w:w="1134" w:type="dxa"/>
            <w:shd w:val="clear" w:color="auto" w:fill="D9D9D9" w:themeFill="background1" w:themeFillShade="D9"/>
          </w:tcPr>
          <w:p w14:paraId="57FC65A3" w14:textId="4AEE261B" w:rsidR="00D115A9" w:rsidRPr="00D115A9" w:rsidRDefault="00BA6F2F" w:rsidP="00D115A9">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676BFC">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p>
        </w:tc>
        <w:tc>
          <w:tcPr>
            <w:tcW w:w="1276" w:type="dxa"/>
            <w:shd w:val="clear" w:color="auto" w:fill="D9D9D9" w:themeFill="background1" w:themeFillShade="D9"/>
          </w:tcPr>
          <w:p w14:paraId="08D406AB" w14:textId="729E80FE" w:rsidR="00D115A9" w:rsidRPr="00D115A9" w:rsidRDefault="00BA6F2F" w:rsidP="00D115A9">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676BFC">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p>
        </w:tc>
        <w:tc>
          <w:tcPr>
            <w:tcW w:w="1276" w:type="dxa"/>
            <w:shd w:val="clear" w:color="auto" w:fill="D9D9D9" w:themeFill="background1" w:themeFillShade="D9"/>
          </w:tcPr>
          <w:p w14:paraId="4910898A" w14:textId="11F90159" w:rsidR="00D115A9" w:rsidRPr="00D115A9" w:rsidRDefault="00BA6F2F" w:rsidP="00D115A9">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676BFC">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p>
        </w:tc>
      </w:tr>
      <w:tr w:rsidR="00D115A9" w:rsidRPr="00D115A9" w14:paraId="5246AB4E" w14:textId="77777777" w:rsidTr="00BA6F2F">
        <w:trPr>
          <w:trHeight w:val="295"/>
        </w:trPr>
        <w:tc>
          <w:tcPr>
            <w:tcW w:w="4219" w:type="dxa"/>
          </w:tcPr>
          <w:p w14:paraId="3AC71B6A"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highlight w:val="yellow"/>
              </w:rPr>
            </w:pPr>
            <w:r w:rsidRPr="00D115A9">
              <w:rPr>
                <w:rFonts w:ascii="Times New Roman" w:eastAsia="Times New Roman" w:hAnsi="Times New Roman" w:cs="Times New Roman"/>
                <w:color w:val="000000"/>
                <w:sz w:val="18"/>
                <w:szCs w:val="18"/>
              </w:rPr>
              <w:t>Km održavanih nerazvrstanih cesta</w:t>
            </w:r>
          </w:p>
        </w:tc>
        <w:tc>
          <w:tcPr>
            <w:tcW w:w="1701" w:type="dxa"/>
          </w:tcPr>
          <w:p w14:paraId="03738116" w14:textId="41A84EAE"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w:t>
            </w:r>
          </w:p>
        </w:tc>
        <w:tc>
          <w:tcPr>
            <w:tcW w:w="1134" w:type="dxa"/>
          </w:tcPr>
          <w:p w14:paraId="012BD8BA" w14:textId="4BAB6AF7"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w:t>
            </w:r>
          </w:p>
        </w:tc>
        <w:tc>
          <w:tcPr>
            <w:tcW w:w="1276" w:type="dxa"/>
          </w:tcPr>
          <w:p w14:paraId="0A25FFBC" w14:textId="4401319A"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w:t>
            </w:r>
          </w:p>
        </w:tc>
        <w:tc>
          <w:tcPr>
            <w:tcW w:w="1276" w:type="dxa"/>
          </w:tcPr>
          <w:p w14:paraId="6ED0908F" w14:textId="230F14B3"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w:t>
            </w:r>
          </w:p>
        </w:tc>
      </w:tr>
      <w:tr w:rsidR="00D115A9" w:rsidRPr="00D115A9" w14:paraId="3517EE6D" w14:textId="77777777" w:rsidTr="00BA6F2F">
        <w:trPr>
          <w:trHeight w:val="272"/>
        </w:trPr>
        <w:tc>
          <w:tcPr>
            <w:tcW w:w="4219" w:type="dxa"/>
          </w:tcPr>
          <w:p w14:paraId="7C26C066" w14:textId="7FC4F0A0"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highlight w:val="yellow"/>
              </w:rPr>
            </w:pPr>
            <w:r w:rsidRPr="00D115A9">
              <w:rPr>
                <w:rFonts w:ascii="Times New Roman" w:eastAsia="Times New Roman" w:hAnsi="Times New Roman" w:cs="Times New Roman"/>
                <w:color w:val="000000"/>
                <w:sz w:val="18"/>
                <w:szCs w:val="18"/>
              </w:rPr>
              <w:t xml:space="preserve"> </w:t>
            </w:r>
            <w:r w:rsidR="003B2AA5" w:rsidRPr="003B2AA5">
              <w:rPr>
                <w:rFonts w:ascii="Times New Roman" w:eastAsia="Times New Roman" w:hAnsi="Times New Roman" w:cs="Times New Roman"/>
                <w:color w:val="000000"/>
                <w:sz w:val="18"/>
                <w:szCs w:val="18"/>
              </w:rPr>
              <w:t>m²</w:t>
            </w:r>
            <w:r w:rsidR="003B2AA5">
              <w:rPr>
                <w:rFonts w:ascii="Times New Roman" w:eastAsia="Times New Roman" w:hAnsi="Times New Roman" w:cs="Times New Roman"/>
                <w:color w:val="000000"/>
                <w:sz w:val="18"/>
                <w:szCs w:val="18"/>
              </w:rPr>
              <w:t xml:space="preserve"> o</w:t>
            </w:r>
            <w:r w:rsidRPr="00D115A9">
              <w:rPr>
                <w:rFonts w:ascii="Times New Roman" w:eastAsia="Times New Roman" w:hAnsi="Times New Roman" w:cs="Times New Roman"/>
                <w:color w:val="000000"/>
                <w:sz w:val="18"/>
                <w:szCs w:val="18"/>
              </w:rPr>
              <w:t>državanih javnih zelenih površina</w:t>
            </w:r>
          </w:p>
        </w:tc>
        <w:tc>
          <w:tcPr>
            <w:tcW w:w="1701" w:type="dxa"/>
          </w:tcPr>
          <w:p w14:paraId="75B00CED" w14:textId="0B72695F"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2000</w:t>
            </w:r>
          </w:p>
        </w:tc>
        <w:tc>
          <w:tcPr>
            <w:tcW w:w="1134" w:type="dxa"/>
          </w:tcPr>
          <w:p w14:paraId="7DECD44F" w14:textId="72AE2FB1"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2000</w:t>
            </w:r>
          </w:p>
        </w:tc>
        <w:tc>
          <w:tcPr>
            <w:tcW w:w="1276" w:type="dxa"/>
          </w:tcPr>
          <w:p w14:paraId="0199D06A" w14:textId="7B58C298"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2100</w:t>
            </w:r>
          </w:p>
        </w:tc>
        <w:tc>
          <w:tcPr>
            <w:tcW w:w="1276" w:type="dxa"/>
          </w:tcPr>
          <w:p w14:paraId="04DD33C6" w14:textId="23BA44F6"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2100</w:t>
            </w:r>
          </w:p>
        </w:tc>
      </w:tr>
      <w:tr w:rsidR="00D115A9" w:rsidRPr="00D115A9" w14:paraId="1144129C" w14:textId="77777777" w:rsidTr="00BA6F2F">
        <w:trPr>
          <w:trHeight w:val="289"/>
        </w:trPr>
        <w:tc>
          <w:tcPr>
            <w:tcW w:w="4219" w:type="dxa"/>
          </w:tcPr>
          <w:p w14:paraId="7222931C" w14:textId="77777777" w:rsidR="00D115A9" w:rsidRPr="00D115A9" w:rsidRDefault="00D115A9" w:rsidP="00D115A9">
            <w:pPr>
              <w:autoSpaceDE w:val="0"/>
              <w:autoSpaceDN w:val="0"/>
              <w:adjustRightInd w:val="0"/>
              <w:jc w:val="both"/>
              <w:rPr>
                <w:rFonts w:ascii="Times New Roman" w:hAnsi="Times New Roman" w:cs="Times New Roman"/>
                <w:sz w:val="18"/>
                <w:szCs w:val="18"/>
              </w:rPr>
            </w:pPr>
            <w:r w:rsidRPr="00D115A9">
              <w:rPr>
                <w:rFonts w:ascii="Times New Roman" w:hAnsi="Times New Roman" w:cs="Times New Roman"/>
                <w:sz w:val="18"/>
                <w:szCs w:val="18"/>
              </w:rPr>
              <w:t>Broj održavanih svjetiljaka javne rasvjete</w:t>
            </w:r>
          </w:p>
        </w:tc>
        <w:tc>
          <w:tcPr>
            <w:tcW w:w="1701" w:type="dxa"/>
          </w:tcPr>
          <w:p w14:paraId="33728CFA" w14:textId="5D4DC488"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410</w:t>
            </w:r>
          </w:p>
        </w:tc>
        <w:tc>
          <w:tcPr>
            <w:tcW w:w="1134" w:type="dxa"/>
          </w:tcPr>
          <w:p w14:paraId="4C970EFD" w14:textId="3204967A"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410</w:t>
            </w:r>
          </w:p>
        </w:tc>
        <w:tc>
          <w:tcPr>
            <w:tcW w:w="1276" w:type="dxa"/>
          </w:tcPr>
          <w:p w14:paraId="5A26D447" w14:textId="0D3E190B"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430</w:t>
            </w:r>
          </w:p>
        </w:tc>
        <w:tc>
          <w:tcPr>
            <w:tcW w:w="1276" w:type="dxa"/>
          </w:tcPr>
          <w:p w14:paraId="1EAA95DD" w14:textId="2A5A6933" w:rsidR="00D115A9" w:rsidRPr="00D115A9" w:rsidRDefault="003B2AA5"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430</w:t>
            </w:r>
          </w:p>
        </w:tc>
      </w:tr>
      <w:tr w:rsidR="00D115A9" w:rsidRPr="00D115A9" w14:paraId="70148F14" w14:textId="77777777" w:rsidTr="00BA6F2F">
        <w:trPr>
          <w:trHeight w:val="266"/>
        </w:trPr>
        <w:tc>
          <w:tcPr>
            <w:tcW w:w="4219" w:type="dxa"/>
          </w:tcPr>
          <w:p w14:paraId="7B8A9D8B"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Broj groblja koja se održavaju</w:t>
            </w:r>
          </w:p>
        </w:tc>
        <w:tc>
          <w:tcPr>
            <w:tcW w:w="1701" w:type="dxa"/>
          </w:tcPr>
          <w:p w14:paraId="0FCAEA84"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2</w:t>
            </w:r>
          </w:p>
        </w:tc>
        <w:tc>
          <w:tcPr>
            <w:tcW w:w="1134" w:type="dxa"/>
          </w:tcPr>
          <w:p w14:paraId="769377BB"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2</w:t>
            </w:r>
          </w:p>
        </w:tc>
        <w:tc>
          <w:tcPr>
            <w:tcW w:w="1276" w:type="dxa"/>
          </w:tcPr>
          <w:p w14:paraId="12654077"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2</w:t>
            </w:r>
          </w:p>
        </w:tc>
        <w:tc>
          <w:tcPr>
            <w:tcW w:w="1276" w:type="dxa"/>
          </w:tcPr>
          <w:p w14:paraId="5166CEB3"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2</w:t>
            </w:r>
          </w:p>
        </w:tc>
      </w:tr>
      <w:tr w:rsidR="00D115A9" w:rsidRPr="00D115A9" w14:paraId="12584058" w14:textId="77777777" w:rsidTr="00BA6F2F">
        <w:trPr>
          <w:trHeight w:val="283"/>
        </w:trPr>
        <w:tc>
          <w:tcPr>
            <w:tcW w:w="4219" w:type="dxa"/>
          </w:tcPr>
          <w:p w14:paraId="5FC1DB3D"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Kilometri nerazvrstanih cesta-zimska služba</w:t>
            </w:r>
          </w:p>
        </w:tc>
        <w:tc>
          <w:tcPr>
            <w:tcW w:w="1701" w:type="dxa"/>
          </w:tcPr>
          <w:p w14:paraId="2B049F6F"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16</w:t>
            </w:r>
          </w:p>
        </w:tc>
        <w:tc>
          <w:tcPr>
            <w:tcW w:w="1134" w:type="dxa"/>
          </w:tcPr>
          <w:p w14:paraId="6B652ADB"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16</w:t>
            </w:r>
          </w:p>
        </w:tc>
        <w:tc>
          <w:tcPr>
            <w:tcW w:w="1276" w:type="dxa"/>
          </w:tcPr>
          <w:p w14:paraId="232A02FB" w14:textId="403589CD"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1</w:t>
            </w:r>
            <w:r w:rsidR="0021512F">
              <w:rPr>
                <w:rFonts w:ascii="Times New Roman" w:eastAsia="Times New Roman" w:hAnsi="Times New Roman" w:cs="Times New Roman"/>
                <w:color w:val="000000"/>
                <w:sz w:val="18"/>
                <w:szCs w:val="18"/>
              </w:rPr>
              <w:t>8</w:t>
            </w:r>
          </w:p>
        </w:tc>
        <w:tc>
          <w:tcPr>
            <w:tcW w:w="1276" w:type="dxa"/>
          </w:tcPr>
          <w:p w14:paraId="1DC10E8F" w14:textId="180FB439" w:rsidR="00D115A9" w:rsidRPr="00D115A9" w:rsidRDefault="0021512F"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p>
        </w:tc>
      </w:tr>
      <w:tr w:rsidR="00D115A9" w:rsidRPr="00D115A9" w14:paraId="01C51404" w14:textId="77777777" w:rsidTr="00BA6F2F">
        <w:trPr>
          <w:trHeight w:val="260"/>
        </w:trPr>
        <w:tc>
          <w:tcPr>
            <w:tcW w:w="4219" w:type="dxa"/>
          </w:tcPr>
          <w:p w14:paraId="5EA932E1"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Broj kućanstava u kojima se provodi deratizacija</w:t>
            </w:r>
          </w:p>
        </w:tc>
        <w:tc>
          <w:tcPr>
            <w:tcW w:w="1701" w:type="dxa"/>
          </w:tcPr>
          <w:p w14:paraId="1C11C373" w14:textId="72E0703E" w:rsidR="00D115A9" w:rsidRPr="00D115A9" w:rsidRDefault="0021512F"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550</w:t>
            </w:r>
          </w:p>
        </w:tc>
        <w:tc>
          <w:tcPr>
            <w:tcW w:w="1134" w:type="dxa"/>
          </w:tcPr>
          <w:p w14:paraId="7083C0DB" w14:textId="74561227" w:rsidR="00D115A9" w:rsidRPr="00D115A9" w:rsidRDefault="0021512F"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550</w:t>
            </w:r>
          </w:p>
        </w:tc>
        <w:tc>
          <w:tcPr>
            <w:tcW w:w="1276" w:type="dxa"/>
          </w:tcPr>
          <w:p w14:paraId="098A869A" w14:textId="7150D097" w:rsidR="00D115A9" w:rsidRPr="00D115A9" w:rsidRDefault="0021512F"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555</w:t>
            </w:r>
          </w:p>
        </w:tc>
        <w:tc>
          <w:tcPr>
            <w:tcW w:w="1276" w:type="dxa"/>
          </w:tcPr>
          <w:p w14:paraId="225A6AEF" w14:textId="0953363A" w:rsidR="00D115A9" w:rsidRPr="00D115A9" w:rsidRDefault="0021512F"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560</w:t>
            </w:r>
          </w:p>
        </w:tc>
      </w:tr>
      <w:tr w:rsidR="00D115A9" w:rsidRPr="00D115A9" w14:paraId="1A983DE3" w14:textId="77777777" w:rsidTr="00BA6F2F">
        <w:trPr>
          <w:trHeight w:val="277"/>
        </w:trPr>
        <w:tc>
          <w:tcPr>
            <w:tcW w:w="4219" w:type="dxa"/>
          </w:tcPr>
          <w:p w14:paraId="009D91FB"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Broj zbrinutih napuštenih životinja</w:t>
            </w:r>
          </w:p>
        </w:tc>
        <w:tc>
          <w:tcPr>
            <w:tcW w:w="1701" w:type="dxa"/>
          </w:tcPr>
          <w:p w14:paraId="37F60A53" w14:textId="5E33C0AC" w:rsidR="00D115A9" w:rsidRPr="00D115A9" w:rsidRDefault="00E423F6"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1134" w:type="dxa"/>
          </w:tcPr>
          <w:p w14:paraId="74F6EF34" w14:textId="20A791CA" w:rsidR="00D115A9" w:rsidRPr="00D115A9" w:rsidRDefault="00E423F6"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1276" w:type="dxa"/>
          </w:tcPr>
          <w:p w14:paraId="4043A1EA" w14:textId="670EE55D" w:rsidR="00D115A9" w:rsidRPr="00D115A9" w:rsidRDefault="00E423F6"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1276" w:type="dxa"/>
          </w:tcPr>
          <w:p w14:paraId="7DA769F1" w14:textId="384C7AAD" w:rsidR="00D115A9" w:rsidRPr="00D115A9" w:rsidRDefault="00E423F6"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r>
      <w:tr w:rsidR="00D115A9" w:rsidRPr="00D115A9" w14:paraId="45BB18DE" w14:textId="77777777" w:rsidTr="00BA6F2F">
        <w:trPr>
          <w:trHeight w:val="282"/>
        </w:trPr>
        <w:tc>
          <w:tcPr>
            <w:tcW w:w="4219" w:type="dxa"/>
          </w:tcPr>
          <w:p w14:paraId="5D8AE057"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Broj uklonjenih lešina s prometnica</w:t>
            </w:r>
          </w:p>
        </w:tc>
        <w:tc>
          <w:tcPr>
            <w:tcW w:w="1701" w:type="dxa"/>
          </w:tcPr>
          <w:p w14:paraId="33CD5042"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0</w:t>
            </w:r>
          </w:p>
        </w:tc>
        <w:tc>
          <w:tcPr>
            <w:tcW w:w="1134" w:type="dxa"/>
          </w:tcPr>
          <w:p w14:paraId="668CC7F8"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2</w:t>
            </w:r>
          </w:p>
        </w:tc>
        <w:tc>
          <w:tcPr>
            <w:tcW w:w="1276" w:type="dxa"/>
          </w:tcPr>
          <w:p w14:paraId="41E066AF"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2</w:t>
            </w:r>
          </w:p>
        </w:tc>
        <w:tc>
          <w:tcPr>
            <w:tcW w:w="1276" w:type="dxa"/>
          </w:tcPr>
          <w:p w14:paraId="58D02F80"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2</w:t>
            </w:r>
          </w:p>
        </w:tc>
      </w:tr>
      <w:tr w:rsidR="00D115A9" w:rsidRPr="00D115A9" w14:paraId="2BD59EA5" w14:textId="77777777" w:rsidTr="00BA6F2F">
        <w:trPr>
          <w:trHeight w:val="271"/>
        </w:trPr>
        <w:tc>
          <w:tcPr>
            <w:tcW w:w="4219" w:type="dxa"/>
          </w:tcPr>
          <w:p w14:paraId="35B5CE8C"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Broj održavanih objekata i uređaja javne namjene</w:t>
            </w:r>
          </w:p>
        </w:tc>
        <w:tc>
          <w:tcPr>
            <w:tcW w:w="1701" w:type="dxa"/>
          </w:tcPr>
          <w:p w14:paraId="1AC198CB" w14:textId="6446AC78" w:rsidR="00D115A9" w:rsidRPr="00D115A9" w:rsidRDefault="0021512F"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134" w:type="dxa"/>
          </w:tcPr>
          <w:p w14:paraId="100F659C" w14:textId="47BAE63A"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2</w:t>
            </w:r>
            <w:r w:rsidR="0021512F">
              <w:rPr>
                <w:rFonts w:ascii="Times New Roman" w:eastAsia="Times New Roman" w:hAnsi="Times New Roman" w:cs="Times New Roman"/>
                <w:color w:val="000000"/>
                <w:sz w:val="18"/>
                <w:szCs w:val="18"/>
              </w:rPr>
              <w:t>5</w:t>
            </w:r>
          </w:p>
        </w:tc>
        <w:tc>
          <w:tcPr>
            <w:tcW w:w="1276" w:type="dxa"/>
          </w:tcPr>
          <w:p w14:paraId="39B9DE8D"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25</w:t>
            </w:r>
          </w:p>
        </w:tc>
        <w:tc>
          <w:tcPr>
            <w:tcW w:w="1276" w:type="dxa"/>
          </w:tcPr>
          <w:p w14:paraId="2A9B88A3"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30</w:t>
            </w:r>
          </w:p>
        </w:tc>
      </w:tr>
    </w:tbl>
    <w:p w14:paraId="298E95B7" w14:textId="77777777" w:rsidR="00D115A9" w:rsidRPr="00D115A9" w:rsidRDefault="00D115A9" w:rsidP="00D115A9">
      <w:pPr>
        <w:autoSpaceDE w:val="0"/>
        <w:autoSpaceDN w:val="0"/>
        <w:adjustRightInd w:val="0"/>
        <w:spacing w:after="0" w:line="240" w:lineRule="auto"/>
        <w:jc w:val="both"/>
        <w:rPr>
          <w:rFonts w:ascii="Times New Roman" w:eastAsia="Times New Roman" w:hAnsi="Times New Roman" w:cs="Times New Roman"/>
          <w:b/>
          <w:bCs/>
          <w:color w:val="000000"/>
        </w:rPr>
      </w:pPr>
    </w:p>
    <w:p w14:paraId="5E125470" w14:textId="0207EF94" w:rsidR="00D115A9" w:rsidRPr="00BA6F2F" w:rsidRDefault="00BA6F2F" w:rsidP="00D115A9">
      <w:pPr>
        <w:autoSpaceDE w:val="0"/>
        <w:autoSpaceDN w:val="0"/>
        <w:adjustRightInd w:val="0"/>
        <w:spacing w:after="0" w:line="240" w:lineRule="auto"/>
        <w:jc w:val="both"/>
        <w:rPr>
          <w:rFonts w:ascii="Times New Roman" w:eastAsia="Times New Roman" w:hAnsi="Times New Roman" w:cs="Times New Roman"/>
          <w:bCs/>
          <w:color w:val="000000"/>
          <w:u w:val="single"/>
        </w:rPr>
      </w:pPr>
      <w:r>
        <w:rPr>
          <w:rFonts w:ascii="Times New Roman" w:eastAsia="Times New Roman" w:hAnsi="Times New Roman" w:cs="Times New Roman"/>
          <w:bCs/>
          <w:color w:val="000000"/>
          <w:u w:val="single"/>
        </w:rPr>
        <w:t xml:space="preserve">Program  </w:t>
      </w:r>
      <w:r w:rsidR="00D115A9" w:rsidRPr="00BA6F2F">
        <w:rPr>
          <w:rFonts w:ascii="Times New Roman" w:eastAsia="Times New Roman" w:hAnsi="Times New Roman" w:cs="Times New Roman"/>
          <w:bCs/>
          <w:color w:val="000000"/>
          <w:u w:val="single"/>
        </w:rPr>
        <w:t>GRADNJA OBJEKATA I UREĐAJA JAVNE NAMJENE</w:t>
      </w:r>
    </w:p>
    <w:p w14:paraId="618E0356" w14:textId="7DCD6875" w:rsidR="00D115A9" w:rsidRDefault="00D115A9" w:rsidP="00D115A9">
      <w:pPr>
        <w:autoSpaceDE w:val="0"/>
        <w:autoSpaceDN w:val="0"/>
        <w:adjustRightInd w:val="0"/>
        <w:spacing w:after="0" w:line="240" w:lineRule="auto"/>
        <w:jc w:val="both"/>
        <w:rPr>
          <w:rFonts w:ascii="Times New Roman" w:eastAsia="Times New Roman" w:hAnsi="Times New Roman" w:cs="Times New Roman"/>
          <w:color w:val="000000"/>
        </w:rPr>
      </w:pPr>
      <w:r w:rsidRPr="00D115A9">
        <w:rPr>
          <w:rFonts w:ascii="Times New Roman" w:eastAsia="Times New Roman" w:hAnsi="Times New Roman" w:cs="Times New Roman"/>
          <w:color w:val="000000"/>
        </w:rPr>
        <w:t>Program gradnje objekata i uređaja komunalne infr</w:t>
      </w:r>
      <w:r w:rsidR="00BA6F2F">
        <w:rPr>
          <w:rFonts w:ascii="Times New Roman" w:eastAsia="Times New Roman" w:hAnsi="Times New Roman" w:cs="Times New Roman"/>
          <w:color w:val="000000"/>
        </w:rPr>
        <w:t xml:space="preserve">astrukture obuhvaća aktivnosti </w:t>
      </w:r>
      <w:r w:rsidRPr="00D115A9">
        <w:rPr>
          <w:rFonts w:ascii="Times New Roman" w:eastAsia="Times New Roman" w:hAnsi="Times New Roman" w:cs="Times New Roman"/>
          <w:color w:val="000000"/>
        </w:rPr>
        <w:t>moder</w:t>
      </w:r>
      <w:r w:rsidR="00BA6F2F">
        <w:rPr>
          <w:rFonts w:ascii="Times New Roman" w:eastAsia="Times New Roman" w:hAnsi="Times New Roman" w:cs="Times New Roman"/>
          <w:color w:val="000000"/>
        </w:rPr>
        <w:t>nizacije nerazvrstanih cesta,</w:t>
      </w:r>
      <w:r w:rsidRPr="00D115A9">
        <w:rPr>
          <w:rFonts w:ascii="Times New Roman" w:eastAsia="Times New Roman" w:hAnsi="Times New Roman" w:cs="Times New Roman"/>
          <w:color w:val="000000"/>
        </w:rPr>
        <w:t xml:space="preserve"> </w:t>
      </w:r>
      <w:r w:rsidR="00051019" w:rsidRPr="00051019">
        <w:rPr>
          <w:rFonts w:ascii="Times New Roman" w:eastAsia="Times New Roman" w:hAnsi="Times New Roman" w:cs="Times New Roman"/>
          <w:color w:val="000000"/>
        </w:rPr>
        <w:t>evidentiranje komunalne infrastrukture</w:t>
      </w:r>
      <w:r w:rsidR="00051019">
        <w:rPr>
          <w:rFonts w:ascii="Times New Roman" w:eastAsia="Times New Roman" w:hAnsi="Times New Roman" w:cs="Times New Roman"/>
          <w:color w:val="000000"/>
        </w:rPr>
        <w:t>,</w:t>
      </w:r>
      <w:r w:rsidR="00051019" w:rsidRPr="00051019">
        <w:rPr>
          <w:rFonts w:ascii="Times New Roman" w:eastAsia="Times New Roman" w:hAnsi="Times New Roman" w:cs="Times New Roman"/>
          <w:color w:val="000000"/>
        </w:rPr>
        <w:t xml:space="preserve"> </w:t>
      </w:r>
      <w:r w:rsidR="00160698">
        <w:rPr>
          <w:rFonts w:ascii="Times New Roman" w:eastAsia="Times New Roman" w:hAnsi="Times New Roman" w:cs="Times New Roman"/>
          <w:color w:val="000000"/>
        </w:rPr>
        <w:t>izradu dokumentacije rekonstrukcije ceste u Radničkoj ulici u Gornjoj Rijeci, uređenja križa u Pofukima, te rekonstrukciju nogometnog igrališta u Vukšincu Riječkom.</w:t>
      </w:r>
      <w:r w:rsidRPr="00D115A9">
        <w:rPr>
          <w:rFonts w:ascii="Times New Roman" w:eastAsia="Times New Roman" w:hAnsi="Times New Roman" w:cs="Times New Roman"/>
          <w:color w:val="000000"/>
        </w:rPr>
        <w:t>.</w:t>
      </w:r>
    </w:p>
    <w:p w14:paraId="2022E372" w14:textId="4FE957A0" w:rsidR="00D115A9" w:rsidRPr="00D115A9" w:rsidRDefault="008D0584" w:rsidP="00D115A9">
      <w:pPr>
        <w:autoSpaceDE w:val="0"/>
        <w:autoSpaceDN w:val="0"/>
        <w:adjustRightInd w:val="0"/>
        <w:spacing w:after="0" w:line="240" w:lineRule="auto"/>
        <w:jc w:val="both"/>
        <w:rPr>
          <w:rFonts w:ascii="Times New Roman" w:eastAsia="Times New Roman" w:hAnsi="Times New Roman" w:cs="Times New Roman"/>
          <w:color w:val="000000"/>
        </w:rPr>
      </w:pPr>
      <w:bookmarkStart w:id="6" w:name="_Hlk121910697"/>
      <w:r>
        <w:rPr>
          <w:rFonts w:ascii="Times New Roman" w:eastAsia="Times New Roman" w:hAnsi="Times New Roman" w:cs="Times New Roman"/>
          <w:color w:val="000000"/>
        </w:rPr>
        <w:t>U okviru ovog programa u 202</w:t>
      </w:r>
      <w:r w:rsidR="00457D08">
        <w:rPr>
          <w:rFonts w:ascii="Times New Roman" w:eastAsia="Times New Roman" w:hAnsi="Times New Roman" w:cs="Times New Roman"/>
          <w:color w:val="000000"/>
        </w:rPr>
        <w:t>5</w:t>
      </w:r>
      <w:r w:rsidR="00D115A9" w:rsidRPr="00D115A9">
        <w:rPr>
          <w:rFonts w:ascii="Times New Roman" w:eastAsia="Times New Roman" w:hAnsi="Times New Roman" w:cs="Times New Roman"/>
          <w:color w:val="000000"/>
        </w:rPr>
        <w:t xml:space="preserve">. godini planirana sredstva </w:t>
      </w:r>
      <w:r>
        <w:rPr>
          <w:rFonts w:ascii="Times New Roman" w:eastAsia="Times New Roman" w:hAnsi="Times New Roman" w:cs="Times New Roman"/>
          <w:color w:val="000000"/>
        </w:rPr>
        <w:t xml:space="preserve">su </w:t>
      </w:r>
      <w:r w:rsidR="00457D08">
        <w:rPr>
          <w:rFonts w:ascii="Times New Roman" w:eastAsia="Times New Roman" w:hAnsi="Times New Roman" w:cs="Times New Roman"/>
          <w:color w:val="000000"/>
        </w:rPr>
        <w:t xml:space="preserve">653.900,00 </w:t>
      </w:r>
      <w:r w:rsidR="00D115A9" w:rsidRPr="00D115A9">
        <w:rPr>
          <w:rFonts w:ascii="Times New Roman" w:eastAsia="Times New Roman" w:hAnsi="Times New Roman" w:cs="Times New Roman"/>
          <w:color w:val="000000"/>
        </w:rPr>
        <w:t>eura.</w:t>
      </w:r>
    </w:p>
    <w:p w14:paraId="3ACE5DF3" w14:textId="77777777" w:rsidR="00D115A9" w:rsidRPr="00D115A9" w:rsidRDefault="00D115A9" w:rsidP="00D115A9">
      <w:pPr>
        <w:autoSpaceDE w:val="0"/>
        <w:autoSpaceDN w:val="0"/>
        <w:adjustRightInd w:val="0"/>
        <w:spacing w:after="0" w:line="240" w:lineRule="auto"/>
        <w:jc w:val="both"/>
        <w:rPr>
          <w:rFonts w:ascii="Times New Roman" w:eastAsia="Times New Roman" w:hAnsi="Times New Roman" w:cs="Times New Roman"/>
          <w:color w:val="000000"/>
        </w:rPr>
      </w:pPr>
    </w:p>
    <w:tbl>
      <w:tblPr>
        <w:tblStyle w:val="Reetkatablice"/>
        <w:tblW w:w="0" w:type="auto"/>
        <w:tblLook w:val="04A0" w:firstRow="1" w:lastRow="0" w:firstColumn="1" w:lastColumn="0" w:noHBand="0" w:noVBand="1"/>
      </w:tblPr>
      <w:tblGrid>
        <w:gridCol w:w="4153"/>
        <w:gridCol w:w="1546"/>
        <w:gridCol w:w="1402"/>
        <w:gridCol w:w="1263"/>
        <w:gridCol w:w="1124"/>
      </w:tblGrid>
      <w:tr w:rsidR="00D115A9" w:rsidRPr="00D115A9" w14:paraId="60617F00" w14:textId="77777777" w:rsidTr="008D0584">
        <w:tc>
          <w:tcPr>
            <w:tcW w:w="4219" w:type="dxa"/>
            <w:shd w:val="clear" w:color="auto" w:fill="D9D9D9" w:themeFill="background1" w:themeFillShade="D9"/>
          </w:tcPr>
          <w:bookmarkEnd w:id="6"/>
          <w:p w14:paraId="19F701BB" w14:textId="77777777" w:rsidR="00D115A9" w:rsidRPr="00D115A9" w:rsidRDefault="00D115A9" w:rsidP="00D115A9">
            <w:pPr>
              <w:autoSpaceDE w:val="0"/>
              <w:autoSpaceDN w:val="0"/>
              <w:adjustRightInd w:val="0"/>
              <w:jc w:val="center"/>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Indikator uspješnosti</w:t>
            </w:r>
          </w:p>
        </w:tc>
        <w:tc>
          <w:tcPr>
            <w:tcW w:w="1559" w:type="dxa"/>
            <w:shd w:val="clear" w:color="auto" w:fill="D9D9D9" w:themeFill="background1" w:themeFillShade="D9"/>
          </w:tcPr>
          <w:p w14:paraId="340A1D3B" w14:textId="77777777" w:rsidR="00D115A9" w:rsidRPr="00D115A9" w:rsidRDefault="00D115A9" w:rsidP="00D115A9">
            <w:pPr>
              <w:autoSpaceDE w:val="0"/>
              <w:autoSpaceDN w:val="0"/>
              <w:adjustRightInd w:val="0"/>
              <w:jc w:val="center"/>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Početna vrijednost</w:t>
            </w:r>
          </w:p>
        </w:tc>
        <w:tc>
          <w:tcPr>
            <w:tcW w:w="1418" w:type="dxa"/>
            <w:shd w:val="clear" w:color="auto" w:fill="D9D9D9" w:themeFill="background1" w:themeFillShade="D9"/>
          </w:tcPr>
          <w:p w14:paraId="0310200D" w14:textId="6AE2D454" w:rsidR="00D115A9" w:rsidRPr="00D115A9" w:rsidRDefault="008D0584" w:rsidP="00D115A9">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783DD7">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p>
        </w:tc>
        <w:tc>
          <w:tcPr>
            <w:tcW w:w="1276" w:type="dxa"/>
            <w:shd w:val="clear" w:color="auto" w:fill="D9D9D9" w:themeFill="background1" w:themeFillShade="D9"/>
          </w:tcPr>
          <w:p w14:paraId="1CAA4E5E" w14:textId="4938715C" w:rsidR="00D115A9" w:rsidRPr="00D115A9" w:rsidRDefault="008D0584" w:rsidP="00D115A9">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783DD7">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p>
        </w:tc>
        <w:tc>
          <w:tcPr>
            <w:tcW w:w="1134" w:type="dxa"/>
            <w:shd w:val="clear" w:color="auto" w:fill="D9D9D9" w:themeFill="background1" w:themeFillShade="D9"/>
          </w:tcPr>
          <w:p w14:paraId="4C8D361B" w14:textId="5EED74EF" w:rsidR="00D115A9" w:rsidRPr="00D115A9" w:rsidRDefault="008D0584" w:rsidP="00D115A9">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783DD7">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p>
        </w:tc>
      </w:tr>
      <w:tr w:rsidR="00D115A9" w:rsidRPr="00D115A9" w14:paraId="2E8739E2" w14:textId="77777777" w:rsidTr="008D0584">
        <w:trPr>
          <w:trHeight w:val="362"/>
        </w:trPr>
        <w:tc>
          <w:tcPr>
            <w:tcW w:w="4219" w:type="dxa"/>
          </w:tcPr>
          <w:p w14:paraId="175210FF" w14:textId="6BEC9C17" w:rsidR="00D115A9" w:rsidRPr="00D115A9" w:rsidRDefault="00CA619D" w:rsidP="00D115A9">
            <w:pPr>
              <w:autoSpaceDE w:val="0"/>
              <w:autoSpaceDN w:val="0"/>
              <w:adjustRightInd w:val="0"/>
              <w:jc w:val="both"/>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color w:val="000000"/>
                <w:sz w:val="18"/>
                <w:szCs w:val="18"/>
              </w:rPr>
              <w:t>Kilometri</w:t>
            </w:r>
            <w:r w:rsidR="00D115A9" w:rsidRPr="00D115A9">
              <w:rPr>
                <w:rFonts w:ascii="Times New Roman" w:eastAsia="Times New Roman" w:hAnsi="Times New Roman" w:cs="Times New Roman"/>
                <w:color w:val="000000"/>
                <w:sz w:val="18"/>
                <w:szCs w:val="18"/>
              </w:rPr>
              <w:t xml:space="preserve"> asfaltiranih nerazvrstanih cesta</w:t>
            </w:r>
          </w:p>
        </w:tc>
        <w:tc>
          <w:tcPr>
            <w:tcW w:w="1559" w:type="dxa"/>
          </w:tcPr>
          <w:p w14:paraId="4262D2FD" w14:textId="79E7E330" w:rsidR="00D115A9" w:rsidRPr="00D115A9" w:rsidRDefault="00C64AAC"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00CA619D">
              <w:rPr>
                <w:rFonts w:ascii="Times New Roman" w:eastAsia="Times New Roman" w:hAnsi="Times New Roman" w:cs="Times New Roman"/>
                <w:color w:val="000000"/>
                <w:sz w:val="18"/>
                <w:szCs w:val="18"/>
              </w:rPr>
              <w:t>7,26</w:t>
            </w:r>
          </w:p>
        </w:tc>
        <w:tc>
          <w:tcPr>
            <w:tcW w:w="1418" w:type="dxa"/>
          </w:tcPr>
          <w:p w14:paraId="64451145" w14:textId="2432D52C" w:rsidR="00D115A9" w:rsidRPr="00D115A9" w:rsidRDefault="00C64AAC"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00CA619D">
              <w:rPr>
                <w:rFonts w:ascii="Times New Roman" w:eastAsia="Times New Roman" w:hAnsi="Times New Roman" w:cs="Times New Roman"/>
                <w:color w:val="000000"/>
                <w:sz w:val="18"/>
                <w:szCs w:val="18"/>
              </w:rPr>
              <w:t>8,97</w:t>
            </w:r>
          </w:p>
        </w:tc>
        <w:tc>
          <w:tcPr>
            <w:tcW w:w="1276" w:type="dxa"/>
          </w:tcPr>
          <w:p w14:paraId="48B46A58" w14:textId="30DD7B40" w:rsidR="00D115A9" w:rsidRPr="00D115A9" w:rsidRDefault="00C64AAC"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00CA619D">
              <w:rPr>
                <w:rFonts w:ascii="Times New Roman" w:eastAsia="Times New Roman" w:hAnsi="Times New Roman" w:cs="Times New Roman"/>
                <w:color w:val="000000"/>
                <w:sz w:val="18"/>
                <w:szCs w:val="18"/>
              </w:rPr>
              <w:t>9,40</w:t>
            </w:r>
          </w:p>
        </w:tc>
        <w:tc>
          <w:tcPr>
            <w:tcW w:w="1134" w:type="dxa"/>
          </w:tcPr>
          <w:p w14:paraId="4C60897C" w14:textId="1AA9CB51" w:rsidR="00D115A9" w:rsidRPr="00D115A9" w:rsidRDefault="00CA619D"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20,00</w:t>
            </w:r>
          </w:p>
        </w:tc>
      </w:tr>
      <w:tr w:rsidR="00D115A9" w:rsidRPr="00D115A9" w14:paraId="609A95C5" w14:textId="77777777" w:rsidTr="008D0584">
        <w:trPr>
          <w:trHeight w:val="424"/>
        </w:trPr>
        <w:tc>
          <w:tcPr>
            <w:tcW w:w="4219" w:type="dxa"/>
          </w:tcPr>
          <w:p w14:paraId="14C452CB" w14:textId="41B0FC80"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Broj</w:t>
            </w:r>
            <w:r w:rsidR="009639F8">
              <w:rPr>
                <w:rFonts w:ascii="Times New Roman" w:eastAsia="Times New Roman" w:hAnsi="Times New Roman" w:cs="Times New Roman"/>
                <w:color w:val="000000"/>
                <w:sz w:val="18"/>
                <w:szCs w:val="18"/>
              </w:rPr>
              <w:t xml:space="preserve"> izgrađenih građevina javne namjene </w:t>
            </w:r>
          </w:p>
        </w:tc>
        <w:tc>
          <w:tcPr>
            <w:tcW w:w="1559" w:type="dxa"/>
          </w:tcPr>
          <w:p w14:paraId="4AA8F85B" w14:textId="7A10F236" w:rsidR="00D115A9" w:rsidRPr="00D115A9" w:rsidRDefault="009639F8"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418" w:type="dxa"/>
          </w:tcPr>
          <w:p w14:paraId="4F4CA741" w14:textId="49D16D64" w:rsidR="00D115A9" w:rsidRPr="00D115A9" w:rsidRDefault="000A65E1"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276" w:type="dxa"/>
          </w:tcPr>
          <w:p w14:paraId="4AB94D8B" w14:textId="7C03BDED" w:rsidR="00D115A9" w:rsidRPr="00D115A9" w:rsidRDefault="009639F8"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134" w:type="dxa"/>
          </w:tcPr>
          <w:p w14:paraId="41E09AAC" w14:textId="523646D3" w:rsidR="00D115A9" w:rsidRPr="00D115A9" w:rsidRDefault="009639F8"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D115A9" w:rsidRPr="00D115A9" w14:paraId="7E4B097B" w14:textId="77777777" w:rsidTr="008D0584">
        <w:trPr>
          <w:trHeight w:val="372"/>
        </w:trPr>
        <w:tc>
          <w:tcPr>
            <w:tcW w:w="4219" w:type="dxa"/>
          </w:tcPr>
          <w:p w14:paraId="6B16DDAD" w14:textId="77777777" w:rsidR="00D115A9" w:rsidRPr="00D115A9" w:rsidRDefault="00D115A9" w:rsidP="00D115A9">
            <w:pPr>
              <w:autoSpaceDE w:val="0"/>
              <w:autoSpaceDN w:val="0"/>
              <w:adjustRightInd w:val="0"/>
              <w:jc w:val="both"/>
              <w:rPr>
                <w:rFonts w:ascii="Times New Roman" w:eastAsia="Times New Roman" w:hAnsi="Times New Roman" w:cs="Times New Roman"/>
                <w:color w:val="000000"/>
                <w:sz w:val="18"/>
                <w:szCs w:val="18"/>
              </w:rPr>
            </w:pPr>
            <w:r w:rsidRPr="00D115A9">
              <w:rPr>
                <w:rFonts w:ascii="Times New Roman" w:eastAsia="Times New Roman" w:hAnsi="Times New Roman" w:cs="Times New Roman"/>
                <w:color w:val="000000"/>
                <w:sz w:val="18"/>
                <w:szCs w:val="18"/>
              </w:rPr>
              <w:t>Broj uređenih javnih zelenih površina</w:t>
            </w:r>
          </w:p>
        </w:tc>
        <w:tc>
          <w:tcPr>
            <w:tcW w:w="1559" w:type="dxa"/>
          </w:tcPr>
          <w:p w14:paraId="67431D79" w14:textId="1D83D8E0" w:rsidR="00D115A9" w:rsidRPr="00D115A9" w:rsidRDefault="009639F8"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418" w:type="dxa"/>
          </w:tcPr>
          <w:p w14:paraId="14CE8CE4" w14:textId="3E352F8E" w:rsidR="00D115A9" w:rsidRPr="00D115A9" w:rsidRDefault="00C64AAC"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276" w:type="dxa"/>
          </w:tcPr>
          <w:p w14:paraId="52FFC9D0" w14:textId="08049B59" w:rsidR="00D115A9" w:rsidRPr="00D115A9" w:rsidRDefault="009639F8"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134" w:type="dxa"/>
          </w:tcPr>
          <w:p w14:paraId="39EE193D" w14:textId="2906833C" w:rsidR="00D115A9" w:rsidRPr="00D115A9" w:rsidRDefault="009639F8" w:rsidP="00D115A9">
            <w:pPr>
              <w:autoSpaceDE w:val="0"/>
              <w:autoSpaceDN w:val="0"/>
              <w:adjustRightInd w:val="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r>
    </w:tbl>
    <w:p w14:paraId="442A766A" w14:textId="77777777" w:rsidR="003C27C0" w:rsidRDefault="003C27C0" w:rsidP="003C27C0">
      <w:pPr>
        <w:autoSpaceDE w:val="0"/>
        <w:autoSpaceDN w:val="0"/>
        <w:adjustRightInd w:val="0"/>
        <w:spacing w:after="0" w:line="240" w:lineRule="auto"/>
        <w:jc w:val="both"/>
        <w:rPr>
          <w:rFonts w:ascii="Times New Roman" w:eastAsia="Times New Roman" w:hAnsi="Times New Roman" w:cs="Times New Roman"/>
          <w:bCs/>
          <w:color w:val="000000"/>
          <w:u w:val="single"/>
        </w:rPr>
      </w:pPr>
    </w:p>
    <w:p w14:paraId="1F96DC7E" w14:textId="67BFCD0E" w:rsidR="003C27C0" w:rsidRPr="004F7CF3" w:rsidRDefault="003C27C0" w:rsidP="003C27C0">
      <w:pPr>
        <w:autoSpaceDE w:val="0"/>
        <w:autoSpaceDN w:val="0"/>
        <w:adjustRightInd w:val="0"/>
        <w:spacing w:after="0" w:line="240" w:lineRule="auto"/>
        <w:jc w:val="both"/>
        <w:rPr>
          <w:rFonts w:ascii="Times New Roman" w:eastAsia="Times New Roman" w:hAnsi="Times New Roman" w:cs="Times New Roman"/>
          <w:bCs/>
          <w:color w:val="000000"/>
          <w:u w:val="single"/>
        </w:rPr>
      </w:pPr>
      <w:r w:rsidRPr="004F7CF3">
        <w:rPr>
          <w:rFonts w:ascii="Times New Roman" w:eastAsia="Times New Roman" w:hAnsi="Times New Roman" w:cs="Times New Roman"/>
          <w:bCs/>
          <w:color w:val="000000"/>
          <w:u w:val="single"/>
        </w:rPr>
        <w:t>Program JAVNE POTREBE ZA OBAVLJANJE DJELATNOSTI HGSS</w:t>
      </w:r>
    </w:p>
    <w:p w14:paraId="7995A12A" w14:textId="77777777" w:rsidR="003C27C0" w:rsidRPr="004F7CF3"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p>
    <w:p w14:paraId="7C54CED3" w14:textId="77777777" w:rsidR="003C27C0" w:rsidRPr="004F7CF3"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r w:rsidRPr="004F7CF3">
        <w:rPr>
          <w:rFonts w:ascii="Times New Roman" w:eastAsia="Times New Roman" w:hAnsi="Times New Roman" w:cs="Times New Roman"/>
          <w:color w:val="000000"/>
        </w:rPr>
        <w:t>Ovim programom stvaraju se uvjeti za zadovoljavanje potreba Općine u aktivnostima HGSS – Stanica Koprivnica putem spašavanja na visinama i visokim objektima u slučaju potresa, vremenskih nepogoda i drugih nesreća na nepristupačnim prostorima, spašavanjem iz podzemnih objekata, dežurstva i spašavanja za vrijeme specifičnih sportskih, turističkih i drugih aktivnosti u prirodi, davanje sigurnosnih preporuka osobama i organizatorima turističkih, sportskih i drugih aktivnosti u prirodi, provođenje obuke spašavanja organiziranjem vježbi, seminara i tečajeva.</w:t>
      </w:r>
    </w:p>
    <w:p w14:paraId="5C8F7D8B" w14:textId="6EC757F6" w:rsidR="003C27C0" w:rsidRPr="004F7CF3"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 okviru ovog programa u 202</w:t>
      </w:r>
      <w:r w:rsidR="002E736D">
        <w:rPr>
          <w:rFonts w:ascii="Times New Roman" w:eastAsia="Times New Roman" w:hAnsi="Times New Roman" w:cs="Times New Roman"/>
          <w:color w:val="000000"/>
        </w:rPr>
        <w:t>5</w:t>
      </w:r>
      <w:r w:rsidRPr="004F7CF3">
        <w:rPr>
          <w:rFonts w:ascii="Times New Roman" w:eastAsia="Times New Roman" w:hAnsi="Times New Roman" w:cs="Times New Roman"/>
          <w:color w:val="000000"/>
        </w:rPr>
        <w:t>. godi</w:t>
      </w:r>
      <w:r>
        <w:rPr>
          <w:rFonts w:ascii="Times New Roman" w:eastAsia="Times New Roman" w:hAnsi="Times New Roman" w:cs="Times New Roman"/>
          <w:color w:val="000000"/>
        </w:rPr>
        <w:t>ni planirana sredstva su</w:t>
      </w:r>
      <w:r w:rsidRPr="004F7CF3">
        <w:rPr>
          <w:rFonts w:ascii="Times New Roman" w:eastAsia="Times New Roman" w:hAnsi="Times New Roman" w:cs="Times New Roman"/>
          <w:color w:val="000000"/>
        </w:rPr>
        <w:t xml:space="preserve"> 2.000,00 eura.</w:t>
      </w:r>
    </w:p>
    <w:p w14:paraId="07D0384F" w14:textId="77777777" w:rsidR="003C27C0" w:rsidRPr="004F7CF3" w:rsidRDefault="003C27C0" w:rsidP="003C27C0">
      <w:pPr>
        <w:autoSpaceDE w:val="0"/>
        <w:autoSpaceDN w:val="0"/>
        <w:adjustRightInd w:val="0"/>
        <w:spacing w:after="0" w:line="240" w:lineRule="auto"/>
        <w:jc w:val="both"/>
        <w:rPr>
          <w:rFonts w:ascii="Times New Roman" w:eastAsia="Times New Roman" w:hAnsi="Times New Roman" w:cs="Times New Roman"/>
          <w:color w:val="000000"/>
        </w:rPr>
      </w:pPr>
    </w:p>
    <w:tbl>
      <w:tblPr>
        <w:tblStyle w:val="Reetkatablice"/>
        <w:tblW w:w="0" w:type="auto"/>
        <w:tblLook w:val="04A0" w:firstRow="1" w:lastRow="0" w:firstColumn="1" w:lastColumn="0" w:noHBand="0" w:noVBand="1"/>
      </w:tblPr>
      <w:tblGrid>
        <w:gridCol w:w="3904"/>
        <w:gridCol w:w="1547"/>
        <w:gridCol w:w="1262"/>
        <w:gridCol w:w="1373"/>
        <w:gridCol w:w="1402"/>
      </w:tblGrid>
      <w:tr w:rsidR="003C27C0" w:rsidRPr="004F7CF3" w14:paraId="3576537A" w14:textId="77777777" w:rsidTr="00D6675D">
        <w:tc>
          <w:tcPr>
            <w:tcW w:w="3964" w:type="dxa"/>
            <w:shd w:val="clear" w:color="auto" w:fill="D9D9D9" w:themeFill="background1" w:themeFillShade="D9"/>
          </w:tcPr>
          <w:p w14:paraId="5A0CD702" w14:textId="77777777" w:rsidR="003C27C0" w:rsidRPr="004F7CF3" w:rsidRDefault="003C27C0" w:rsidP="00D6675D">
            <w:pPr>
              <w:autoSpaceDE w:val="0"/>
              <w:autoSpaceDN w:val="0"/>
              <w:adjustRightInd w:val="0"/>
              <w:jc w:val="center"/>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Indikator uspješnosti</w:t>
            </w:r>
          </w:p>
        </w:tc>
        <w:tc>
          <w:tcPr>
            <w:tcW w:w="1560" w:type="dxa"/>
            <w:shd w:val="clear" w:color="auto" w:fill="D9D9D9" w:themeFill="background1" w:themeFillShade="D9"/>
          </w:tcPr>
          <w:p w14:paraId="39A15D4A" w14:textId="77777777" w:rsidR="003C27C0" w:rsidRPr="004F7CF3" w:rsidRDefault="003C27C0" w:rsidP="00D6675D">
            <w:pPr>
              <w:autoSpaceDE w:val="0"/>
              <w:autoSpaceDN w:val="0"/>
              <w:adjustRightInd w:val="0"/>
              <w:jc w:val="center"/>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Početna vrijednost</w:t>
            </w:r>
          </w:p>
        </w:tc>
        <w:tc>
          <w:tcPr>
            <w:tcW w:w="1275" w:type="dxa"/>
            <w:shd w:val="clear" w:color="auto" w:fill="D9D9D9" w:themeFill="background1" w:themeFillShade="D9"/>
          </w:tcPr>
          <w:p w14:paraId="7E84B97E" w14:textId="6E5412D2" w:rsidR="003C27C0" w:rsidRPr="004F7CF3" w:rsidRDefault="003C27C0" w:rsidP="00D6675D">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2E736D">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p>
        </w:tc>
        <w:tc>
          <w:tcPr>
            <w:tcW w:w="1389" w:type="dxa"/>
            <w:shd w:val="clear" w:color="auto" w:fill="D9D9D9" w:themeFill="background1" w:themeFillShade="D9"/>
          </w:tcPr>
          <w:p w14:paraId="44CD2044" w14:textId="30C88B86" w:rsidR="003C27C0" w:rsidRPr="004F7CF3" w:rsidRDefault="003C27C0" w:rsidP="00D6675D">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2E736D">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w:t>
            </w:r>
          </w:p>
        </w:tc>
        <w:tc>
          <w:tcPr>
            <w:tcW w:w="1418" w:type="dxa"/>
            <w:shd w:val="clear" w:color="auto" w:fill="D9D9D9" w:themeFill="background1" w:themeFillShade="D9"/>
          </w:tcPr>
          <w:p w14:paraId="0C5BB689" w14:textId="6B0672E8" w:rsidR="003C27C0" w:rsidRPr="004F7CF3" w:rsidRDefault="003C27C0" w:rsidP="00D6675D">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Ciljna 202</w:t>
            </w:r>
            <w:r w:rsidR="002E736D">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w:t>
            </w:r>
          </w:p>
        </w:tc>
      </w:tr>
      <w:tr w:rsidR="003C27C0" w:rsidRPr="004F7CF3" w14:paraId="19622382" w14:textId="77777777" w:rsidTr="00D6675D">
        <w:trPr>
          <w:trHeight w:val="205"/>
        </w:trPr>
        <w:tc>
          <w:tcPr>
            <w:tcW w:w="3964" w:type="dxa"/>
          </w:tcPr>
          <w:p w14:paraId="176D4185" w14:textId="77777777" w:rsidR="003C27C0" w:rsidRPr="004F7CF3" w:rsidRDefault="003C27C0" w:rsidP="00D6675D">
            <w:pPr>
              <w:autoSpaceDE w:val="0"/>
              <w:autoSpaceDN w:val="0"/>
              <w:adjustRightInd w:val="0"/>
              <w:jc w:val="both"/>
              <w:rPr>
                <w:rFonts w:ascii="Times New Roman" w:eastAsia="Times New Roman" w:hAnsi="Times New Roman" w:cs="Times New Roman"/>
                <w:color w:val="000000"/>
                <w:sz w:val="18"/>
                <w:szCs w:val="18"/>
                <w:highlight w:val="yellow"/>
              </w:rPr>
            </w:pPr>
            <w:r w:rsidRPr="004F7CF3">
              <w:rPr>
                <w:rFonts w:ascii="Times New Roman" w:eastAsia="Times New Roman" w:hAnsi="Times New Roman" w:cs="Times New Roman"/>
                <w:color w:val="000000"/>
                <w:sz w:val="18"/>
                <w:szCs w:val="18"/>
              </w:rPr>
              <w:t xml:space="preserve">Broj sufinanciranih stanica </w:t>
            </w:r>
          </w:p>
        </w:tc>
        <w:tc>
          <w:tcPr>
            <w:tcW w:w="1560" w:type="dxa"/>
          </w:tcPr>
          <w:p w14:paraId="557748C2" w14:textId="77777777" w:rsidR="003C27C0" w:rsidRPr="004F7CF3" w:rsidRDefault="003C27C0" w:rsidP="00D6675D">
            <w:pPr>
              <w:autoSpaceDE w:val="0"/>
              <w:autoSpaceDN w:val="0"/>
              <w:adjustRightInd w:val="0"/>
              <w:jc w:val="both"/>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1</w:t>
            </w:r>
          </w:p>
        </w:tc>
        <w:tc>
          <w:tcPr>
            <w:tcW w:w="1275" w:type="dxa"/>
          </w:tcPr>
          <w:p w14:paraId="5C2F1237" w14:textId="77777777" w:rsidR="003C27C0" w:rsidRPr="004F7CF3" w:rsidRDefault="003C27C0" w:rsidP="00D6675D">
            <w:pPr>
              <w:autoSpaceDE w:val="0"/>
              <w:autoSpaceDN w:val="0"/>
              <w:adjustRightInd w:val="0"/>
              <w:jc w:val="both"/>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1</w:t>
            </w:r>
          </w:p>
        </w:tc>
        <w:tc>
          <w:tcPr>
            <w:tcW w:w="1389" w:type="dxa"/>
          </w:tcPr>
          <w:p w14:paraId="14DABCB9" w14:textId="77777777" w:rsidR="003C27C0" w:rsidRPr="004F7CF3" w:rsidRDefault="003C27C0" w:rsidP="00D6675D">
            <w:pPr>
              <w:autoSpaceDE w:val="0"/>
              <w:autoSpaceDN w:val="0"/>
              <w:adjustRightInd w:val="0"/>
              <w:jc w:val="both"/>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1</w:t>
            </w:r>
          </w:p>
        </w:tc>
        <w:tc>
          <w:tcPr>
            <w:tcW w:w="1418" w:type="dxa"/>
          </w:tcPr>
          <w:p w14:paraId="2686B889" w14:textId="77777777" w:rsidR="003C27C0" w:rsidRPr="004F7CF3" w:rsidRDefault="003C27C0" w:rsidP="00D6675D">
            <w:pPr>
              <w:autoSpaceDE w:val="0"/>
              <w:autoSpaceDN w:val="0"/>
              <w:adjustRightInd w:val="0"/>
              <w:jc w:val="both"/>
              <w:rPr>
                <w:rFonts w:ascii="Times New Roman" w:eastAsia="Times New Roman" w:hAnsi="Times New Roman" w:cs="Times New Roman"/>
                <w:color w:val="000000"/>
                <w:sz w:val="18"/>
                <w:szCs w:val="18"/>
              </w:rPr>
            </w:pPr>
            <w:r w:rsidRPr="004F7CF3">
              <w:rPr>
                <w:rFonts w:ascii="Times New Roman" w:eastAsia="Times New Roman" w:hAnsi="Times New Roman" w:cs="Times New Roman"/>
                <w:color w:val="000000"/>
                <w:sz w:val="18"/>
                <w:szCs w:val="18"/>
              </w:rPr>
              <w:t>1</w:t>
            </w:r>
          </w:p>
        </w:tc>
      </w:tr>
    </w:tbl>
    <w:p w14:paraId="5FE6938D" w14:textId="77777777" w:rsidR="007E0F38" w:rsidRPr="00E4281D" w:rsidRDefault="007E0F38" w:rsidP="00097DAD">
      <w:pPr>
        <w:autoSpaceDE w:val="0"/>
        <w:autoSpaceDN w:val="0"/>
        <w:adjustRightInd w:val="0"/>
        <w:spacing w:after="0" w:line="240" w:lineRule="auto"/>
        <w:jc w:val="both"/>
        <w:rPr>
          <w:rFonts w:ascii="Times New Roman" w:eastAsia="Times New Roman" w:hAnsi="Times New Roman" w:cs="Times New Roman"/>
        </w:rPr>
      </w:pPr>
    </w:p>
    <w:p w14:paraId="2BB75F5E" w14:textId="5EDB62CB" w:rsidR="007E0F38" w:rsidRPr="00097DAD" w:rsidRDefault="007E0F38" w:rsidP="00097DAD">
      <w:pPr>
        <w:pStyle w:val="Odlomakpopisa"/>
        <w:numPr>
          <w:ilvl w:val="0"/>
          <w:numId w:val="12"/>
        </w:numPr>
        <w:autoSpaceDE w:val="0"/>
        <w:autoSpaceDN w:val="0"/>
        <w:adjustRightInd w:val="0"/>
        <w:spacing w:after="0" w:line="240" w:lineRule="auto"/>
        <w:rPr>
          <w:rFonts w:ascii="Times New Roman" w:eastAsia="Times New Roman" w:hAnsi="Times New Roman" w:cs="Times New Roman"/>
          <w:b/>
          <w:color w:val="000000"/>
        </w:rPr>
      </w:pPr>
      <w:r w:rsidRPr="00097DAD">
        <w:rPr>
          <w:rFonts w:ascii="Times New Roman" w:eastAsia="Times New Roman" w:hAnsi="Times New Roman" w:cs="Times New Roman"/>
          <w:b/>
          <w:color w:val="000000"/>
        </w:rPr>
        <w:lastRenderedPageBreak/>
        <w:t>ODLUKA O IZVRŠAVANJU PRORAČ</w:t>
      </w:r>
      <w:r w:rsidR="00097DAD">
        <w:rPr>
          <w:rFonts w:ascii="Times New Roman" w:eastAsia="Times New Roman" w:hAnsi="Times New Roman" w:cs="Times New Roman"/>
          <w:b/>
          <w:color w:val="000000"/>
        </w:rPr>
        <w:t>UNA OPĆINE GORNJA RIJEKA ZA 202</w:t>
      </w:r>
      <w:r w:rsidR="00457D08">
        <w:rPr>
          <w:rFonts w:ascii="Times New Roman" w:eastAsia="Times New Roman" w:hAnsi="Times New Roman" w:cs="Times New Roman"/>
          <w:b/>
          <w:color w:val="000000"/>
        </w:rPr>
        <w:t>5</w:t>
      </w:r>
      <w:r w:rsidRPr="00097DAD">
        <w:rPr>
          <w:rFonts w:ascii="Times New Roman" w:eastAsia="Times New Roman" w:hAnsi="Times New Roman" w:cs="Times New Roman"/>
          <w:b/>
          <w:color w:val="000000"/>
        </w:rPr>
        <w:t xml:space="preserve">. GODINU </w:t>
      </w:r>
    </w:p>
    <w:p w14:paraId="0AA882BB" w14:textId="77777777" w:rsidR="00097DAD" w:rsidRDefault="00097DAD" w:rsidP="00097DAD">
      <w:pPr>
        <w:autoSpaceDE w:val="0"/>
        <w:autoSpaceDN w:val="0"/>
        <w:adjustRightInd w:val="0"/>
        <w:spacing w:after="0" w:line="240" w:lineRule="auto"/>
        <w:jc w:val="both"/>
        <w:rPr>
          <w:rFonts w:ascii="Times New Roman" w:eastAsia="Times New Roman" w:hAnsi="Times New Roman" w:cs="Times New Roman"/>
          <w:color w:val="000000"/>
        </w:rPr>
      </w:pPr>
    </w:p>
    <w:p w14:paraId="043F7760" w14:textId="77777777" w:rsidR="007E0F38" w:rsidRPr="00E4281D" w:rsidRDefault="007E0F38" w:rsidP="00097DAD">
      <w:pPr>
        <w:autoSpaceDE w:val="0"/>
        <w:autoSpaceDN w:val="0"/>
        <w:adjustRightInd w:val="0"/>
        <w:spacing w:after="0" w:line="240" w:lineRule="auto"/>
        <w:jc w:val="both"/>
        <w:rPr>
          <w:rFonts w:ascii="Times New Roman" w:eastAsia="Times New Roman" w:hAnsi="Times New Roman" w:cs="Times New Roman"/>
          <w:color w:val="000000"/>
        </w:rPr>
      </w:pPr>
      <w:r w:rsidRPr="00E4281D">
        <w:rPr>
          <w:rFonts w:ascii="Times New Roman" w:eastAsia="Times New Roman" w:hAnsi="Times New Roman" w:cs="Times New Roman"/>
          <w:color w:val="000000"/>
        </w:rPr>
        <w:t xml:space="preserve">Predloženom Odlukom utvrđuje se struktura Proračuna, način izvršavanja rashoda i izdataka Proračuna, upravljanje financijskom i nefinancijskom imovinom, zaduživanje i davanje jamstava te izvješćivanje. </w:t>
      </w:r>
    </w:p>
    <w:p w14:paraId="74E18479" w14:textId="77777777" w:rsidR="007E0F38" w:rsidRPr="00E4281D" w:rsidRDefault="007E0F38" w:rsidP="00E4281D">
      <w:pPr>
        <w:autoSpaceDE w:val="0"/>
        <w:autoSpaceDN w:val="0"/>
        <w:adjustRightInd w:val="0"/>
        <w:spacing w:after="0" w:line="240" w:lineRule="auto"/>
        <w:rPr>
          <w:rFonts w:ascii="Times New Roman" w:eastAsia="Times New Roman" w:hAnsi="Times New Roman" w:cs="Times New Roman"/>
          <w:color w:val="000000"/>
        </w:rPr>
      </w:pPr>
    </w:p>
    <w:p w14:paraId="0AA41530" w14:textId="6D3CAD15" w:rsidR="007E0F38" w:rsidRPr="00097DAD" w:rsidRDefault="00097DAD" w:rsidP="00097DAD">
      <w:pPr>
        <w:autoSpaceDE w:val="0"/>
        <w:autoSpaceDN w:val="0"/>
        <w:adjustRightInd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Pr="00097DAD">
        <w:rPr>
          <w:rFonts w:ascii="Times New Roman" w:eastAsia="Times New Roman" w:hAnsi="Times New Roman" w:cs="Times New Roman"/>
          <w:b/>
          <w:color w:val="000000"/>
        </w:rPr>
        <w:t>6</w:t>
      </w:r>
      <w:r w:rsidR="007E0F38" w:rsidRPr="00097DAD">
        <w:rPr>
          <w:rFonts w:ascii="Times New Roman" w:eastAsia="Times New Roman" w:hAnsi="Times New Roman" w:cs="Times New Roman"/>
          <w:b/>
          <w:color w:val="000000"/>
        </w:rPr>
        <w:t>. PROJEKCIJE PRORAČUNA OPĆ</w:t>
      </w:r>
      <w:r>
        <w:rPr>
          <w:rFonts w:ascii="Times New Roman" w:eastAsia="Times New Roman" w:hAnsi="Times New Roman" w:cs="Times New Roman"/>
          <w:b/>
          <w:color w:val="000000"/>
        </w:rPr>
        <w:t>INE GORNJA RIJEKA ZA 202</w:t>
      </w:r>
      <w:r w:rsidR="003B6DCB">
        <w:rPr>
          <w:rFonts w:ascii="Times New Roman" w:eastAsia="Times New Roman" w:hAnsi="Times New Roman" w:cs="Times New Roman"/>
          <w:b/>
          <w:color w:val="000000"/>
        </w:rPr>
        <w:t>6</w:t>
      </w:r>
      <w:r>
        <w:rPr>
          <w:rFonts w:ascii="Times New Roman" w:eastAsia="Times New Roman" w:hAnsi="Times New Roman" w:cs="Times New Roman"/>
          <w:b/>
          <w:color w:val="000000"/>
        </w:rPr>
        <w:t>. I 202</w:t>
      </w:r>
      <w:r w:rsidR="003B6DCB">
        <w:rPr>
          <w:rFonts w:ascii="Times New Roman" w:eastAsia="Times New Roman" w:hAnsi="Times New Roman" w:cs="Times New Roman"/>
          <w:b/>
          <w:color w:val="000000"/>
        </w:rPr>
        <w:t>7</w:t>
      </w:r>
      <w:r w:rsidR="007E0F38" w:rsidRPr="00097DAD">
        <w:rPr>
          <w:rFonts w:ascii="Times New Roman" w:eastAsia="Times New Roman" w:hAnsi="Times New Roman" w:cs="Times New Roman"/>
          <w:b/>
          <w:color w:val="000000"/>
        </w:rPr>
        <w:t xml:space="preserve">. GODINU </w:t>
      </w:r>
    </w:p>
    <w:p w14:paraId="53CD9666" w14:textId="77777777" w:rsidR="007E0F38" w:rsidRPr="00E4281D" w:rsidRDefault="007E0F38" w:rsidP="00E4281D">
      <w:pPr>
        <w:spacing w:after="0" w:line="240" w:lineRule="auto"/>
        <w:ind w:firstLine="708"/>
        <w:rPr>
          <w:rFonts w:ascii="Times New Roman" w:eastAsia="Times New Roman" w:hAnsi="Times New Roman" w:cs="Times New Roman"/>
          <w:color w:val="000000"/>
        </w:rPr>
      </w:pPr>
    </w:p>
    <w:p w14:paraId="2A0AE18D" w14:textId="18842BD4" w:rsidR="004566AD" w:rsidRDefault="007E0F38" w:rsidP="00097DAD">
      <w:pPr>
        <w:pStyle w:val="Odlomakpopisa"/>
        <w:spacing w:after="0" w:line="240" w:lineRule="auto"/>
        <w:ind w:left="0"/>
        <w:jc w:val="both"/>
        <w:rPr>
          <w:rFonts w:ascii="Times New Roman" w:eastAsia="Times New Roman" w:hAnsi="Times New Roman" w:cs="Times New Roman"/>
        </w:rPr>
      </w:pPr>
      <w:r w:rsidRPr="00E4281D">
        <w:rPr>
          <w:rFonts w:ascii="Times New Roman" w:eastAsia="Times New Roman" w:hAnsi="Times New Roman" w:cs="Times New Roman"/>
        </w:rPr>
        <w:t xml:space="preserve">Projekcije Proračuna </w:t>
      </w:r>
      <w:r w:rsidR="00097DAD">
        <w:rPr>
          <w:rFonts w:ascii="Times New Roman" w:eastAsia="Times New Roman" w:hAnsi="Times New Roman" w:cs="Times New Roman"/>
        </w:rPr>
        <w:t>Općine Gornja Rijeka za 202</w:t>
      </w:r>
      <w:r w:rsidR="003B6DCB">
        <w:rPr>
          <w:rFonts w:ascii="Times New Roman" w:eastAsia="Times New Roman" w:hAnsi="Times New Roman" w:cs="Times New Roman"/>
        </w:rPr>
        <w:t>6</w:t>
      </w:r>
      <w:r w:rsidR="00097DAD">
        <w:rPr>
          <w:rFonts w:ascii="Times New Roman" w:eastAsia="Times New Roman" w:hAnsi="Times New Roman" w:cs="Times New Roman"/>
        </w:rPr>
        <w:t>. i 202</w:t>
      </w:r>
      <w:r w:rsidR="003B6DCB">
        <w:rPr>
          <w:rFonts w:ascii="Times New Roman" w:eastAsia="Times New Roman" w:hAnsi="Times New Roman" w:cs="Times New Roman"/>
        </w:rPr>
        <w:t>7</w:t>
      </w:r>
      <w:r w:rsidR="00097DAD">
        <w:rPr>
          <w:rFonts w:ascii="Times New Roman" w:eastAsia="Times New Roman" w:hAnsi="Times New Roman" w:cs="Times New Roman"/>
        </w:rPr>
        <w:t>. godinu s</w:t>
      </w:r>
      <w:r w:rsidRPr="00E4281D">
        <w:rPr>
          <w:rFonts w:ascii="Times New Roman" w:eastAsia="Times New Roman" w:hAnsi="Times New Roman" w:cs="Times New Roman"/>
        </w:rPr>
        <w:t xml:space="preserve">astavni </w:t>
      </w:r>
      <w:r w:rsidR="00097DAD">
        <w:rPr>
          <w:rFonts w:ascii="Times New Roman" w:eastAsia="Times New Roman" w:hAnsi="Times New Roman" w:cs="Times New Roman"/>
        </w:rPr>
        <w:t xml:space="preserve">su </w:t>
      </w:r>
      <w:r w:rsidR="004566AD">
        <w:rPr>
          <w:rFonts w:ascii="Times New Roman" w:eastAsia="Times New Roman" w:hAnsi="Times New Roman" w:cs="Times New Roman"/>
        </w:rPr>
        <w:t>dio Proračuna za 202</w:t>
      </w:r>
      <w:r w:rsidR="003B6DCB">
        <w:rPr>
          <w:rFonts w:ascii="Times New Roman" w:eastAsia="Times New Roman" w:hAnsi="Times New Roman" w:cs="Times New Roman"/>
        </w:rPr>
        <w:t>5</w:t>
      </w:r>
      <w:r w:rsidR="004566AD">
        <w:rPr>
          <w:rFonts w:ascii="Times New Roman" w:eastAsia="Times New Roman" w:hAnsi="Times New Roman" w:cs="Times New Roman"/>
        </w:rPr>
        <w:t>. godinu</w:t>
      </w:r>
      <w:r w:rsidRPr="00E4281D">
        <w:rPr>
          <w:rFonts w:ascii="Times New Roman" w:eastAsia="Times New Roman" w:hAnsi="Times New Roman" w:cs="Times New Roman"/>
        </w:rPr>
        <w:t>. Projekcije se donose na razini skupine (2. razina računskog plana). Projekcijama su planirani u 202</w:t>
      </w:r>
      <w:r w:rsidR="003B6DCB">
        <w:rPr>
          <w:rFonts w:ascii="Times New Roman" w:eastAsia="Times New Roman" w:hAnsi="Times New Roman" w:cs="Times New Roman"/>
        </w:rPr>
        <w:t>6</w:t>
      </w:r>
      <w:r w:rsidRPr="00E4281D">
        <w:rPr>
          <w:rFonts w:ascii="Times New Roman" w:eastAsia="Times New Roman" w:hAnsi="Times New Roman" w:cs="Times New Roman"/>
        </w:rPr>
        <w:t xml:space="preserve">. </w:t>
      </w:r>
      <w:r w:rsidR="003B6DCB">
        <w:rPr>
          <w:rFonts w:ascii="Times New Roman" w:eastAsia="Times New Roman" w:hAnsi="Times New Roman" w:cs="Times New Roman"/>
        </w:rPr>
        <w:t xml:space="preserve">i 2027. </w:t>
      </w:r>
      <w:r w:rsidRPr="00E4281D">
        <w:rPr>
          <w:rFonts w:ascii="Times New Roman" w:eastAsia="Times New Roman" w:hAnsi="Times New Roman" w:cs="Times New Roman"/>
        </w:rPr>
        <w:t>godini ukupni prihod</w:t>
      </w:r>
      <w:r w:rsidR="004566AD">
        <w:rPr>
          <w:rFonts w:ascii="Times New Roman" w:eastAsia="Times New Roman" w:hAnsi="Times New Roman" w:cs="Times New Roman"/>
        </w:rPr>
        <w:t xml:space="preserve">i/primici te rashodi/izdaci u iznosu od </w:t>
      </w:r>
      <w:r w:rsidR="003B6DCB">
        <w:rPr>
          <w:rFonts w:ascii="Times New Roman" w:eastAsia="Times New Roman" w:hAnsi="Times New Roman" w:cs="Times New Roman"/>
        </w:rPr>
        <w:t>2.080.000</w:t>
      </w:r>
      <w:r w:rsidR="004566AD">
        <w:rPr>
          <w:rFonts w:ascii="Times New Roman" w:eastAsia="Times New Roman" w:hAnsi="Times New Roman" w:cs="Times New Roman"/>
        </w:rPr>
        <w:t>,00</w:t>
      </w:r>
      <w:r w:rsidRPr="00E4281D">
        <w:rPr>
          <w:rFonts w:ascii="Times New Roman" w:eastAsia="Times New Roman" w:hAnsi="Times New Roman" w:cs="Times New Roman"/>
        </w:rPr>
        <w:t xml:space="preserve"> eura</w:t>
      </w:r>
      <w:r w:rsidR="003B6DCB">
        <w:rPr>
          <w:rFonts w:ascii="Times New Roman" w:eastAsia="Times New Roman" w:hAnsi="Times New Roman" w:cs="Times New Roman"/>
        </w:rPr>
        <w:t>.</w:t>
      </w:r>
    </w:p>
    <w:p w14:paraId="10184CA7" w14:textId="77777777" w:rsidR="004566AD" w:rsidRDefault="004566AD" w:rsidP="00097DAD">
      <w:pPr>
        <w:pStyle w:val="Odlomakpopisa"/>
        <w:spacing w:after="0" w:line="240" w:lineRule="auto"/>
        <w:ind w:left="0"/>
        <w:jc w:val="both"/>
        <w:rPr>
          <w:rFonts w:ascii="Times New Roman" w:eastAsia="Times New Roman" w:hAnsi="Times New Roman" w:cs="Times New Roman"/>
        </w:rPr>
      </w:pPr>
    </w:p>
    <w:p w14:paraId="6C88BFD2" w14:textId="62D50101" w:rsidR="007E0F38" w:rsidRDefault="007E0F38" w:rsidP="00097DAD">
      <w:pPr>
        <w:pStyle w:val="Odlomakpopisa"/>
        <w:spacing w:after="0" w:line="240" w:lineRule="auto"/>
        <w:ind w:left="0"/>
        <w:jc w:val="both"/>
        <w:rPr>
          <w:rFonts w:ascii="Times New Roman" w:eastAsia="Times New Roman" w:hAnsi="Times New Roman" w:cs="Times New Roman"/>
        </w:rPr>
      </w:pPr>
      <w:r w:rsidRPr="00E4281D">
        <w:rPr>
          <w:rFonts w:ascii="Times New Roman" w:eastAsia="Times New Roman" w:hAnsi="Times New Roman" w:cs="Times New Roman"/>
        </w:rPr>
        <w:t xml:space="preserve">Predlaže se </w:t>
      </w:r>
      <w:r w:rsidR="004566AD">
        <w:rPr>
          <w:rFonts w:ascii="Times New Roman" w:eastAsia="Times New Roman" w:hAnsi="Times New Roman" w:cs="Times New Roman"/>
        </w:rPr>
        <w:t>Općinskom vijeću Općine Gornja Rijeka</w:t>
      </w:r>
      <w:r w:rsidRPr="00E4281D">
        <w:rPr>
          <w:rFonts w:ascii="Times New Roman" w:eastAsia="Times New Roman" w:hAnsi="Times New Roman" w:cs="Times New Roman"/>
        </w:rPr>
        <w:t xml:space="preserve"> donošenje Proračuna </w:t>
      </w:r>
      <w:r w:rsidR="004566AD">
        <w:rPr>
          <w:rFonts w:ascii="Times New Roman" w:eastAsia="Times New Roman" w:hAnsi="Times New Roman" w:cs="Times New Roman"/>
        </w:rPr>
        <w:t>Općine Gornja Rijeka</w:t>
      </w:r>
      <w:r w:rsidRPr="00E4281D">
        <w:rPr>
          <w:rFonts w:ascii="Times New Roman" w:eastAsia="Times New Roman" w:hAnsi="Times New Roman" w:cs="Times New Roman"/>
        </w:rPr>
        <w:t xml:space="preserve"> za 202</w:t>
      </w:r>
      <w:r w:rsidR="00E815D5">
        <w:rPr>
          <w:rFonts w:ascii="Times New Roman" w:eastAsia="Times New Roman" w:hAnsi="Times New Roman" w:cs="Times New Roman"/>
        </w:rPr>
        <w:t>5</w:t>
      </w:r>
      <w:r w:rsidRPr="00E4281D">
        <w:rPr>
          <w:rFonts w:ascii="Times New Roman" w:eastAsia="Times New Roman" w:hAnsi="Times New Roman" w:cs="Times New Roman"/>
        </w:rPr>
        <w:t>. godinu, s projekcijama za 202</w:t>
      </w:r>
      <w:r w:rsidR="00E815D5">
        <w:rPr>
          <w:rFonts w:ascii="Times New Roman" w:eastAsia="Times New Roman" w:hAnsi="Times New Roman" w:cs="Times New Roman"/>
        </w:rPr>
        <w:t>6</w:t>
      </w:r>
      <w:r w:rsidRPr="00E4281D">
        <w:rPr>
          <w:rFonts w:ascii="Times New Roman" w:eastAsia="Times New Roman" w:hAnsi="Times New Roman" w:cs="Times New Roman"/>
        </w:rPr>
        <w:t>. i 202</w:t>
      </w:r>
      <w:r w:rsidR="00E815D5">
        <w:rPr>
          <w:rFonts w:ascii="Times New Roman" w:eastAsia="Times New Roman" w:hAnsi="Times New Roman" w:cs="Times New Roman"/>
        </w:rPr>
        <w:t>7</w:t>
      </w:r>
      <w:r w:rsidRPr="00E4281D">
        <w:rPr>
          <w:rFonts w:ascii="Times New Roman" w:eastAsia="Times New Roman" w:hAnsi="Times New Roman" w:cs="Times New Roman"/>
        </w:rPr>
        <w:t xml:space="preserve">. godinu i Odluke o izvršavanju Proračuna </w:t>
      </w:r>
      <w:r w:rsidR="004566AD">
        <w:rPr>
          <w:rFonts w:ascii="Times New Roman" w:eastAsia="Times New Roman" w:hAnsi="Times New Roman" w:cs="Times New Roman"/>
        </w:rPr>
        <w:t>Općine Gornja Rijeka</w:t>
      </w:r>
      <w:r w:rsidRPr="00E4281D">
        <w:rPr>
          <w:rFonts w:ascii="Times New Roman" w:eastAsia="Times New Roman" w:hAnsi="Times New Roman" w:cs="Times New Roman"/>
        </w:rPr>
        <w:t xml:space="preserve"> za 202</w:t>
      </w:r>
      <w:r w:rsidR="00E815D5">
        <w:rPr>
          <w:rFonts w:ascii="Times New Roman" w:eastAsia="Times New Roman" w:hAnsi="Times New Roman" w:cs="Times New Roman"/>
        </w:rPr>
        <w:t>5</w:t>
      </w:r>
      <w:r w:rsidRPr="00E4281D">
        <w:rPr>
          <w:rFonts w:ascii="Times New Roman" w:eastAsia="Times New Roman" w:hAnsi="Times New Roman" w:cs="Times New Roman"/>
        </w:rPr>
        <w:t xml:space="preserve">. godinu. </w:t>
      </w:r>
    </w:p>
    <w:p w14:paraId="614B21EB" w14:textId="77777777" w:rsidR="004566AD" w:rsidRPr="00E4281D" w:rsidRDefault="004566AD" w:rsidP="00097DAD">
      <w:pPr>
        <w:pStyle w:val="Odlomakpopisa"/>
        <w:spacing w:after="0" w:line="240" w:lineRule="auto"/>
        <w:ind w:left="0"/>
        <w:jc w:val="both"/>
        <w:rPr>
          <w:rFonts w:ascii="Times New Roman" w:eastAsia="Times New Roman" w:hAnsi="Times New Roman" w:cs="Times New Roman"/>
        </w:rPr>
      </w:pPr>
    </w:p>
    <w:p w14:paraId="3CDE09D7" w14:textId="2FC986F5" w:rsidR="00B42A6B" w:rsidRPr="00E4281D" w:rsidRDefault="004566AD" w:rsidP="00E4281D">
      <w:pPr>
        <w:pStyle w:val="Odlomakpopisa"/>
        <w:spacing w:after="0" w:line="240" w:lineRule="auto"/>
        <w:jc w:val="center"/>
        <w:rPr>
          <w:rFonts w:ascii="Times New Roman" w:eastAsia="Times New Roman" w:hAnsi="Times New Roman" w:cs="Times New Roman"/>
        </w:rPr>
      </w:pPr>
      <w:r>
        <w:rPr>
          <w:rFonts w:ascii="Times New Roman" w:eastAsia="Times New Roman" w:hAnsi="Times New Roman" w:cs="Times New Roman"/>
        </w:rPr>
        <w:t>JEDINSTVENI UPRAVNI ODJEL OPĆINE GORNJA RIJEKA</w:t>
      </w:r>
    </w:p>
    <w:p w14:paraId="2D2C500D" w14:textId="77777777" w:rsidR="00B42A6B" w:rsidRPr="00E4281D" w:rsidRDefault="00B42A6B" w:rsidP="00E4281D">
      <w:pPr>
        <w:spacing w:after="0" w:line="240" w:lineRule="auto"/>
        <w:jc w:val="both"/>
        <w:rPr>
          <w:rFonts w:ascii="Times New Roman" w:eastAsia="Times New Roman" w:hAnsi="Times New Roman" w:cs="Times New Roman"/>
        </w:rPr>
      </w:pPr>
    </w:p>
    <w:p w14:paraId="1807DF7D" w14:textId="77777777" w:rsidR="00B42A6B" w:rsidRPr="00E4281D" w:rsidRDefault="00B42A6B" w:rsidP="00E4281D">
      <w:pPr>
        <w:spacing w:after="0" w:line="240" w:lineRule="auto"/>
        <w:jc w:val="both"/>
        <w:rPr>
          <w:rFonts w:ascii="Times New Roman" w:eastAsia="Times New Roman" w:hAnsi="Times New Roman" w:cs="Times New Roman"/>
        </w:rPr>
      </w:pPr>
    </w:p>
    <w:p w14:paraId="01156CF2" w14:textId="77777777" w:rsidR="006C602C" w:rsidRPr="00E4281D" w:rsidRDefault="006C602C" w:rsidP="00E4281D">
      <w:pPr>
        <w:spacing w:after="0" w:line="240" w:lineRule="auto"/>
        <w:jc w:val="both"/>
        <w:rPr>
          <w:rFonts w:ascii="Times New Roman" w:eastAsia="Times New Roman" w:hAnsi="Times New Roman" w:cs="Times New Roman"/>
        </w:rPr>
      </w:pPr>
    </w:p>
    <w:sectPr w:rsidR="006C602C" w:rsidRPr="00E4281D" w:rsidSect="00E4281D">
      <w:footerReference w:type="default" r:id="rId7"/>
      <w:pgSz w:w="11906" w:h="16838"/>
      <w:pgMar w:top="993"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85BE" w14:textId="77777777" w:rsidR="001D5CEA" w:rsidRDefault="001D5CEA" w:rsidP="00F836F5">
      <w:pPr>
        <w:spacing w:after="0" w:line="240" w:lineRule="auto"/>
      </w:pPr>
      <w:r>
        <w:separator/>
      </w:r>
    </w:p>
  </w:endnote>
  <w:endnote w:type="continuationSeparator" w:id="0">
    <w:p w14:paraId="78D01243" w14:textId="77777777" w:rsidR="001D5CEA" w:rsidRDefault="001D5CEA" w:rsidP="00F83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388727"/>
      <w:docPartObj>
        <w:docPartGallery w:val="Page Numbers (Bottom of Page)"/>
        <w:docPartUnique/>
      </w:docPartObj>
    </w:sdtPr>
    <w:sdtEndPr/>
    <w:sdtContent>
      <w:p w14:paraId="2EF24881" w14:textId="77777777" w:rsidR="00D115A9" w:rsidRDefault="00D115A9">
        <w:pPr>
          <w:pStyle w:val="Podnoje"/>
        </w:pPr>
        <w:r>
          <w:fldChar w:fldCharType="begin"/>
        </w:r>
        <w:r>
          <w:instrText>PAGE   \* MERGEFORMAT</w:instrText>
        </w:r>
        <w:r>
          <w:fldChar w:fldCharType="separate"/>
        </w:r>
        <w:r w:rsidR="00C8236F">
          <w:rPr>
            <w:noProof/>
          </w:rPr>
          <w:t>7</w:t>
        </w:r>
        <w:r>
          <w:fldChar w:fldCharType="end"/>
        </w:r>
      </w:p>
    </w:sdtContent>
  </w:sdt>
  <w:p w14:paraId="1FD456C8" w14:textId="77777777" w:rsidR="00D115A9" w:rsidRDefault="00D115A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EC050" w14:textId="77777777" w:rsidR="001D5CEA" w:rsidRDefault="001D5CEA" w:rsidP="00F836F5">
      <w:pPr>
        <w:spacing w:after="0" w:line="240" w:lineRule="auto"/>
      </w:pPr>
      <w:r>
        <w:separator/>
      </w:r>
    </w:p>
  </w:footnote>
  <w:footnote w:type="continuationSeparator" w:id="0">
    <w:p w14:paraId="21EE596B" w14:textId="77777777" w:rsidR="001D5CEA" w:rsidRDefault="001D5CEA" w:rsidP="00F83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465"/>
    <w:multiLevelType w:val="multilevel"/>
    <w:tmpl w:val="A24853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26398F"/>
    <w:multiLevelType w:val="multilevel"/>
    <w:tmpl w:val="E69694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0E0BED"/>
    <w:multiLevelType w:val="multilevel"/>
    <w:tmpl w:val="8CBEE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BF61D5"/>
    <w:multiLevelType w:val="hybridMultilevel"/>
    <w:tmpl w:val="B0DEBF58"/>
    <w:lvl w:ilvl="0" w:tplc="418E32E8">
      <w:start w:val="1"/>
      <w:numFmt w:val="decimal"/>
      <w:lvlText w:val="%1."/>
      <w:lvlJc w:val="left"/>
      <w:pPr>
        <w:tabs>
          <w:tab w:val="num" w:pos="644"/>
        </w:tabs>
        <w:ind w:left="644" w:hanging="360"/>
      </w:pPr>
      <w:rPr>
        <w:rFonts w:hint="default"/>
        <w:b w:val="0"/>
        <w:color w:val="00000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25AA36C3"/>
    <w:multiLevelType w:val="hybridMultilevel"/>
    <w:tmpl w:val="36CEE23E"/>
    <w:lvl w:ilvl="0" w:tplc="4A447C26">
      <w:start w:val="2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C6A0F1E"/>
    <w:multiLevelType w:val="multilevel"/>
    <w:tmpl w:val="2402B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23555F"/>
    <w:multiLevelType w:val="multilevel"/>
    <w:tmpl w:val="DF5A3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CA3C86"/>
    <w:multiLevelType w:val="multilevel"/>
    <w:tmpl w:val="5CC8D7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55748E"/>
    <w:multiLevelType w:val="hybridMultilevel"/>
    <w:tmpl w:val="832238C8"/>
    <w:lvl w:ilvl="0" w:tplc="851046F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2304CD"/>
    <w:multiLevelType w:val="multilevel"/>
    <w:tmpl w:val="D7EC0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962CEE"/>
    <w:multiLevelType w:val="multilevel"/>
    <w:tmpl w:val="BE543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D34405"/>
    <w:multiLevelType w:val="hybridMultilevel"/>
    <w:tmpl w:val="A3C8AB38"/>
    <w:lvl w:ilvl="0" w:tplc="34B67D18">
      <w:start w:val="2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033936"/>
    <w:multiLevelType w:val="multilevel"/>
    <w:tmpl w:val="279CE5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510A5B"/>
    <w:multiLevelType w:val="multilevel"/>
    <w:tmpl w:val="EAAC4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2"/>
  </w:num>
  <w:num w:numId="4">
    <w:abstractNumId w:val="9"/>
  </w:num>
  <w:num w:numId="5">
    <w:abstractNumId w:val="0"/>
  </w:num>
  <w:num w:numId="6">
    <w:abstractNumId w:val="12"/>
  </w:num>
  <w:num w:numId="7">
    <w:abstractNumId w:val="10"/>
  </w:num>
  <w:num w:numId="8">
    <w:abstractNumId w:val="6"/>
  </w:num>
  <w:num w:numId="9">
    <w:abstractNumId w:val="5"/>
  </w:num>
  <w:num w:numId="10">
    <w:abstractNumId w:val="4"/>
  </w:num>
  <w:num w:numId="11">
    <w:abstractNumId w:val="11"/>
  </w:num>
  <w:num w:numId="12">
    <w:abstractNumId w:val="7"/>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2C"/>
    <w:rsid w:val="00000A15"/>
    <w:rsid w:val="00012EE7"/>
    <w:rsid w:val="000168E9"/>
    <w:rsid w:val="000236F0"/>
    <w:rsid w:val="00026E0E"/>
    <w:rsid w:val="00030A13"/>
    <w:rsid w:val="00037702"/>
    <w:rsid w:val="00051019"/>
    <w:rsid w:val="00052A7B"/>
    <w:rsid w:val="0005393A"/>
    <w:rsid w:val="00057AA7"/>
    <w:rsid w:val="00060D7C"/>
    <w:rsid w:val="000630D7"/>
    <w:rsid w:val="00064C58"/>
    <w:rsid w:val="000720C9"/>
    <w:rsid w:val="00083CB0"/>
    <w:rsid w:val="00090869"/>
    <w:rsid w:val="00097DAD"/>
    <w:rsid w:val="000A16ED"/>
    <w:rsid w:val="000A64AC"/>
    <w:rsid w:val="000A65E1"/>
    <w:rsid w:val="000B1860"/>
    <w:rsid w:val="000D53D2"/>
    <w:rsid w:val="000D6DCC"/>
    <w:rsid w:val="000E229C"/>
    <w:rsid w:val="000F18B9"/>
    <w:rsid w:val="0010730B"/>
    <w:rsid w:val="00110941"/>
    <w:rsid w:val="00113062"/>
    <w:rsid w:val="0011662A"/>
    <w:rsid w:val="00117705"/>
    <w:rsid w:val="00121BE2"/>
    <w:rsid w:val="00140626"/>
    <w:rsid w:val="00157CF1"/>
    <w:rsid w:val="00160698"/>
    <w:rsid w:val="00160BD0"/>
    <w:rsid w:val="00162814"/>
    <w:rsid w:val="00181EBC"/>
    <w:rsid w:val="00182B2E"/>
    <w:rsid w:val="00184378"/>
    <w:rsid w:val="001A1526"/>
    <w:rsid w:val="001A1FF0"/>
    <w:rsid w:val="001A721F"/>
    <w:rsid w:val="001B71B7"/>
    <w:rsid w:val="001D4F45"/>
    <w:rsid w:val="001D5CEA"/>
    <w:rsid w:val="001E7695"/>
    <w:rsid w:val="00202DB3"/>
    <w:rsid w:val="0021512F"/>
    <w:rsid w:val="0021581C"/>
    <w:rsid w:val="00217FE1"/>
    <w:rsid w:val="0022253C"/>
    <w:rsid w:val="0022416B"/>
    <w:rsid w:val="002444AF"/>
    <w:rsid w:val="002463B4"/>
    <w:rsid w:val="00262B54"/>
    <w:rsid w:val="00270327"/>
    <w:rsid w:val="00273594"/>
    <w:rsid w:val="00296ACE"/>
    <w:rsid w:val="002A13D1"/>
    <w:rsid w:val="002A3F85"/>
    <w:rsid w:val="002A41D6"/>
    <w:rsid w:val="002A42F3"/>
    <w:rsid w:val="002C00DF"/>
    <w:rsid w:val="002D1430"/>
    <w:rsid w:val="002D2CA4"/>
    <w:rsid w:val="002E736D"/>
    <w:rsid w:val="00327110"/>
    <w:rsid w:val="0034258E"/>
    <w:rsid w:val="00347A74"/>
    <w:rsid w:val="0036014E"/>
    <w:rsid w:val="003624EE"/>
    <w:rsid w:val="00365A27"/>
    <w:rsid w:val="00372BE0"/>
    <w:rsid w:val="00375FA2"/>
    <w:rsid w:val="0038151E"/>
    <w:rsid w:val="00386E15"/>
    <w:rsid w:val="003908F3"/>
    <w:rsid w:val="003A3E8E"/>
    <w:rsid w:val="003A6397"/>
    <w:rsid w:val="003B0E93"/>
    <w:rsid w:val="003B2AA5"/>
    <w:rsid w:val="003B6DCB"/>
    <w:rsid w:val="003C1F7C"/>
    <w:rsid w:val="003C27C0"/>
    <w:rsid w:val="003C3B80"/>
    <w:rsid w:val="003C531F"/>
    <w:rsid w:val="003C793F"/>
    <w:rsid w:val="004167EA"/>
    <w:rsid w:val="00417DE4"/>
    <w:rsid w:val="00421FE5"/>
    <w:rsid w:val="00423B8B"/>
    <w:rsid w:val="004373B2"/>
    <w:rsid w:val="00445718"/>
    <w:rsid w:val="00451114"/>
    <w:rsid w:val="004550FF"/>
    <w:rsid w:val="004566AD"/>
    <w:rsid w:val="00457D08"/>
    <w:rsid w:val="0046331E"/>
    <w:rsid w:val="004B6360"/>
    <w:rsid w:val="004C2543"/>
    <w:rsid w:val="004C40DA"/>
    <w:rsid w:val="004D6F83"/>
    <w:rsid w:val="004F7CF3"/>
    <w:rsid w:val="00513003"/>
    <w:rsid w:val="0052684E"/>
    <w:rsid w:val="00531E9F"/>
    <w:rsid w:val="005369AE"/>
    <w:rsid w:val="00544715"/>
    <w:rsid w:val="00544806"/>
    <w:rsid w:val="00550F53"/>
    <w:rsid w:val="0057346F"/>
    <w:rsid w:val="0057784A"/>
    <w:rsid w:val="005856B4"/>
    <w:rsid w:val="00592272"/>
    <w:rsid w:val="005C2915"/>
    <w:rsid w:val="005C420B"/>
    <w:rsid w:val="005C63D3"/>
    <w:rsid w:val="005D2EFB"/>
    <w:rsid w:val="005D5421"/>
    <w:rsid w:val="00615275"/>
    <w:rsid w:val="00615D4F"/>
    <w:rsid w:val="006435C2"/>
    <w:rsid w:val="00647534"/>
    <w:rsid w:val="00652DB1"/>
    <w:rsid w:val="00676BFC"/>
    <w:rsid w:val="00682C02"/>
    <w:rsid w:val="00683FFD"/>
    <w:rsid w:val="0069752E"/>
    <w:rsid w:val="006A3075"/>
    <w:rsid w:val="006A5D86"/>
    <w:rsid w:val="006B2E74"/>
    <w:rsid w:val="006C602C"/>
    <w:rsid w:val="006C61F0"/>
    <w:rsid w:val="006F02F2"/>
    <w:rsid w:val="006F0568"/>
    <w:rsid w:val="006F3424"/>
    <w:rsid w:val="006F6C48"/>
    <w:rsid w:val="0070589B"/>
    <w:rsid w:val="00706A0B"/>
    <w:rsid w:val="00713D53"/>
    <w:rsid w:val="0071582A"/>
    <w:rsid w:val="007404BA"/>
    <w:rsid w:val="00744E15"/>
    <w:rsid w:val="00755199"/>
    <w:rsid w:val="00783DD7"/>
    <w:rsid w:val="00787870"/>
    <w:rsid w:val="00792E7B"/>
    <w:rsid w:val="007974E1"/>
    <w:rsid w:val="007A1DEB"/>
    <w:rsid w:val="007A5DA4"/>
    <w:rsid w:val="007A7B69"/>
    <w:rsid w:val="007B0049"/>
    <w:rsid w:val="007B1229"/>
    <w:rsid w:val="007B71A3"/>
    <w:rsid w:val="007C79E8"/>
    <w:rsid w:val="007D3996"/>
    <w:rsid w:val="007D7698"/>
    <w:rsid w:val="007E0F38"/>
    <w:rsid w:val="007E1CC7"/>
    <w:rsid w:val="00801E60"/>
    <w:rsid w:val="00814559"/>
    <w:rsid w:val="00823472"/>
    <w:rsid w:val="00833AD6"/>
    <w:rsid w:val="00837602"/>
    <w:rsid w:val="00842BE0"/>
    <w:rsid w:val="00861942"/>
    <w:rsid w:val="00875A70"/>
    <w:rsid w:val="0087688C"/>
    <w:rsid w:val="008A06D4"/>
    <w:rsid w:val="008A096F"/>
    <w:rsid w:val="008B031E"/>
    <w:rsid w:val="008B6C53"/>
    <w:rsid w:val="008D0584"/>
    <w:rsid w:val="008D40AA"/>
    <w:rsid w:val="008E4FE3"/>
    <w:rsid w:val="008F0CAB"/>
    <w:rsid w:val="008F214D"/>
    <w:rsid w:val="009071D4"/>
    <w:rsid w:val="00911177"/>
    <w:rsid w:val="009573D4"/>
    <w:rsid w:val="009639F8"/>
    <w:rsid w:val="009851A3"/>
    <w:rsid w:val="00996C92"/>
    <w:rsid w:val="009B3B9A"/>
    <w:rsid w:val="009B6750"/>
    <w:rsid w:val="009C75A5"/>
    <w:rsid w:val="009D186E"/>
    <w:rsid w:val="009D5E88"/>
    <w:rsid w:val="009E1116"/>
    <w:rsid w:val="009F2FCE"/>
    <w:rsid w:val="009F73E6"/>
    <w:rsid w:val="00A020F2"/>
    <w:rsid w:val="00A0470B"/>
    <w:rsid w:val="00A15FAB"/>
    <w:rsid w:val="00A337D7"/>
    <w:rsid w:val="00A35C33"/>
    <w:rsid w:val="00A447F0"/>
    <w:rsid w:val="00A4698B"/>
    <w:rsid w:val="00A77835"/>
    <w:rsid w:val="00A835E7"/>
    <w:rsid w:val="00A8773F"/>
    <w:rsid w:val="00AA272F"/>
    <w:rsid w:val="00AA2F82"/>
    <w:rsid w:val="00AC1D91"/>
    <w:rsid w:val="00AC2FF3"/>
    <w:rsid w:val="00AD1B8F"/>
    <w:rsid w:val="00AD3399"/>
    <w:rsid w:val="00AE2282"/>
    <w:rsid w:val="00AF4AB9"/>
    <w:rsid w:val="00AF5098"/>
    <w:rsid w:val="00AF6763"/>
    <w:rsid w:val="00B110CB"/>
    <w:rsid w:val="00B1274A"/>
    <w:rsid w:val="00B17F2E"/>
    <w:rsid w:val="00B33AE4"/>
    <w:rsid w:val="00B350C7"/>
    <w:rsid w:val="00B421B9"/>
    <w:rsid w:val="00B42A6B"/>
    <w:rsid w:val="00B42FB4"/>
    <w:rsid w:val="00B459A4"/>
    <w:rsid w:val="00B45F2A"/>
    <w:rsid w:val="00B473E2"/>
    <w:rsid w:val="00B553C9"/>
    <w:rsid w:val="00B60267"/>
    <w:rsid w:val="00B60CD2"/>
    <w:rsid w:val="00B62172"/>
    <w:rsid w:val="00B65CA4"/>
    <w:rsid w:val="00B664BE"/>
    <w:rsid w:val="00B906A1"/>
    <w:rsid w:val="00BA6F2F"/>
    <w:rsid w:val="00BB202A"/>
    <w:rsid w:val="00BB7D8C"/>
    <w:rsid w:val="00BD586B"/>
    <w:rsid w:val="00BE7515"/>
    <w:rsid w:val="00BE78D8"/>
    <w:rsid w:val="00BF2A7E"/>
    <w:rsid w:val="00BF3619"/>
    <w:rsid w:val="00BF6CF0"/>
    <w:rsid w:val="00C03211"/>
    <w:rsid w:val="00C05177"/>
    <w:rsid w:val="00C06316"/>
    <w:rsid w:val="00C14069"/>
    <w:rsid w:val="00C145BF"/>
    <w:rsid w:val="00C169EA"/>
    <w:rsid w:val="00C31503"/>
    <w:rsid w:val="00C360C6"/>
    <w:rsid w:val="00C45433"/>
    <w:rsid w:val="00C52541"/>
    <w:rsid w:val="00C551C0"/>
    <w:rsid w:val="00C57561"/>
    <w:rsid w:val="00C61283"/>
    <w:rsid w:val="00C64AAC"/>
    <w:rsid w:val="00C66FD5"/>
    <w:rsid w:val="00C76721"/>
    <w:rsid w:val="00C81B2E"/>
    <w:rsid w:val="00C8236F"/>
    <w:rsid w:val="00C84918"/>
    <w:rsid w:val="00C85046"/>
    <w:rsid w:val="00C90C1A"/>
    <w:rsid w:val="00C912B9"/>
    <w:rsid w:val="00C93FEA"/>
    <w:rsid w:val="00C95B5A"/>
    <w:rsid w:val="00CA2F28"/>
    <w:rsid w:val="00CA619D"/>
    <w:rsid w:val="00CC0F4D"/>
    <w:rsid w:val="00CE45EE"/>
    <w:rsid w:val="00D02A5D"/>
    <w:rsid w:val="00D115A9"/>
    <w:rsid w:val="00D20F0F"/>
    <w:rsid w:val="00D22C7C"/>
    <w:rsid w:val="00D246A7"/>
    <w:rsid w:val="00D27AFA"/>
    <w:rsid w:val="00D31AC9"/>
    <w:rsid w:val="00D43931"/>
    <w:rsid w:val="00D4511C"/>
    <w:rsid w:val="00D47102"/>
    <w:rsid w:val="00D50B0A"/>
    <w:rsid w:val="00D51F7A"/>
    <w:rsid w:val="00D60425"/>
    <w:rsid w:val="00D671C2"/>
    <w:rsid w:val="00D72632"/>
    <w:rsid w:val="00D823BC"/>
    <w:rsid w:val="00D902CE"/>
    <w:rsid w:val="00D95DD8"/>
    <w:rsid w:val="00DA41C3"/>
    <w:rsid w:val="00DA5802"/>
    <w:rsid w:val="00DE3C76"/>
    <w:rsid w:val="00DE54ED"/>
    <w:rsid w:val="00DE6F57"/>
    <w:rsid w:val="00DF0445"/>
    <w:rsid w:val="00E07975"/>
    <w:rsid w:val="00E1578E"/>
    <w:rsid w:val="00E17735"/>
    <w:rsid w:val="00E2497E"/>
    <w:rsid w:val="00E27D74"/>
    <w:rsid w:val="00E423F6"/>
    <w:rsid w:val="00E4281D"/>
    <w:rsid w:val="00E51DC7"/>
    <w:rsid w:val="00E636B4"/>
    <w:rsid w:val="00E815D5"/>
    <w:rsid w:val="00E87603"/>
    <w:rsid w:val="00EC7DBA"/>
    <w:rsid w:val="00ED4A63"/>
    <w:rsid w:val="00ED6304"/>
    <w:rsid w:val="00ED63C5"/>
    <w:rsid w:val="00ED70AE"/>
    <w:rsid w:val="00EE2216"/>
    <w:rsid w:val="00EE6F8E"/>
    <w:rsid w:val="00EF1A73"/>
    <w:rsid w:val="00F1522F"/>
    <w:rsid w:val="00F20DDA"/>
    <w:rsid w:val="00F20FDB"/>
    <w:rsid w:val="00F25F19"/>
    <w:rsid w:val="00F34DA1"/>
    <w:rsid w:val="00F4306A"/>
    <w:rsid w:val="00F54DEE"/>
    <w:rsid w:val="00F565D9"/>
    <w:rsid w:val="00F64FDB"/>
    <w:rsid w:val="00F650E7"/>
    <w:rsid w:val="00F67EC8"/>
    <w:rsid w:val="00F7054B"/>
    <w:rsid w:val="00F713C7"/>
    <w:rsid w:val="00F72018"/>
    <w:rsid w:val="00F819DB"/>
    <w:rsid w:val="00F836F5"/>
    <w:rsid w:val="00F85914"/>
    <w:rsid w:val="00F85C7F"/>
    <w:rsid w:val="00F92067"/>
    <w:rsid w:val="00FC00EA"/>
    <w:rsid w:val="00FC2354"/>
    <w:rsid w:val="00FD0A4B"/>
    <w:rsid w:val="00FD2A9E"/>
    <w:rsid w:val="00FE055E"/>
    <w:rsid w:val="00FE53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5B06"/>
  <w15:docId w15:val="{00F124C6-B745-4844-8D25-7FF5B50E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7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836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836F5"/>
  </w:style>
  <w:style w:type="paragraph" w:styleId="Podnoje">
    <w:name w:val="footer"/>
    <w:basedOn w:val="Normal"/>
    <w:link w:val="PodnojeChar"/>
    <w:uiPriority w:val="99"/>
    <w:unhideWhenUsed/>
    <w:rsid w:val="00F836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836F5"/>
  </w:style>
  <w:style w:type="paragraph" w:styleId="Odlomakpopisa">
    <w:name w:val="List Paragraph"/>
    <w:basedOn w:val="Normal"/>
    <w:uiPriority w:val="34"/>
    <w:qFormat/>
    <w:rsid w:val="00117705"/>
    <w:pPr>
      <w:ind w:left="720"/>
      <w:contextualSpacing/>
    </w:pPr>
  </w:style>
  <w:style w:type="table" w:styleId="Reetkatablice">
    <w:name w:val="Table Grid"/>
    <w:basedOn w:val="Obinatablica"/>
    <w:uiPriority w:val="39"/>
    <w:rsid w:val="007E0F3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59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11</Pages>
  <Words>5039</Words>
  <Characters>28728</Characters>
  <Application>Microsoft Office Word</Application>
  <DocSecurity>0</DocSecurity>
  <Lines>239</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67</cp:revision>
  <cp:lastPrinted>2023-12-08T08:23:00Z</cp:lastPrinted>
  <dcterms:created xsi:type="dcterms:W3CDTF">2024-11-27T12:41:00Z</dcterms:created>
  <dcterms:modified xsi:type="dcterms:W3CDTF">2024-12-05T12:33:00Z</dcterms:modified>
</cp:coreProperties>
</file>