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9B" w:rsidRPr="007929B5" w:rsidRDefault="0037009B" w:rsidP="00370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14. Zakona o proračunu ("Narodne novine", broj 87/2008., </w:t>
      </w:r>
      <w:hyperlink r:id="rId6" w:history="1">
        <w:r w:rsidRPr="007929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136/2012</w:t>
        </w:r>
      </w:hyperlink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15/2015.) i članka 31. Statuta Općine Tkon ("Službeni glasnik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Tkon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", 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02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01/2018. i 06/2020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ijeće Općine Tkon na svojoj </w:t>
      </w:r>
      <w:r w:rsidR="00F712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 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1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studenog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62F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donosi  </w:t>
      </w:r>
    </w:p>
    <w:p w:rsidR="0037009B" w:rsidRPr="007929B5" w:rsidRDefault="0037009B" w:rsidP="0037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BC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dluku</w:t>
      </w:r>
      <w:r w:rsidRPr="0079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o izvršavanju Proračuna Općine Tkon za </w:t>
      </w:r>
      <w:r w:rsidR="0006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godinu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OPĆE ODREDBE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uređuje sadrž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 Proračuna Općine Tkon za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 (u daljnjem tekstu: Proračun) i njegovo izvršavanje, opseg zaduživanja Općine Tkon (u daljnjem tekstu: Općina), upravljanje financijskom i nefinancijskom imovinom, prava i obveze korisnika proračunskih sredstava, proračunsko računovodstvo i izvještavanje, pojedine ovlasti u izvršavanju Proračuna te druga pitanja.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SADRŽAJ PRORAČUNA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6E0F9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sastoji od općeg i posebnog dijela</w:t>
      </w:r>
      <w:r w:rsidR="006E0F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7009B" w:rsidRPr="007929B5" w:rsidRDefault="006E0F95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7009B"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 dio Proračuna čini Račun prihoda i rashoda i Račun financiranja.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 prihoda i rashoda proračuna sastoji se od prihoda i rashoda prema ekonomskoj klasifikaciji. U prihodima su iskazani prihodi od poreza, pomoći, prihodi od imovine, prihodi od pristojbi i naknada, prihodi od donacija, ostali prihodi i prihodi od prodaje nefinancijske imovine. U rashodima su iskazani rashodi za zaposlene, materijalni rashodi, financijski rashodi, subvencije, pomoći unutar općeg proračuna, naknade građanima i kućanstvima, ostali rashodi i rashodi za nabavu nefinancijske imovine.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financiranja iskazuju se primici od financijske imovine i zaduživanja te izdaci za financijsku imovinu i otplatu zajmova.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Proračuna sastoji se od plana rashoda i izdataka korisnika proračunskih sredstava iskazanih po vrstama, raspoređenih u programe koji se sastoje od aktivnosti i projekata.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Prihodi, primici, rashodi i izdaci proračuna iskazani su prema organizacijskoj, ekonomskoj, funkcijskoj, lokacijskoj i programskoj proračunskoj klasifikaciji te izvorima financiranja.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37009B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prihoda i rashoda te Računu financiranja planirani su svi prihodi i primici te rashodi i izdaci koje općinska tijela i općinski proračunski korisnici ostvaruju obavljanjem poslova iz svoga djelokruga u skladu s propisima i drugim aktima.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IZVRŠAVANJE PRORAČUNA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3.1. Prihodi i primitci proračuna te uplate u proračun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Jedinstveni upravni odjel Općine i općinski proračunski korisnici odgovorni su za potpunu i pravodobnu naplatu prihoda i primitaka iz svoje nadležnosti te za njihovu uplatu u Proračun.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proračuna ubiru se i uplaćuju u proračun u skladu sa zakonom, drugim propisima ili aktima, neovisno o visini prihoda planiranih u proračunu.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i primici uplaćeni u proračun do kraja tekuće godine prihod su proračuna tekuće godine.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uspostavu Lokalne riznice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nisu stvoreni preduvjeti. U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 raditi će se na informatičkom rješenju provedbe procesa Lokalne riznice.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Namjenski prihodi i primici proračuna i općinskih proračunskih korisnika su pomoći, donacije, prihodi za posebne namjene, prihodi od prodaje ili zamjene imovine u vlasništvu Općine i općinskih proračunskih korisnika, naknade s naslova osiguranja i namjenski primici od zaduživanja.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i primici iz stavka 1. ovoga članka uplaćuju se u Proračun i koriste isključivo za namjene utvrđene planom.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Namjenski prihodi iz članka 5. ove Odluke koji nisu iskorišteni u prethodnoj godini prenose se u proračun za tekuću proračunsku godinu.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 namjenski prihodi i primici uplaćeni u nižem opsegu nego što je iskazano u Proračunu, korisnik može preuzeti i plaćati obveze samo u visini stvarno uplaćenih, odnosno raspoloživih sredstava.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općinskog načelnika.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opseg prenesenih prihoda iz stavka 1. ovoga članka povećat će se financijski planovi proračunskih korisnika za tekuću godinu.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Pogrešno ili više uplaćeni prihodi u Proračun, vraćaju se uplatiteljima na teret tih prihoda.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Pogrešno ili više uplaćeni prihodi u proračune prethodnih godina, vraćaju se uplatiteljima na teret rashoda Proračuna tekuće godine.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 o povratu sredstava donosi Jedinstveni upravni odjel na temelju dokumentiranog zahtjeva.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3.2. Rashodi i izdaci proračuna te isplate sredstava iz proračuna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8.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se izvršava u skladu s raspoloživim sredstvima i dospjelim obvezama u razdoblju od 1. siječnja do 31. prosinca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37009B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se mogu koristiti samo za namjene utvrđene Proračunom i do visine utvrđene Proračunom.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se utvrđuju sredstva za nepredviđene rashode u okviru skupine 329 – Nepredviđeni rashodi do visine proračunske zalihe. Kada se tijekom godine ti nepredviđeni rashodi realiziraju, evidentiraju se na teret računa stvarnih rashoda kojima prema vrsti i pripadaju. Odstupanja izvršenja od plana na tim računima obrazlažu se financiranjem sredstvima planiranim pod stavkom Proračunska zaliha, te zbroj odstupanja ne smije biti veći od iznosa na stavci Proračunske zalihe.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nepredviđenim rashodima podrazumijevaju se rashodi za koje u Proračunu nisu osigurana sredstva ili se tijekom godine pokaže da nisu osigurana dostatna sredstva jer ih pri planiranju Proračuna nije bilo moguće predvidjeti.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zaliha može iznositi najviše do 0,5% planiranih proračunskih prihoda bez primitaka. U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planiraju se sredstva proračunske zalihe u visini od 20.000,00 kn.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utrošku navedenih sredstava odlučuje općinski načelnik i o tome izvješćuje Općinsko vijeće u okviru polugodišnjeg i godišnjeg izvještaja o izvršavanju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proračunski korisnici mogu preuzimati obveze na teret Proračuna samo za namjene i do visine utvrđene u Posebnom dijelu Proračuna, odnosno do visine ostvarenih namjenskih prihoda i primitaka te uz odgovarajuću primjenu odredbi stavka 2. i 3., članka 6. ove Odluke.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proračuna za koje je obv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eza nastala u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 rashodi su proračuna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neovisno o plaćanju.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rashode i izdatke osiguravaju se u Proračunu za: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programe, projekte i aktivnosti općinskih upravnih i drugih tijela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ostale korisnike proračunskih sredstava po pojedinim programima, projektima i aktivnostima.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rashod i izdatak iz proračuna mora se temeljiti na vjerodostojnoj knjigovodstvenoj ispravi kojom se dokazuje obveza plaćanja.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Nalogodavci moraju prije isplate provjeriti i potpisati pravni temelj i visinu obveze koja proizlazi iz knjigovodstvene isprave te odrediti oznake proračunskih klasifikacija na teret kojih se obveze isplaćuju.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Nalogodavac i odgovorna osoba za izvršavanje proračuna u cjelini je Općinski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Jedinstveni upravni odjel Općine i proračunski korisnik su odgovorni za izvršavanje svih rashoda sukladno namjenama i iznosima utvrđenim u posebnom dijelu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Zaključivanje pisanog ugovora s korisnicima proračunskih sredstava obavezno je za sredstva koja se izvršavaju kao subvencije, donacije i pomoći  iznad 20.000,00 kuna godišnje.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Subvencije, donacije i pomoći koje se dodjeljuju temeljem javnog poziva za financiranje javnih potreba isplaćivati će se temeljem podnesenog zahtjeva u skladu s raspoloživim sredstvima.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Isplata sredstva proračunskim korisnicima za sufinanciranje redovne djelatnosti izvršavat će se mjesečno prema podnesenom zahtjevu 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Kapitalne pomoći i donacije temeljem zaključenih ugovora isplaćivati će se na temelju podnesenog zahtjeva u skladu s raspoloživim sredstvima.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Zaključivanje pisanog ugovora obavezno je i za sve nabave roba, usluga i ustupanje radova od iznosa za koji je obvezna primjena Zakona o javnoj nabavi.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ugovore potpisuje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proračunskih sredstava dužni su pravodobno realizirati program i dostaviti izvještaj o namjenskom trošenju sredstava u skladu sa važećim propisima. 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37009B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i projekti za koje su sredstva osigurana u proračunu tekuće godine, a nisu izvršeni do visine utvrđene proračunom, mogu se do iznosa neutrošenih sredstava izvršavati u sljedećoj godini uz suglasnost općinskog načelnika.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3.3 Rezultat poslovanja   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namjeni viška prihoda odnosno o pokriću manjka prihoda iz prethodne godine odlučuje Općinsko vijeće.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Pokriće očekivanog manjak prihoda obaviti će se sukcesivno kroz tri godine, odnosno planirati će se u Proračunu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te kroz projekcije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Razlika između procijenjenog i stvarno realiziranog manjka na dan 31.12., uključiti će se u Izmjenama i dopunama Proračuna tekuće godine.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URAVNOTEŽENJE PRORAČUNA I PRERASPODJELA SREDSTAVA PRORAČUNA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tijekom proračunske godine dođe do znatnije neusklađenosti u ostvarivanju planiranih prihoda i/ili primitaka te rashoda i/ili izdataka Proračun se mora uravnotežiti izmjenama i dopunama Proračuna prema postupku za donošenje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prijedlog izmjena i dopuna Financijskog plana proračunskog korisnika Općinsko vijeće daje suglasnost zajedno sa donošenjem izmjena i dopuna Proračuna. 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Općinski načelnik može odobriti preraspodjelu sredstava unutar proračunskih stavaka, a najviše do 5% rashoda i izdataka planiranih na proračunskoj stavci koja se umanjuje.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 izvješćuje Općinsko vijeće o odobrenoj preraspodjeli sredstava uz polugodišnji i godišnji izvještaj o izvršenju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UPRAVLJANJE IMOVINOM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Raspoloživim novčanim sredstvim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na računu Proračuna upravlja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Slobodna novčana sredstva Proračuna mogu se oročiti kod poslovne banke poštujući načela sigurnosti i likvidnos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ti. Ugovor o oročavanju sklapa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upravljanja slobodnim novčanim sredstvima prihod su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Novčana sredstva iz stavka 1. ovog članka mogu se plasirati samo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povratom do 31. prosinca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ZADUŽIVANJE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realizaciju višegodišnjih kapitalnih projekata Općina se može zadužiti sukladno zakonskim propisima.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Pravna osoba u većinskom izravnom ili neizravnom vlasništvu Općine može se zadužit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samo uz suglasnost Općinskog v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ijeća, sukladno pozitivnim zakonskim propisima i općim aktima Općine.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može dati jamstvo za ispunjenje obveza pravnoj osobi iz stavka 2. ovog članka sukladno pozitivnim zakonski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propisima i odluci Općinskog v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ijeća. Dana jamstva uključuju se u opseg zaduženja Općine.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Ukupna godišnja obveza (prosječni godišnji anuitet) Općine za otplatu kredita za investiciju koja se financira iz Proračuna Općine Tkon može iznositi najviše 20% ostvarenih proračunskih prihoda u 20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umanjenih za prihode od domaćih i stranih pomoći i donacija, iz posebnih ugovora: sufinanciranje građana za mjesnu samoupravu i ostvarene s osnove dodatnih udjela u porezu na dohodak i pomoći izravnanja za financiranje decentraliziranih funkcija.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ukupne godišnje obveze iz stavka 4. ovog članka uključen je iznos godišnjeg anuiteta po kreditima, danim jamstvima i suglasnostima iz prethodnih godina.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se može kratkoročno zadužiti najduže do 12 mjeseci isključivo za premošćivanje jaza nastalog zbog različite dinamike priljeva sredstava i dospijeća obveza, u suglasju sa zakonom kojim se uređuje proračun.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Ovom Odlukom se odobrava kratkoročno zaduživanje kod poslovne banke u iznosu od 750.000,00 kn na rok od 12 mjeseci, te se ovlašćuje općinski načelnik da u tu svrhu poduzme sve potrebne radnje i sklopi ugovor sa bankom.  </w:t>
      </w:r>
    </w:p>
    <w:p w:rsidR="0037009B" w:rsidRPr="00656832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Očekivani dug po dugoročnim kreditima na kraju proračunske 202</w:t>
      </w:r>
      <w:r w:rsidR="00BC2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iznositi će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13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2.957.684,38</w:t>
      </w:r>
      <w:r w:rsidRP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kn.  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PRORAČUNSKO RAČUNOVODSTVO I IZVJEŠTAVANJE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i općinski proračunski korisnici primjenjuju proračunsko računovodstvo.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i rashodi proračuna iskazuju se uz primjenu modificiranog računovodstvenog načela nastanka događaja.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Primici i izdaci proračuna iskazuju se po načelu novčanog tijeka.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Proračunsko računovodstvo za proračun vodi Jedinstveni upravni odjel, a za proračunske korisnike kad se stvore preduvjeti za uspostavu sustava Lokalne riznice.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Praćenje primjene proračunskog računovodstva te poslove proračunskog financijskog izvješćivanja obavljati će Jedinstveni upravni odjel.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instveni upravni odjel podnosi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načelniku tromjesečno izv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ješće o izvršenju Proračuna, a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 podnosi Općinskom vijeću polugodišnji i godišnji izvještaj o izvršenju Proračuna u skladu s odredbama propisa o proračunskom izvješćivanju.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korisnici p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roračunskih sredstava dužni su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načelniku dostaviti godišnje izvještaje o realizaciji programa i utrošenim proračunskim sredstvima s obrazloženjima.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proračunski korisnici i drugi korisnici proračunskih sreds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tava obvezni su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načelniku dati sve dodatne podatke, isprave i izvješća koja se od njih zatraže.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ODGOVORNOST I OBVEZE U IZVRŠAVANJU PRORAČUNA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 odgovoran je za zakonito i pravilno planiranje i izvršavanje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Preuzimanje obveza na teret Proračuna po ugovorima koji zahtijevaju plaćanje u sljedećim godinama odobrava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Jedinstveni upravni odjel prati izvršavanje Proračuna i o tome izvještava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pćinskog načelnika.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viru svog djelokruga i ovlasti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pćinski načelnik te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pročelnik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Jedinstvenog upravnog odjela odgovorni su za provedbu Odluke o izvršavanju proračuna, za potpunu i pravodobnu naplatu prihoda i primitaka iz svoje nadležnosti i za izvršavanje rashoda i izdataka sukladno namjenama i svotama utvrđenim u Posebnom dijelu Proračuna u okviru pripadajućeg razdjela.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Općinski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dužni su 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pćinskom načelniku dostaviti svoje financijske planove za proračunsku godinu, usklađene s odobrenim sredstvima u Proračunu, u roku od 15 dana od primitka obavijesti. 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godine financijski planovi mogu se mijenjati u skladu s promjenama u dospijeću obveza, odobrenim preraspodjelama te izmjenama i dopunama Proračuna.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Jedinstveni upravni odjel obvezan je provoditi postupke nabave roba, usluga i ustupanja radova sukladno zakonskim propisima.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tijekom izvršavanja Proračuna utvrdi da su proračunska sredstva nepravilno korištena, korisniku će se umanjiti sredstva u visini nenamjenskog korištenja sredstava, ili će se privremeno obustaviti isplata sredstava na stavkama s kojih su sredstva bila nenamjenski utrošena, ili će se zahtijevati povrat proračunskih sredstava.</w:t>
      </w:r>
    </w:p>
    <w:p w:rsidR="0037009B" w:rsidRDefault="0037009B" w:rsidP="0037009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umanjenju, obustavi ili povratu proračunskih sredstava iz stavka 1. ovog članka, donijet će</w:t>
      </w:r>
      <w:r w:rsidR="001F13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7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pćinski načelnik.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ZAVRŠNE ODREDBE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lanak 27</w:t>
      </w:r>
      <w:r w:rsidRPr="00792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C232D" w:rsidRDefault="0037009B" w:rsidP="0037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49766E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objaviti u</w:t>
      </w:r>
      <w:r w:rsidRPr="00792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„Službenom glasniku Općine Tkon“</w:t>
      </w:r>
      <w:r w:rsidR="0049766E">
        <w:rPr>
          <w:rFonts w:ascii="Times New Roman" w:eastAsia="Times New Roman" w:hAnsi="Times New Roman" w:cs="Times New Roman"/>
          <w:sz w:val="24"/>
          <w:szCs w:val="24"/>
          <w:lang w:eastAsia="hr-HR"/>
        </w:rPr>
        <w:t>, a stupa na snagu 1. siječnja 2022. godine</w:t>
      </w:r>
      <w:r w:rsidR="00BC23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009B" w:rsidRPr="007929B5" w:rsidRDefault="0037009B" w:rsidP="0037009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1244" w:rsidRPr="007929B5" w:rsidRDefault="00F71244" w:rsidP="00F712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400-08/21-01/5</w:t>
      </w:r>
    </w:p>
    <w:p w:rsidR="00F71244" w:rsidRPr="007929B5" w:rsidRDefault="00F71244" w:rsidP="00F712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2198/32-1-21-2</w:t>
      </w:r>
    </w:p>
    <w:p w:rsidR="0037009B" w:rsidRPr="007929B5" w:rsidRDefault="0037009B" w:rsidP="0037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sz w:val="24"/>
          <w:szCs w:val="24"/>
          <w:lang w:eastAsia="hr-HR"/>
        </w:rPr>
        <w:t>Tkon,</w:t>
      </w:r>
      <w:r w:rsidR="00F71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studenog 2021.</w:t>
      </w:r>
    </w:p>
    <w:p w:rsidR="0037009B" w:rsidRPr="007929B5" w:rsidRDefault="0037009B" w:rsidP="0037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09B" w:rsidRPr="007929B5" w:rsidRDefault="0037009B" w:rsidP="0037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9B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TKON</w:t>
      </w:r>
    </w:p>
    <w:p w:rsidR="0037009B" w:rsidRPr="007929B5" w:rsidRDefault="0037009B" w:rsidP="0037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09B" w:rsidRPr="007929B5" w:rsidRDefault="00BC232D" w:rsidP="00370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37009B" w:rsidRPr="007929B5" w:rsidRDefault="00BC232D" w:rsidP="00370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Andrea ugrinić Gotovina,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009B" w:rsidRDefault="0037009B" w:rsidP="0037009B"/>
    <w:p w:rsidR="0037009B" w:rsidRDefault="0037009B" w:rsidP="0037009B"/>
    <w:p w:rsidR="0037009B" w:rsidRPr="007929B5" w:rsidRDefault="0037009B" w:rsidP="00792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37009B" w:rsidRPr="007929B5" w:rsidSect="00EC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4827"/>
    <w:multiLevelType w:val="hybridMultilevel"/>
    <w:tmpl w:val="CAC2F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74E23"/>
    <w:multiLevelType w:val="multilevel"/>
    <w:tmpl w:val="2142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5"/>
    <w:rsid w:val="00013A0A"/>
    <w:rsid w:val="00062F41"/>
    <w:rsid w:val="00075BDF"/>
    <w:rsid w:val="00077907"/>
    <w:rsid w:val="00082AEB"/>
    <w:rsid w:val="000E0BC4"/>
    <w:rsid w:val="000F4D55"/>
    <w:rsid w:val="00110BBA"/>
    <w:rsid w:val="001235A4"/>
    <w:rsid w:val="00154003"/>
    <w:rsid w:val="00161417"/>
    <w:rsid w:val="0016639D"/>
    <w:rsid w:val="001666F4"/>
    <w:rsid w:val="0017373C"/>
    <w:rsid w:val="001856CF"/>
    <w:rsid w:val="001A7B4F"/>
    <w:rsid w:val="001B7CAD"/>
    <w:rsid w:val="001F13C7"/>
    <w:rsid w:val="00205115"/>
    <w:rsid w:val="00206A2C"/>
    <w:rsid w:val="00213E7A"/>
    <w:rsid w:val="00237BF2"/>
    <w:rsid w:val="002625BA"/>
    <w:rsid w:val="002E5B87"/>
    <w:rsid w:val="0033226D"/>
    <w:rsid w:val="00337F5D"/>
    <w:rsid w:val="0037009B"/>
    <w:rsid w:val="00381562"/>
    <w:rsid w:val="003870DB"/>
    <w:rsid w:val="0041375B"/>
    <w:rsid w:val="00440324"/>
    <w:rsid w:val="00475E6C"/>
    <w:rsid w:val="0049398F"/>
    <w:rsid w:val="0049766E"/>
    <w:rsid w:val="00517984"/>
    <w:rsid w:val="005A22F8"/>
    <w:rsid w:val="005E2A36"/>
    <w:rsid w:val="00604DD1"/>
    <w:rsid w:val="00627B23"/>
    <w:rsid w:val="00656832"/>
    <w:rsid w:val="00664297"/>
    <w:rsid w:val="0068515A"/>
    <w:rsid w:val="00692A41"/>
    <w:rsid w:val="006E0F95"/>
    <w:rsid w:val="006F1B55"/>
    <w:rsid w:val="00725E76"/>
    <w:rsid w:val="007658F9"/>
    <w:rsid w:val="007929B5"/>
    <w:rsid w:val="007C4936"/>
    <w:rsid w:val="007F36B9"/>
    <w:rsid w:val="008140FC"/>
    <w:rsid w:val="00833854"/>
    <w:rsid w:val="00854A69"/>
    <w:rsid w:val="00855837"/>
    <w:rsid w:val="00855B33"/>
    <w:rsid w:val="00857C7F"/>
    <w:rsid w:val="008875F3"/>
    <w:rsid w:val="00890A7E"/>
    <w:rsid w:val="008A120B"/>
    <w:rsid w:val="008A31A3"/>
    <w:rsid w:val="008B2BE0"/>
    <w:rsid w:val="00912687"/>
    <w:rsid w:val="00916D5E"/>
    <w:rsid w:val="009434F6"/>
    <w:rsid w:val="00944466"/>
    <w:rsid w:val="00951F92"/>
    <w:rsid w:val="00972CE7"/>
    <w:rsid w:val="009A22C0"/>
    <w:rsid w:val="009A4E5F"/>
    <w:rsid w:val="009C5F49"/>
    <w:rsid w:val="009F5BAA"/>
    <w:rsid w:val="00A076EE"/>
    <w:rsid w:val="00A327FC"/>
    <w:rsid w:val="00A85FB8"/>
    <w:rsid w:val="00AC2EFA"/>
    <w:rsid w:val="00AD1C52"/>
    <w:rsid w:val="00AE2DFD"/>
    <w:rsid w:val="00AF5B19"/>
    <w:rsid w:val="00AF7B43"/>
    <w:rsid w:val="00BC232D"/>
    <w:rsid w:val="00BC30CE"/>
    <w:rsid w:val="00C6083D"/>
    <w:rsid w:val="00D37658"/>
    <w:rsid w:val="00DB457F"/>
    <w:rsid w:val="00DE1239"/>
    <w:rsid w:val="00DE1B8B"/>
    <w:rsid w:val="00E179E0"/>
    <w:rsid w:val="00E242CF"/>
    <w:rsid w:val="00E55794"/>
    <w:rsid w:val="00E76B3D"/>
    <w:rsid w:val="00EC646E"/>
    <w:rsid w:val="00EE5569"/>
    <w:rsid w:val="00EE5FA3"/>
    <w:rsid w:val="00F0206F"/>
    <w:rsid w:val="00F142E2"/>
    <w:rsid w:val="00F53007"/>
    <w:rsid w:val="00F71244"/>
    <w:rsid w:val="00F73B2C"/>
    <w:rsid w:val="00F821F4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1716-A33A-4A33-96A9-F425223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E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4C77-57E0-403E-B675-85C19B54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2021-11-03T13:03:00Z</cp:lastPrinted>
  <dcterms:created xsi:type="dcterms:W3CDTF">2022-07-15T08:51:00Z</dcterms:created>
  <dcterms:modified xsi:type="dcterms:W3CDTF">2022-07-15T08:51:00Z</dcterms:modified>
</cp:coreProperties>
</file>