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B1AF" w14:textId="77777777" w:rsidR="007A7E45" w:rsidRPr="00FE4B89" w:rsidRDefault="007A7E45" w:rsidP="00FE4B89"/>
    <w:p w14:paraId="07796836" w14:textId="77777777" w:rsidR="00A86CA9" w:rsidRDefault="00D243BB">
      <w:pPr>
        <w:pStyle w:val="Naslov1"/>
      </w:pPr>
      <w:r>
        <w:t>028 SREDIŠNJI DRŽAVNI URED ZA SREDIŠNJU JAVNU NABAVU</w:t>
      </w:r>
    </w:p>
    <w:p w14:paraId="579F86BB" w14:textId="77777777" w:rsidR="00A86CA9" w:rsidRDefault="00D243BB">
      <w:r>
        <w:t>Člankom 23. Zakona o ustrojstvu i djelokrugu tijela državne uprave definirana je nadležnost Središnjeg državnog ureda za središnju javnu nabavu (dalje u tekstu:  Središnji državni ured). U okviru svoje nadležnosti Središnji državni ured provodi postupke središnje javne nabave  za tijela državne uprave, Vladu Republike Hrvatske, urede i stručne službe Vlade Republike Hrvatske, Hrvatski sabor i Ured Predsjednika Republike Hrvatske te za dodatne korisnike sukladno odlukama Vlade RH. Tijekom proteklog razdoblja</w:t>
      </w:r>
      <w:r>
        <w:t xml:space="preserve"> temeljem Odluka Vlade RH značajno je proširen krug korisnika središnje javne nabave, te se time Središnji državni ured po vrijednosti nabava koje provodi svrstao među najveće naručitelje u Republici Hrvatskoj. Naime, osim provođenja postupaka središnje javne nabave za 30 obveznika središnje javne nabave, temeljem posebnih Odluka Vlade RH, Središnji državni ured provodi postupke javne nabave i zaključuje okvirne sporazume i za prošireni krug korisnika (cca 560 proračunskih i izvanproračunskih korisnika u na</w:t>
      </w:r>
      <w:r>
        <w:t>bavnim kategorijama elektroničke komunikacijske usluge u pokretnoj mreži i oprema, u fiksnoj mreži i oprema, poštanske usluge, električna energija, opskrba gorivom, opskrba plinom, te obvezno osiguranje od automobilske odgovornosti i kasko osiguranje, dok su nabavne kategorije računala i računalna oprema,  licence za korištenje Microsoftovih softverskih proizvoda i usluga, Oracle softverski proizvodi i usluge i usluge ispisa proširene sa dodatnih cca. 15 korisnika).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58"/>
        <w:gridCol w:w="1550"/>
        <w:gridCol w:w="1557"/>
        <w:gridCol w:w="1557"/>
        <w:gridCol w:w="1557"/>
        <w:gridCol w:w="1557"/>
        <w:gridCol w:w="970"/>
      </w:tblGrid>
      <w:tr w:rsidR="00A86CA9" w14:paraId="0B930A49" w14:textId="77777777">
        <w:trPr>
          <w:jc w:val="center"/>
        </w:trPr>
        <w:tc>
          <w:tcPr>
            <w:tcW w:w="1530" w:type="dxa"/>
            <w:shd w:val="clear" w:color="auto" w:fill="B5C0D8"/>
          </w:tcPr>
          <w:p w14:paraId="1E0086BB" w14:textId="77777777" w:rsidR="00A86CA9" w:rsidRDefault="00A86CA9">
            <w:pPr>
              <w:pStyle w:val="CellHeader"/>
            </w:pPr>
          </w:p>
        </w:tc>
        <w:tc>
          <w:tcPr>
            <w:tcW w:w="1632" w:type="dxa"/>
            <w:shd w:val="clear" w:color="auto" w:fill="B5C0D8"/>
          </w:tcPr>
          <w:p w14:paraId="153D82C3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14:paraId="73CE299C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14:paraId="471F3D68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14:paraId="1483A2D0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14:paraId="1909CBD9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14:paraId="27DE05D8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A86CA9" w14:paraId="4F8CF27B" w14:textId="77777777">
        <w:trPr>
          <w:jc w:val="center"/>
        </w:trPr>
        <w:tc>
          <w:tcPr>
            <w:tcW w:w="1530" w:type="dxa"/>
          </w:tcPr>
          <w:p w14:paraId="22FE4BB1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02805-Središnji državni ured za središnju javnu nabavu</w:t>
            </w:r>
          </w:p>
        </w:tc>
        <w:tc>
          <w:tcPr>
            <w:tcW w:w="1632" w:type="dxa"/>
          </w:tcPr>
          <w:p w14:paraId="10AA8F7C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972.196</w:t>
            </w:r>
          </w:p>
        </w:tc>
        <w:tc>
          <w:tcPr>
            <w:tcW w:w="1632" w:type="dxa"/>
          </w:tcPr>
          <w:p w14:paraId="7A4F34C7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1.528.215</w:t>
            </w:r>
          </w:p>
        </w:tc>
        <w:tc>
          <w:tcPr>
            <w:tcW w:w="1632" w:type="dxa"/>
          </w:tcPr>
          <w:p w14:paraId="4BA8A0FE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2.026.320</w:t>
            </w:r>
          </w:p>
        </w:tc>
        <w:tc>
          <w:tcPr>
            <w:tcW w:w="1632" w:type="dxa"/>
          </w:tcPr>
          <w:p w14:paraId="1F34FCED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2.065.300</w:t>
            </w:r>
          </w:p>
        </w:tc>
        <w:tc>
          <w:tcPr>
            <w:tcW w:w="1632" w:type="dxa"/>
          </w:tcPr>
          <w:p w14:paraId="4ED7E2F8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1.790.415</w:t>
            </w:r>
          </w:p>
        </w:tc>
        <w:tc>
          <w:tcPr>
            <w:tcW w:w="510" w:type="dxa"/>
          </w:tcPr>
          <w:p w14:paraId="4B2B19E3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132,6</w:t>
            </w:r>
          </w:p>
        </w:tc>
      </w:tr>
      <w:tr w:rsidR="00A86CA9" w14:paraId="6FE63E83" w14:textId="77777777">
        <w:trPr>
          <w:jc w:val="center"/>
        </w:trPr>
        <w:tc>
          <w:tcPr>
            <w:tcW w:w="1530" w:type="dxa"/>
            <w:shd w:val="clear" w:color="auto" w:fill="B5C0D8"/>
          </w:tcPr>
          <w:p w14:paraId="6D3F2A6E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Ukupno 028</w:t>
            </w:r>
          </w:p>
        </w:tc>
        <w:tc>
          <w:tcPr>
            <w:tcW w:w="1632" w:type="dxa"/>
            <w:shd w:val="clear" w:color="auto" w:fill="B5C0D8"/>
          </w:tcPr>
          <w:p w14:paraId="2B4B9E52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972.196</w:t>
            </w:r>
          </w:p>
        </w:tc>
        <w:tc>
          <w:tcPr>
            <w:tcW w:w="1632" w:type="dxa"/>
            <w:shd w:val="clear" w:color="auto" w:fill="B5C0D8"/>
          </w:tcPr>
          <w:p w14:paraId="0F057A0C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1.528.215</w:t>
            </w:r>
          </w:p>
        </w:tc>
        <w:tc>
          <w:tcPr>
            <w:tcW w:w="1632" w:type="dxa"/>
            <w:shd w:val="clear" w:color="auto" w:fill="B5C0D8"/>
          </w:tcPr>
          <w:p w14:paraId="6027D20F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2.026.320</w:t>
            </w:r>
          </w:p>
        </w:tc>
        <w:tc>
          <w:tcPr>
            <w:tcW w:w="1632" w:type="dxa"/>
            <w:shd w:val="clear" w:color="auto" w:fill="B5C0D8"/>
          </w:tcPr>
          <w:p w14:paraId="72B27006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2.065.300</w:t>
            </w:r>
          </w:p>
        </w:tc>
        <w:tc>
          <w:tcPr>
            <w:tcW w:w="1632" w:type="dxa"/>
            <w:shd w:val="clear" w:color="auto" w:fill="B5C0D8"/>
          </w:tcPr>
          <w:p w14:paraId="42808992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1.790.415</w:t>
            </w:r>
          </w:p>
        </w:tc>
        <w:tc>
          <w:tcPr>
            <w:tcW w:w="510" w:type="dxa"/>
            <w:shd w:val="clear" w:color="auto" w:fill="B5C0D8"/>
          </w:tcPr>
          <w:p w14:paraId="582A7563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132,6</w:t>
            </w:r>
          </w:p>
        </w:tc>
      </w:tr>
    </w:tbl>
    <w:p w14:paraId="6EF928D7" w14:textId="77777777" w:rsidR="00A86CA9" w:rsidRDefault="00A86CA9">
      <w:pPr>
        <w:jc w:val="left"/>
      </w:pPr>
    </w:p>
    <w:p w14:paraId="67A0A6AE" w14:textId="77777777" w:rsidR="00A86CA9" w:rsidRDefault="00D243BB">
      <w:pPr>
        <w:pStyle w:val="Naslov2"/>
      </w:pPr>
      <w:r>
        <w:t>02805 Središnji državni ured za središnju javnu nabavu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58"/>
        <w:gridCol w:w="1550"/>
        <w:gridCol w:w="1557"/>
        <w:gridCol w:w="1557"/>
        <w:gridCol w:w="1557"/>
        <w:gridCol w:w="1557"/>
        <w:gridCol w:w="970"/>
      </w:tblGrid>
      <w:tr w:rsidR="00A86CA9" w14:paraId="67D20C2C" w14:textId="77777777">
        <w:trPr>
          <w:jc w:val="center"/>
        </w:trPr>
        <w:tc>
          <w:tcPr>
            <w:tcW w:w="1530" w:type="dxa"/>
            <w:shd w:val="clear" w:color="auto" w:fill="B5C0D8"/>
          </w:tcPr>
          <w:p w14:paraId="192754AE" w14:textId="77777777" w:rsidR="00A86CA9" w:rsidRDefault="00A86CA9">
            <w:pPr>
              <w:pStyle w:val="CellHeader"/>
            </w:pPr>
          </w:p>
        </w:tc>
        <w:tc>
          <w:tcPr>
            <w:tcW w:w="1632" w:type="dxa"/>
            <w:shd w:val="clear" w:color="auto" w:fill="B5C0D8"/>
          </w:tcPr>
          <w:p w14:paraId="14E8472B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14:paraId="2DFEF9B0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14:paraId="29BDB034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14:paraId="6D1D7781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14:paraId="1E7E8E0B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14:paraId="781C1156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A86CA9" w14:paraId="635D1F63" w14:textId="77777777">
        <w:trPr>
          <w:jc w:val="center"/>
        </w:trPr>
        <w:tc>
          <w:tcPr>
            <w:tcW w:w="1530" w:type="dxa"/>
          </w:tcPr>
          <w:p w14:paraId="0029DE9D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02805-Središnji državni ured za središnju javnu nabavu</w:t>
            </w:r>
          </w:p>
        </w:tc>
        <w:tc>
          <w:tcPr>
            <w:tcW w:w="1632" w:type="dxa"/>
          </w:tcPr>
          <w:p w14:paraId="614DCC5A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972.196</w:t>
            </w:r>
          </w:p>
        </w:tc>
        <w:tc>
          <w:tcPr>
            <w:tcW w:w="1632" w:type="dxa"/>
          </w:tcPr>
          <w:p w14:paraId="00A5960E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1.528.215</w:t>
            </w:r>
          </w:p>
        </w:tc>
        <w:tc>
          <w:tcPr>
            <w:tcW w:w="1632" w:type="dxa"/>
          </w:tcPr>
          <w:p w14:paraId="6B7A5486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2.026.320</w:t>
            </w:r>
          </w:p>
        </w:tc>
        <w:tc>
          <w:tcPr>
            <w:tcW w:w="1632" w:type="dxa"/>
          </w:tcPr>
          <w:p w14:paraId="4F0996C9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2.065.300</w:t>
            </w:r>
          </w:p>
        </w:tc>
        <w:tc>
          <w:tcPr>
            <w:tcW w:w="1632" w:type="dxa"/>
          </w:tcPr>
          <w:p w14:paraId="3DEA7702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1.790.415</w:t>
            </w:r>
          </w:p>
        </w:tc>
        <w:tc>
          <w:tcPr>
            <w:tcW w:w="510" w:type="dxa"/>
          </w:tcPr>
          <w:p w14:paraId="66E46755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132,6</w:t>
            </w:r>
          </w:p>
        </w:tc>
      </w:tr>
    </w:tbl>
    <w:p w14:paraId="068A0E4E" w14:textId="77777777" w:rsidR="00A86CA9" w:rsidRDefault="00A86CA9">
      <w:pPr>
        <w:jc w:val="left"/>
      </w:pPr>
    </w:p>
    <w:p w14:paraId="79538B0B" w14:textId="77777777" w:rsidR="00A86CA9" w:rsidRDefault="00D243BB">
      <w:pPr>
        <w:pStyle w:val="Naslov3"/>
      </w:pPr>
      <w:r>
        <w:rPr>
          <w:rFonts w:cs="Times New Roman"/>
        </w:rPr>
        <w:t>2411 SREDIŠNJA JAVNA NABAVA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89"/>
        <w:gridCol w:w="1543"/>
        <w:gridCol w:w="1551"/>
        <w:gridCol w:w="1551"/>
        <w:gridCol w:w="1551"/>
        <w:gridCol w:w="1551"/>
        <w:gridCol w:w="970"/>
      </w:tblGrid>
      <w:tr w:rsidR="00A86CA9" w14:paraId="171855E4" w14:textId="77777777">
        <w:trPr>
          <w:jc w:val="center"/>
        </w:trPr>
        <w:tc>
          <w:tcPr>
            <w:tcW w:w="1530" w:type="dxa"/>
            <w:shd w:val="clear" w:color="auto" w:fill="B5C0D8"/>
          </w:tcPr>
          <w:p w14:paraId="150A147E" w14:textId="77777777" w:rsidR="00A86CA9" w:rsidRDefault="00A86CA9">
            <w:pPr>
              <w:pStyle w:val="CellHeader"/>
            </w:pPr>
          </w:p>
        </w:tc>
        <w:tc>
          <w:tcPr>
            <w:tcW w:w="1632" w:type="dxa"/>
            <w:shd w:val="clear" w:color="auto" w:fill="B5C0D8"/>
          </w:tcPr>
          <w:p w14:paraId="3EC0E40A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14:paraId="08F92B4D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14:paraId="59FEF061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14:paraId="2458970D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14:paraId="75A79115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14:paraId="3875B7C8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A86CA9" w14:paraId="728D5B43" w14:textId="77777777">
        <w:trPr>
          <w:jc w:val="center"/>
        </w:trPr>
        <w:tc>
          <w:tcPr>
            <w:tcW w:w="1530" w:type="dxa"/>
          </w:tcPr>
          <w:p w14:paraId="1BA3C454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2411-SREDIŠNJA JAVNA NABAVA</w:t>
            </w:r>
          </w:p>
        </w:tc>
        <w:tc>
          <w:tcPr>
            <w:tcW w:w="1632" w:type="dxa"/>
          </w:tcPr>
          <w:p w14:paraId="74AF7C57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972.196</w:t>
            </w:r>
          </w:p>
        </w:tc>
        <w:tc>
          <w:tcPr>
            <w:tcW w:w="1632" w:type="dxa"/>
          </w:tcPr>
          <w:p w14:paraId="0B420DCB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1.528.215</w:t>
            </w:r>
          </w:p>
        </w:tc>
        <w:tc>
          <w:tcPr>
            <w:tcW w:w="1632" w:type="dxa"/>
          </w:tcPr>
          <w:p w14:paraId="0017E5B7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2.026.320</w:t>
            </w:r>
          </w:p>
        </w:tc>
        <w:tc>
          <w:tcPr>
            <w:tcW w:w="1632" w:type="dxa"/>
          </w:tcPr>
          <w:p w14:paraId="2FD43D1A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2.065.300</w:t>
            </w:r>
          </w:p>
        </w:tc>
        <w:tc>
          <w:tcPr>
            <w:tcW w:w="1632" w:type="dxa"/>
          </w:tcPr>
          <w:p w14:paraId="7C38DAF2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1.790.415</w:t>
            </w:r>
          </w:p>
        </w:tc>
        <w:tc>
          <w:tcPr>
            <w:tcW w:w="510" w:type="dxa"/>
          </w:tcPr>
          <w:p w14:paraId="2C346EDA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132,6</w:t>
            </w:r>
          </w:p>
        </w:tc>
      </w:tr>
    </w:tbl>
    <w:p w14:paraId="33F310C7" w14:textId="77777777" w:rsidR="00A86CA9" w:rsidRDefault="00A86CA9">
      <w:pPr>
        <w:jc w:val="left"/>
      </w:pPr>
    </w:p>
    <w:p w14:paraId="0ED76A74" w14:textId="77777777" w:rsidR="00A86CA9" w:rsidRDefault="00D243BB">
      <w:pPr>
        <w:pStyle w:val="Naslov7"/>
      </w:pPr>
      <w:r>
        <w:lastRenderedPageBreak/>
        <w:t xml:space="preserve">Cilj 1.  </w:t>
      </w:r>
      <w:r>
        <w:t xml:space="preserve">Razvoj suvremene nabavne funkcije na razini obveznika/korisnika središnje javne nabave   </w:t>
      </w:r>
    </w:p>
    <w:p w14:paraId="791B948B" w14:textId="77777777" w:rsidR="00A86CA9" w:rsidRDefault="00D243BB">
      <w:pPr>
        <w:pStyle w:val="Naslov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115"/>
        <w:gridCol w:w="2157"/>
        <w:gridCol w:w="1114"/>
        <w:gridCol w:w="918"/>
        <w:gridCol w:w="1148"/>
        <w:gridCol w:w="918"/>
        <w:gridCol w:w="918"/>
        <w:gridCol w:w="918"/>
      </w:tblGrid>
      <w:tr w:rsidR="00A86CA9" w14:paraId="27C31A42" w14:textId="77777777">
        <w:trPr>
          <w:jc w:val="center"/>
        </w:trPr>
        <w:tc>
          <w:tcPr>
            <w:tcW w:w="2245" w:type="dxa"/>
            <w:shd w:val="clear" w:color="auto" w:fill="B5C0D8"/>
          </w:tcPr>
          <w:p w14:paraId="321E7F60" w14:textId="77777777" w:rsidR="00A86CA9" w:rsidRDefault="00D243BB">
            <w:r>
              <w:t>Pokazatelj učinka</w:t>
            </w:r>
          </w:p>
        </w:tc>
        <w:tc>
          <w:tcPr>
            <w:tcW w:w="2245" w:type="dxa"/>
            <w:shd w:val="clear" w:color="auto" w:fill="B5C0D8"/>
          </w:tcPr>
          <w:p w14:paraId="5709487C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918" w:type="dxa"/>
            <w:shd w:val="clear" w:color="auto" w:fill="B5C0D8"/>
          </w:tcPr>
          <w:p w14:paraId="1A2EA93F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918" w:type="dxa"/>
            <w:shd w:val="clear" w:color="auto" w:fill="B5C0D8"/>
          </w:tcPr>
          <w:p w14:paraId="0B1F9475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14:paraId="558EF351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14:paraId="681947B6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Ciljana vrijednost (2025.)</w:t>
            </w:r>
          </w:p>
        </w:tc>
        <w:tc>
          <w:tcPr>
            <w:tcW w:w="918" w:type="dxa"/>
            <w:shd w:val="clear" w:color="auto" w:fill="B5C0D8"/>
          </w:tcPr>
          <w:p w14:paraId="2CE0F06D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Ciljana vrijednost (2026.)</w:t>
            </w:r>
          </w:p>
        </w:tc>
        <w:tc>
          <w:tcPr>
            <w:tcW w:w="918" w:type="dxa"/>
            <w:shd w:val="clear" w:color="auto" w:fill="B5C0D8"/>
          </w:tcPr>
          <w:p w14:paraId="4C74613C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Ciljana vrijednost (2027.)</w:t>
            </w:r>
          </w:p>
        </w:tc>
      </w:tr>
      <w:tr w:rsidR="00A86CA9" w14:paraId="68EE13F0" w14:textId="77777777">
        <w:trPr>
          <w:jc w:val="center"/>
        </w:trPr>
        <w:tc>
          <w:tcPr>
            <w:tcW w:w="2245" w:type="dxa"/>
          </w:tcPr>
          <w:p w14:paraId="02D31931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Ostvarene uštede u proračunu</w:t>
            </w:r>
          </w:p>
        </w:tc>
        <w:tc>
          <w:tcPr>
            <w:tcW w:w="2245" w:type="dxa"/>
          </w:tcPr>
          <w:p w14:paraId="777A1DA7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Postizanje direktnih ušteda kroz smanjenje ugovorenih jediničnih cijena te postizanje indirektnih ušteda kroz administrativne uštede i dodatne učinke</w:t>
            </w:r>
          </w:p>
        </w:tc>
        <w:tc>
          <w:tcPr>
            <w:tcW w:w="918" w:type="dxa"/>
          </w:tcPr>
          <w:p w14:paraId="22D079FF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prosječni postotak ušteda u odnosu na procijenjenu vrijednost nabave u postupcima te godine</w:t>
            </w:r>
          </w:p>
        </w:tc>
        <w:tc>
          <w:tcPr>
            <w:tcW w:w="918" w:type="dxa"/>
          </w:tcPr>
          <w:p w14:paraId="32E4EC73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5-10%</w:t>
            </w:r>
          </w:p>
        </w:tc>
        <w:tc>
          <w:tcPr>
            <w:tcW w:w="918" w:type="dxa"/>
          </w:tcPr>
          <w:p w14:paraId="134FD631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okvirni sporazumi sklopljeni između Središnjeg državnog ureda i odabranih ponuditelja te ugovori pojedinačnih naručitelja (korisnika središnje nabave)</w:t>
            </w:r>
          </w:p>
        </w:tc>
        <w:tc>
          <w:tcPr>
            <w:tcW w:w="918" w:type="dxa"/>
          </w:tcPr>
          <w:p w14:paraId="78D8C42E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5-10%</w:t>
            </w:r>
          </w:p>
        </w:tc>
        <w:tc>
          <w:tcPr>
            <w:tcW w:w="918" w:type="dxa"/>
          </w:tcPr>
          <w:p w14:paraId="2EEB0343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5-10%</w:t>
            </w:r>
          </w:p>
        </w:tc>
        <w:tc>
          <w:tcPr>
            <w:tcW w:w="918" w:type="dxa"/>
          </w:tcPr>
          <w:p w14:paraId="08E8E035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5-10%</w:t>
            </w:r>
          </w:p>
        </w:tc>
      </w:tr>
    </w:tbl>
    <w:p w14:paraId="107FD15B" w14:textId="77777777" w:rsidR="00A86CA9" w:rsidRDefault="00A86CA9">
      <w:pPr>
        <w:jc w:val="left"/>
      </w:pPr>
    </w:p>
    <w:p w14:paraId="128F4A81" w14:textId="77777777" w:rsidR="00A86CA9" w:rsidRDefault="00D243BB">
      <w:pPr>
        <w:pStyle w:val="Naslov4"/>
      </w:pPr>
      <w:r>
        <w:t>A857001 ADMINISTRACIJA I UPRAVLJANJE</w:t>
      </w:r>
    </w:p>
    <w:p w14:paraId="1E2A046B" w14:textId="77777777" w:rsidR="00A86CA9" w:rsidRDefault="00D243BB">
      <w:pPr>
        <w:pStyle w:val="Naslov8"/>
        <w:jc w:val="left"/>
      </w:pPr>
      <w:r>
        <w:t>Zakonske i druge pravne osnove</w:t>
      </w:r>
    </w:p>
    <w:p w14:paraId="4CF83045" w14:textId="77777777" w:rsidR="00A86CA9" w:rsidRDefault="00D243BB">
      <w:pPr>
        <w:pStyle w:val="Normal5"/>
      </w:pPr>
      <w:r>
        <w:t xml:space="preserve">Zakon o državnim službenicima  </w:t>
      </w:r>
    </w:p>
    <w:p w14:paraId="6860B822" w14:textId="77777777" w:rsidR="00A86CA9" w:rsidRDefault="00D243BB">
      <w:pPr>
        <w:pStyle w:val="Normal5"/>
      </w:pPr>
      <w:r>
        <w:t xml:space="preserve">Kolektivni ugovor za državne službenike i namještenike  </w:t>
      </w:r>
    </w:p>
    <w:p w14:paraId="6184CDDC" w14:textId="77777777" w:rsidR="00A86CA9" w:rsidRDefault="00D243BB">
      <w:pPr>
        <w:pStyle w:val="Normal5"/>
      </w:pPr>
      <w:r>
        <w:t>Zakon o javnoj nabavi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93"/>
        <w:gridCol w:w="1479"/>
        <w:gridCol w:w="1491"/>
        <w:gridCol w:w="1491"/>
        <w:gridCol w:w="1491"/>
        <w:gridCol w:w="1491"/>
        <w:gridCol w:w="970"/>
      </w:tblGrid>
      <w:tr w:rsidR="00A86CA9" w14:paraId="30F84156" w14:textId="77777777">
        <w:trPr>
          <w:jc w:val="center"/>
        </w:trPr>
        <w:tc>
          <w:tcPr>
            <w:tcW w:w="1530" w:type="dxa"/>
            <w:shd w:val="clear" w:color="auto" w:fill="B5C0D8"/>
          </w:tcPr>
          <w:p w14:paraId="3EDA6523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14:paraId="5B66BEFD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14:paraId="0FB9D07F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14:paraId="668050C8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14:paraId="63A7EEC8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14:paraId="3C805E9A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14:paraId="23B9FBA9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A86CA9" w14:paraId="7CB87467" w14:textId="77777777">
        <w:trPr>
          <w:jc w:val="center"/>
        </w:trPr>
        <w:tc>
          <w:tcPr>
            <w:tcW w:w="1530" w:type="dxa"/>
          </w:tcPr>
          <w:p w14:paraId="3EEF49E6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A857001-ADMINISTRACIJA I UPRAVLJANJE</w:t>
            </w:r>
          </w:p>
        </w:tc>
        <w:tc>
          <w:tcPr>
            <w:tcW w:w="1632" w:type="dxa"/>
          </w:tcPr>
          <w:p w14:paraId="7CF2C53B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957.281</w:t>
            </w:r>
          </w:p>
        </w:tc>
        <w:tc>
          <w:tcPr>
            <w:tcW w:w="1632" w:type="dxa"/>
          </w:tcPr>
          <w:p w14:paraId="08856FFC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1.491.187</w:t>
            </w:r>
          </w:p>
        </w:tc>
        <w:tc>
          <w:tcPr>
            <w:tcW w:w="1632" w:type="dxa"/>
          </w:tcPr>
          <w:p w14:paraId="0225BA4B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2.001.050</w:t>
            </w:r>
          </w:p>
        </w:tc>
        <w:tc>
          <w:tcPr>
            <w:tcW w:w="1632" w:type="dxa"/>
          </w:tcPr>
          <w:p w14:paraId="7C687502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2.041.390</w:t>
            </w:r>
          </w:p>
        </w:tc>
        <w:tc>
          <w:tcPr>
            <w:tcW w:w="1632" w:type="dxa"/>
          </w:tcPr>
          <w:p w14:paraId="4E5DBC8C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1.766.505</w:t>
            </w:r>
          </w:p>
        </w:tc>
        <w:tc>
          <w:tcPr>
            <w:tcW w:w="510" w:type="dxa"/>
          </w:tcPr>
          <w:p w14:paraId="7D172A23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134,2</w:t>
            </w:r>
          </w:p>
        </w:tc>
      </w:tr>
    </w:tbl>
    <w:p w14:paraId="4B567EA4" w14:textId="77777777" w:rsidR="00A86CA9" w:rsidRDefault="00A86CA9">
      <w:pPr>
        <w:jc w:val="left"/>
      </w:pPr>
    </w:p>
    <w:p w14:paraId="504530B8" w14:textId="77777777" w:rsidR="00A86CA9" w:rsidRDefault="00D243BB">
      <w:r>
        <w:t>Od ukupno planiranih sredstva za 2025. godinu na ovoj aktivnosti 61% sredstava planirano je za plaće, 38% sredstava planirano je za materijalne rashode (od toga naknade za troškove žalbe na dokumentaciju 29%) i 1% sredstava planirano je za ostale troškove redovnog poslovanja. Od ukupno planiranih sredstva za 2026. godinu na ovoj aktivnosti 60% sredstava planirano je za plaće, 39% sredstava planirano je za materijalne rashode (naknade za troškove žalbe na dokumentaciju 30%) i 1% sredstava planirano je za ost</w:t>
      </w:r>
      <w:r>
        <w:t xml:space="preserve">ale troškove redovnog poslovanja. Od ukupno planiranih sredstva za 2027. godinu na ovoj aktivnosti 70% sredstava planirano je za plaće, 29% sredstava planirano je za materijalne rashode (naknade za troškove žalbe na dokumentaciju 18%) i 1% sredstava planirano je za ostale troškove redovnog poslovanja. </w:t>
      </w:r>
    </w:p>
    <w:p w14:paraId="096AE634" w14:textId="77777777" w:rsidR="00A86CA9" w:rsidRDefault="00D243BB">
      <w:r>
        <w:t>U razdoblju od 2025-2027 godine Središnji državni ured će s obzirom na istek pojedinih okvirnih sporazuma u pojedinim nabavnim kategorijama nastaviti provoditi postupke središnje javne nabave te provoditi i druge aktivnosti oko pripreme postupaka i praćenja izvršenja okvirnih sporazuma, te priprema odgovarajućih odluka Vlade Republike Hrvatske vezano za eventualno proširenje kruga korisnika središnje javne nabave i dodatne, nove, nabavne kategorije. Središnji državni ured je u 2024. godini planirao provođen</w:t>
      </w:r>
      <w:r>
        <w:t>je 13 postupaka objedinjene javne nabave, od čega će do kraja proračunske godine svi postupci biti objavljeni. U 2025. godini radi isteka okvirnih sporazuma planira se provođenje 12 postupaka središnje nabave, u 2026. godini planira se 13 postupaka, a u 2027. godini 9 postupaka središnje javne nabave. Također, svake godine najmanje dva puta se provodi mini nadmetanje u uspostavjenom dinamičkom sustavu nabave za nabavu pneumatika i vezanih usluga. Broj predviđenih postupaka nabave može se i povećati.</w:t>
      </w:r>
    </w:p>
    <w:p w14:paraId="650E06D2" w14:textId="77777777" w:rsidR="00A86CA9" w:rsidRDefault="00D243BB">
      <w:pPr>
        <w:pStyle w:val="Naslov8"/>
        <w:jc w:val="left"/>
      </w:pPr>
      <w:r>
        <w:lastRenderedPageBreak/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875"/>
        <w:gridCol w:w="1936"/>
        <w:gridCol w:w="1832"/>
        <w:gridCol w:w="917"/>
        <w:gridCol w:w="895"/>
        <w:gridCol w:w="917"/>
        <w:gridCol w:w="917"/>
        <w:gridCol w:w="917"/>
      </w:tblGrid>
      <w:tr w:rsidR="00A86CA9" w14:paraId="42F3EAEA" w14:textId="77777777">
        <w:trPr>
          <w:jc w:val="center"/>
        </w:trPr>
        <w:tc>
          <w:tcPr>
            <w:tcW w:w="2245" w:type="dxa"/>
            <w:shd w:val="clear" w:color="auto" w:fill="B5C0D8"/>
          </w:tcPr>
          <w:p w14:paraId="66288D63" w14:textId="77777777" w:rsidR="00A86CA9" w:rsidRDefault="00D243BB">
            <w:r>
              <w:t>Pokazatelj rezultata</w:t>
            </w:r>
          </w:p>
        </w:tc>
        <w:tc>
          <w:tcPr>
            <w:tcW w:w="2245" w:type="dxa"/>
            <w:shd w:val="clear" w:color="auto" w:fill="B5C0D8"/>
          </w:tcPr>
          <w:p w14:paraId="3CC50CC5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2245" w:type="dxa"/>
            <w:shd w:val="clear" w:color="auto" w:fill="B5C0D8"/>
          </w:tcPr>
          <w:p w14:paraId="6E87BA6E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918" w:type="dxa"/>
            <w:shd w:val="clear" w:color="auto" w:fill="B5C0D8"/>
          </w:tcPr>
          <w:p w14:paraId="6807F822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14:paraId="14C71908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14:paraId="3517F1DE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Ciljana vrijednost (2025.)</w:t>
            </w:r>
          </w:p>
        </w:tc>
        <w:tc>
          <w:tcPr>
            <w:tcW w:w="918" w:type="dxa"/>
            <w:shd w:val="clear" w:color="auto" w:fill="B5C0D8"/>
          </w:tcPr>
          <w:p w14:paraId="72A6A0B2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Ciljana vrijednost (2026.)</w:t>
            </w:r>
          </w:p>
        </w:tc>
        <w:tc>
          <w:tcPr>
            <w:tcW w:w="918" w:type="dxa"/>
            <w:shd w:val="clear" w:color="auto" w:fill="B5C0D8"/>
          </w:tcPr>
          <w:p w14:paraId="7D6FBEB4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Ciljana vrijednost (2027.)</w:t>
            </w:r>
          </w:p>
        </w:tc>
      </w:tr>
      <w:tr w:rsidR="00A86CA9" w14:paraId="33F3B45A" w14:textId="77777777">
        <w:trPr>
          <w:jc w:val="center"/>
        </w:trPr>
        <w:tc>
          <w:tcPr>
            <w:tcW w:w="2245" w:type="dxa"/>
          </w:tcPr>
          <w:p w14:paraId="2287DFA9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Udio započetih postupaka javne nabave u odnosu na planirane postupke u okviru Plana nabave</w:t>
            </w:r>
          </w:p>
        </w:tc>
        <w:tc>
          <w:tcPr>
            <w:tcW w:w="2245" w:type="dxa"/>
          </w:tcPr>
          <w:p w14:paraId="519C2944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Planom nabave definiraju se postupci objedinjene nabave koje je potrebno objaviti u proračunskoj godini</w:t>
            </w:r>
          </w:p>
        </w:tc>
        <w:tc>
          <w:tcPr>
            <w:tcW w:w="918" w:type="dxa"/>
          </w:tcPr>
          <w:p w14:paraId="6EE7EB7E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postotak</w:t>
            </w:r>
          </w:p>
        </w:tc>
        <w:tc>
          <w:tcPr>
            <w:tcW w:w="918" w:type="dxa"/>
          </w:tcPr>
          <w:p w14:paraId="52424027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  <w:tc>
          <w:tcPr>
            <w:tcW w:w="918" w:type="dxa"/>
          </w:tcPr>
          <w:p w14:paraId="52A3E9EA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Središnji državni ured, EOJN</w:t>
            </w:r>
          </w:p>
        </w:tc>
        <w:tc>
          <w:tcPr>
            <w:tcW w:w="918" w:type="dxa"/>
          </w:tcPr>
          <w:p w14:paraId="7551965D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  <w:tc>
          <w:tcPr>
            <w:tcW w:w="918" w:type="dxa"/>
          </w:tcPr>
          <w:p w14:paraId="56025E40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  <w:tc>
          <w:tcPr>
            <w:tcW w:w="918" w:type="dxa"/>
          </w:tcPr>
          <w:p w14:paraId="33E6AFD1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</w:tr>
    </w:tbl>
    <w:p w14:paraId="275AA8DA" w14:textId="77777777" w:rsidR="00A86CA9" w:rsidRDefault="00A86CA9">
      <w:pPr>
        <w:jc w:val="left"/>
      </w:pPr>
    </w:p>
    <w:p w14:paraId="5C0C89F6" w14:textId="77777777" w:rsidR="00A86CA9" w:rsidRDefault="00D243BB">
      <w:pPr>
        <w:pStyle w:val="Naslov4"/>
      </w:pPr>
      <w:r>
        <w:t>K857002 INFORMATIZACIJA</w:t>
      </w:r>
    </w:p>
    <w:p w14:paraId="6815893E" w14:textId="77777777" w:rsidR="00A86CA9" w:rsidRDefault="00D243BB">
      <w:pPr>
        <w:pStyle w:val="Naslov8"/>
        <w:jc w:val="left"/>
      </w:pPr>
      <w:r>
        <w:t>Zakonske i druge pravne osnove</w:t>
      </w:r>
    </w:p>
    <w:p w14:paraId="1D3EF86D" w14:textId="77777777" w:rsidR="00A86CA9" w:rsidRDefault="00D243BB">
      <w:pPr>
        <w:pStyle w:val="Normal5"/>
      </w:pPr>
      <w:r>
        <w:t>Zakon o javnoj nabavi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14"/>
        <w:gridCol w:w="1490"/>
        <w:gridCol w:w="1458"/>
        <w:gridCol w:w="1458"/>
        <w:gridCol w:w="1458"/>
        <w:gridCol w:w="1458"/>
        <w:gridCol w:w="970"/>
      </w:tblGrid>
      <w:tr w:rsidR="00A86CA9" w14:paraId="6CC76D46" w14:textId="77777777">
        <w:trPr>
          <w:jc w:val="center"/>
        </w:trPr>
        <w:tc>
          <w:tcPr>
            <w:tcW w:w="1530" w:type="dxa"/>
            <w:shd w:val="clear" w:color="auto" w:fill="B5C0D8"/>
          </w:tcPr>
          <w:p w14:paraId="13CD2C77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14:paraId="412F93EB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14:paraId="594A6B2C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14:paraId="16FE57CB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14:paraId="367AD44C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14:paraId="212F4160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14:paraId="2CEBCA94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A86CA9" w14:paraId="394EB327" w14:textId="77777777">
        <w:trPr>
          <w:jc w:val="center"/>
        </w:trPr>
        <w:tc>
          <w:tcPr>
            <w:tcW w:w="1530" w:type="dxa"/>
          </w:tcPr>
          <w:p w14:paraId="39B80AA5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K857002-INFORMATIZACIJA</w:t>
            </w:r>
          </w:p>
        </w:tc>
        <w:tc>
          <w:tcPr>
            <w:tcW w:w="1632" w:type="dxa"/>
          </w:tcPr>
          <w:p w14:paraId="647D2B4A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14.915</w:t>
            </w:r>
          </w:p>
        </w:tc>
        <w:tc>
          <w:tcPr>
            <w:tcW w:w="1632" w:type="dxa"/>
          </w:tcPr>
          <w:p w14:paraId="30F29D6F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37.028</w:t>
            </w:r>
          </w:p>
        </w:tc>
        <w:tc>
          <w:tcPr>
            <w:tcW w:w="1632" w:type="dxa"/>
          </w:tcPr>
          <w:p w14:paraId="668E8636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11.990</w:t>
            </w:r>
          </w:p>
        </w:tc>
        <w:tc>
          <w:tcPr>
            <w:tcW w:w="1632" w:type="dxa"/>
          </w:tcPr>
          <w:p w14:paraId="04BFAC1F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10.630</w:t>
            </w:r>
          </w:p>
        </w:tc>
        <w:tc>
          <w:tcPr>
            <w:tcW w:w="1632" w:type="dxa"/>
          </w:tcPr>
          <w:p w14:paraId="483AE752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10.630</w:t>
            </w:r>
          </w:p>
        </w:tc>
        <w:tc>
          <w:tcPr>
            <w:tcW w:w="510" w:type="dxa"/>
          </w:tcPr>
          <w:p w14:paraId="16C90843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32,4</w:t>
            </w:r>
          </w:p>
        </w:tc>
      </w:tr>
    </w:tbl>
    <w:p w14:paraId="1B3BBD95" w14:textId="77777777" w:rsidR="00A86CA9" w:rsidRDefault="00A86CA9">
      <w:pPr>
        <w:jc w:val="left"/>
      </w:pPr>
    </w:p>
    <w:p w14:paraId="5DE4AB82" w14:textId="77777777" w:rsidR="00A86CA9" w:rsidRDefault="00D243BB">
      <w:r>
        <w:t>Na ovoj aktivnosti planiraju se sredstva za nabavu i održavanje informatičke opreme i licence. Od ukupno planiranih sredstava 75% sredstava planirano je za kupnju računala i računalne opreme, a preostalih 25% sredstava za nabavu licenci. Sredstva su u istom omjeru planirana za 2025., 2026. i 2027. godinu.</w:t>
      </w:r>
    </w:p>
    <w:p w14:paraId="289484C7" w14:textId="77777777" w:rsidR="00A86CA9" w:rsidRDefault="00D243BB">
      <w:pPr>
        <w:pStyle w:val="Naslov4"/>
      </w:pPr>
      <w:r>
        <w:t>K857004 INTEGRALNI INFORMATIČKI SUSTAV JAVNE NABAVE</w:t>
      </w:r>
    </w:p>
    <w:p w14:paraId="64B68502" w14:textId="77777777" w:rsidR="00A86CA9" w:rsidRDefault="00D243BB">
      <w:pPr>
        <w:pStyle w:val="Naslov8"/>
        <w:jc w:val="left"/>
      </w:pPr>
      <w:r>
        <w:t>Zakonske i druge pravne osnove</w:t>
      </w:r>
    </w:p>
    <w:p w14:paraId="491978D7" w14:textId="77777777" w:rsidR="00A86CA9" w:rsidRDefault="00D243BB">
      <w:pPr>
        <w:pStyle w:val="Normal5"/>
      </w:pPr>
      <w:r>
        <w:t xml:space="preserve">Zakon o državnoj informacijskoj infrastrukturi </w:t>
      </w:r>
    </w:p>
    <w:p w14:paraId="713DA525" w14:textId="77777777" w:rsidR="00A86CA9" w:rsidRDefault="00D243BB">
      <w:pPr>
        <w:pStyle w:val="Normal5"/>
      </w:pPr>
      <w:r>
        <w:t>Uredba o organizacijskim i tehničkim standardima za povezivanje na državnu informacijsku infrastrukturu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571"/>
        <w:gridCol w:w="1551"/>
        <w:gridCol w:w="1521"/>
        <w:gridCol w:w="1531"/>
        <w:gridCol w:w="1531"/>
        <w:gridCol w:w="1531"/>
        <w:gridCol w:w="970"/>
      </w:tblGrid>
      <w:tr w:rsidR="00A86CA9" w14:paraId="6F48E2DD" w14:textId="77777777">
        <w:trPr>
          <w:jc w:val="center"/>
        </w:trPr>
        <w:tc>
          <w:tcPr>
            <w:tcW w:w="1530" w:type="dxa"/>
            <w:shd w:val="clear" w:color="auto" w:fill="B5C0D8"/>
          </w:tcPr>
          <w:p w14:paraId="64F582DC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14:paraId="39AA2D08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14:paraId="508E5017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14:paraId="7EA3676E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14:paraId="5DC3E86F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14:paraId="3FB8E5BB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14:paraId="335216FE" w14:textId="77777777" w:rsidR="00A86CA9" w:rsidRDefault="00D243BB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A86CA9" w14:paraId="7A6B60D0" w14:textId="77777777">
        <w:trPr>
          <w:jc w:val="center"/>
        </w:trPr>
        <w:tc>
          <w:tcPr>
            <w:tcW w:w="1530" w:type="dxa"/>
          </w:tcPr>
          <w:p w14:paraId="5A343B42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K857004-INTEGRALNI INFORMATIČKI SUSTAV JAVNE NABAVE</w:t>
            </w:r>
          </w:p>
        </w:tc>
        <w:tc>
          <w:tcPr>
            <w:tcW w:w="1632" w:type="dxa"/>
          </w:tcPr>
          <w:p w14:paraId="20D2404D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00</w:t>
            </w:r>
          </w:p>
        </w:tc>
        <w:tc>
          <w:tcPr>
            <w:tcW w:w="1632" w:type="dxa"/>
          </w:tcPr>
          <w:p w14:paraId="3CF97DF9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00</w:t>
            </w:r>
          </w:p>
        </w:tc>
        <w:tc>
          <w:tcPr>
            <w:tcW w:w="1632" w:type="dxa"/>
          </w:tcPr>
          <w:p w14:paraId="4A62958B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13.280</w:t>
            </w:r>
          </w:p>
        </w:tc>
        <w:tc>
          <w:tcPr>
            <w:tcW w:w="1632" w:type="dxa"/>
          </w:tcPr>
          <w:p w14:paraId="430FD867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13.280</w:t>
            </w:r>
          </w:p>
        </w:tc>
        <w:tc>
          <w:tcPr>
            <w:tcW w:w="1632" w:type="dxa"/>
          </w:tcPr>
          <w:p w14:paraId="51EDB844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13.280</w:t>
            </w:r>
          </w:p>
        </w:tc>
        <w:tc>
          <w:tcPr>
            <w:tcW w:w="510" w:type="dxa"/>
          </w:tcPr>
          <w:p w14:paraId="27C2E22B" w14:textId="77777777" w:rsidR="00A86CA9" w:rsidRDefault="00D243BB">
            <w:pPr>
              <w:pStyle w:val="CellColumn"/>
            </w:pPr>
            <w:r>
              <w:rPr>
                <w:rFonts w:cs="Times New Roman"/>
              </w:rPr>
              <w:t>0,0</w:t>
            </w:r>
          </w:p>
        </w:tc>
      </w:tr>
    </w:tbl>
    <w:p w14:paraId="046DF990" w14:textId="77777777" w:rsidR="00A86CA9" w:rsidRDefault="00A86CA9">
      <w:pPr>
        <w:jc w:val="left"/>
      </w:pPr>
    </w:p>
    <w:p w14:paraId="0A0BAF4E" w14:textId="77777777" w:rsidR="00A86CA9" w:rsidRDefault="00D243BB">
      <w:r>
        <w:t>Na ovoj aktivnosti planiraju se za period 2025 -2027. sredstva za potrebe izrade aplikacije kojom bi se upravljalo podacima koji se obrađuju ručno (excel tablice) kod pripreme i izvršavanja središnje javne nabave. Povećanjem broja obveznika središnje javne nabave, povećava se obujam podataka kojima treba upravljati, a što se mora u tehničkom dijelu automatizirati. Trenutno smo u fazi prikupljanja informacija o sličnim aplikacijama kod drugih velikih naručitelja, domaćih i inozemnih. Planirana su minimalna s</w:t>
      </w:r>
      <w:r>
        <w:t>redstva, a početak se očekuje u 2025. godini.</w:t>
      </w:r>
    </w:p>
    <w:sectPr w:rsidR="00A86CA9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3CC60" w14:textId="77777777" w:rsidR="007A7E45" w:rsidRDefault="007A7E45" w:rsidP="00F352E6">
      <w:r>
        <w:separator/>
      </w:r>
    </w:p>
  </w:endnote>
  <w:endnote w:type="continuationSeparator" w:id="0">
    <w:p w14:paraId="66059EC2" w14:textId="77777777"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C7544" w14:textId="77777777" w:rsidR="00D243BB" w:rsidRPr="00D769ED" w:rsidRDefault="00D243BB" w:rsidP="007D4430">
    <w:pPr>
      <w:pStyle w:val="Podnoje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07528" w14:textId="77777777" w:rsidR="007A7E45" w:rsidRDefault="007A7E45" w:rsidP="00F352E6">
      <w:r>
        <w:separator/>
      </w:r>
    </w:p>
  </w:footnote>
  <w:footnote w:type="continuationSeparator" w:id="0">
    <w:p w14:paraId="520A2710" w14:textId="77777777"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C8F81" w14:textId="77777777" w:rsidR="00D243BB" w:rsidRDefault="00D243BB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76"/>
    <w:rsid w:val="00013A1A"/>
    <w:rsid w:val="0002533C"/>
    <w:rsid w:val="000352D6"/>
    <w:rsid w:val="000C0A6C"/>
    <w:rsid w:val="000E6C35"/>
    <w:rsid w:val="0010779D"/>
    <w:rsid w:val="0013155A"/>
    <w:rsid w:val="0017490A"/>
    <w:rsid w:val="001E5246"/>
    <w:rsid w:val="0027042C"/>
    <w:rsid w:val="00311AA1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E33D3"/>
    <w:rsid w:val="00A021A2"/>
    <w:rsid w:val="00A320E5"/>
    <w:rsid w:val="00A70582"/>
    <w:rsid w:val="00A86CA9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D243BB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521814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5C74-F0A5-43D9-90B4-B27B2CF5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Kristinka Stipetić</cp:lastModifiedBy>
  <cp:revision>2</cp:revision>
  <dcterms:created xsi:type="dcterms:W3CDTF">2025-03-26T13:43:00Z</dcterms:created>
  <dcterms:modified xsi:type="dcterms:W3CDTF">2025-03-26T13:43:00Z</dcterms:modified>
</cp:coreProperties>
</file>