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8D" w:rsidRPr="0005168D" w:rsidRDefault="0005168D" w:rsidP="0005168D">
      <w:pPr>
        <w:widowControl w:val="0"/>
        <w:tabs>
          <w:tab w:val="center" w:pos="4703"/>
          <w:tab w:val="right" w:pos="9406"/>
        </w:tabs>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05168D" w:rsidRPr="0005168D" w:rsidRDefault="0005168D" w:rsidP="0005168D">
      <w:pPr>
        <w:widowControl w:val="0"/>
        <w:tabs>
          <w:tab w:val="center" w:pos="4703"/>
          <w:tab w:val="right" w:pos="9406"/>
        </w:tabs>
        <w:autoSpaceDE w:val="0"/>
        <w:autoSpaceDN w:val="0"/>
        <w:adjustRightInd w:val="0"/>
        <w:spacing w:after="0" w:line="240" w:lineRule="auto"/>
        <w:jc w:val="center"/>
        <w:rPr>
          <w:rFonts w:ascii="Arial" w:eastAsia="Times New Roman" w:hAnsi="Arial" w:cs="Arial"/>
          <w:sz w:val="24"/>
          <w:szCs w:val="24"/>
          <w:lang w:eastAsia="hr-HR"/>
        </w:rPr>
      </w:pPr>
      <w:r w:rsidRPr="0005168D">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6FF5F8C1" wp14:editId="4A54F0D5">
            <wp:simplePos x="0" y="0"/>
            <wp:positionH relativeFrom="column">
              <wp:posOffset>2400300</wp:posOffset>
            </wp:positionH>
            <wp:positionV relativeFrom="paragraph">
              <wp:posOffset>53340</wp:posOffset>
            </wp:positionV>
            <wp:extent cx="800100" cy="1143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p>
    <w:p w:rsidR="0005168D" w:rsidRPr="0005168D" w:rsidRDefault="0005168D" w:rsidP="0005168D">
      <w:pPr>
        <w:keepNext/>
        <w:spacing w:after="0" w:line="240" w:lineRule="auto"/>
        <w:ind w:firstLine="720"/>
        <w:jc w:val="center"/>
        <w:outlineLvl w:val="7"/>
        <w:rPr>
          <w:rFonts w:ascii="Arial" w:eastAsia="Times New Roman" w:hAnsi="Arial" w:cs="Arial"/>
          <w:b/>
          <w:bCs/>
          <w:sz w:val="24"/>
          <w:szCs w:val="24"/>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keepNext/>
        <w:spacing w:after="0" w:line="240" w:lineRule="auto"/>
        <w:jc w:val="center"/>
        <w:outlineLvl w:val="8"/>
        <w:rPr>
          <w:rFonts w:ascii="Arial" w:eastAsia="Times New Roman" w:hAnsi="Arial" w:cs="Arial"/>
          <w:b/>
          <w:bCs/>
          <w:sz w:val="24"/>
          <w:szCs w:val="24"/>
        </w:rPr>
      </w:pPr>
      <w:r w:rsidRPr="0005168D">
        <w:rPr>
          <w:rFonts w:ascii="Arial" w:eastAsia="Times New Roman" w:hAnsi="Arial" w:cs="Arial"/>
          <w:b/>
          <w:bCs/>
          <w:sz w:val="24"/>
          <w:szCs w:val="24"/>
        </w:rPr>
        <w:t xml:space="preserve">GRAD ROVINJ-ROVIGNO      </w:t>
      </w:r>
    </w:p>
    <w:p w:rsidR="0005168D" w:rsidRPr="0005168D" w:rsidRDefault="0005168D" w:rsidP="0005168D">
      <w:pPr>
        <w:keepNext/>
        <w:spacing w:after="0" w:line="240" w:lineRule="auto"/>
        <w:jc w:val="center"/>
        <w:outlineLvl w:val="8"/>
        <w:rPr>
          <w:rFonts w:ascii="Arial" w:eastAsia="Times New Roman" w:hAnsi="Arial" w:cs="Arial"/>
          <w:b/>
          <w:bCs/>
          <w:sz w:val="24"/>
          <w:szCs w:val="24"/>
        </w:rPr>
      </w:pPr>
      <w:r w:rsidRPr="0005168D">
        <w:rPr>
          <w:rFonts w:ascii="Arial" w:eastAsia="Times New Roman" w:hAnsi="Arial" w:cs="Arial"/>
          <w:b/>
          <w:bCs/>
          <w:sz w:val="24"/>
          <w:szCs w:val="24"/>
          <w:lang w:val="it-IT"/>
        </w:rPr>
        <w:t>CITTA</w:t>
      </w:r>
      <w:r w:rsidRPr="0005168D">
        <w:rPr>
          <w:rFonts w:ascii="Arial" w:eastAsia="Times New Roman" w:hAnsi="Arial" w:cs="Arial"/>
          <w:b/>
          <w:bCs/>
          <w:sz w:val="24"/>
          <w:szCs w:val="24"/>
        </w:rPr>
        <w:t xml:space="preserve">` </w:t>
      </w:r>
      <w:r w:rsidRPr="0005168D">
        <w:rPr>
          <w:rFonts w:ascii="Arial" w:eastAsia="Times New Roman" w:hAnsi="Arial" w:cs="Arial"/>
          <w:b/>
          <w:bCs/>
          <w:sz w:val="24"/>
          <w:szCs w:val="24"/>
          <w:lang w:val="it-IT"/>
        </w:rPr>
        <w:t>DI</w:t>
      </w:r>
      <w:r w:rsidRPr="0005168D">
        <w:rPr>
          <w:rFonts w:ascii="Arial" w:eastAsia="Times New Roman" w:hAnsi="Arial" w:cs="Arial"/>
          <w:b/>
          <w:bCs/>
          <w:sz w:val="24"/>
          <w:szCs w:val="24"/>
        </w:rPr>
        <w:t xml:space="preserve"> </w:t>
      </w:r>
      <w:r w:rsidRPr="0005168D">
        <w:rPr>
          <w:rFonts w:ascii="Arial" w:eastAsia="Times New Roman" w:hAnsi="Arial" w:cs="Arial"/>
          <w:b/>
          <w:bCs/>
          <w:sz w:val="24"/>
          <w:szCs w:val="24"/>
          <w:lang w:val="it-IT"/>
        </w:rPr>
        <w:t>ROVINJ-ROVIGNO</w:t>
      </w:r>
    </w:p>
    <w:p w:rsidR="0005168D" w:rsidRPr="0005168D" w:rsidRDefault="00BC7DA0"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UPRAVNI ODJEL ZA GOSPODARSTVO, JAVNU NABAVU </w:t>
      </w:r>
      <w:r w:rsidR="0005168D" w:rsidRPr="0005168D">
        <w:rPr>
          <w:rFonts w:ascii="Arial" w:eastAsia="Times New Roman" w:hAnsi="Arial" w:cs="Arial"/>
          <w:b/>
          <w:bCs/>
          <w:sz w:val="24"/>
          <w:szCs w:val="24"/>
          <w:lang w:eastAsia="hr-HR"/>
        </w:rPr>
        <w:t xml:space="preserve">I EUROPSKE FONDOVE </w:t>
      </w:r>
    </w:p>
    <w:p w:rsidR="0005168D" w:rsidRPr="0005168D" w:rsidRDefault="0005168D" w:rsidP="0005168D">
      <w:pPr>
        <w:spacing w:after="0" w:line="240" w:lineRule="auto"/>
        <w:ind w:left="-539"/>
        <w:jc w:val="center"/>
        <w:rPr>
          <w:rFonts w:ascii="Arial" w:eastAsia="Times New Roman" w:hAnsi="Arial" w:cs="Arial"/>
          <w:b/>
          <w:sz w:val="24"/>
          <w:szCs w:val="24"/>
          <w:lang w:val="pl-PL" w:eastAsia="hr-HR"/>
        </w:rPr>
      </w:pPr>
      <w:r w:rsidRPr="0005168D">
        <w:rPr>
          <w:rFonts w:ascii="Arial" w:eastAsia="Times New Roman" w:hAnsi="Arial" w:cs="Arial"/>
          <w:b/>
          <w:sz w:val="24"/>
          <w:szCs w:val="24"/>
          <w:lang w:eastAsia="hr-HR"/>
        </w:rPr>
        <w:t>ODSJEK ZA GOSPODARSTVO I EUROPSKE FONDOVE</w:t>
      </w:r>
    </w:p>
    <w:p w:rsidR="0005168D" w:rsidRPr="0005168D" w:rsidRDefault="0005168D" w:rsidP="0005168D">
      <w:pPr>
        <w:spacing w:after="0" w:line="240" w:lineRule="auto"/>
        <w:jc w:val="center"/>
        <w:rPr>
          <w:rFonts w:ascii="Arial" w:eastAsia="Times New Roman" w:hAnsi="Arial" w:cs="Arial"/>
          <w:b/>
          <w:bCs/>
          <w:sz w:val="24"/>
          <w:szCs w:val="24"/>
          <w:lang w:eastAsia="hr-HR"/>
        </w:rPr>
      </w:pPr>
    </w:p>
    <w:p w:rsidR="0005168D" w:rsidRPr="0005168D" w:rsidRDefault="0005168D" w:rsidP="0005168D">
      <w:pPr>
        <w:spacing w:after="0" w:line="240" w:lineRule="auto"/>
        <w:rPr>
          <w:rFonts w:ascii="Arial" w:eastAsia="Times New Roman" w:hAnsi="Arial" w:cs="Arial"/>
          <w:b/>
          <w:bCs/>
          <w:sz w:val="24"/>
          <w:szCs w:val="24"/>
          <w:lang w:eastAsia="hr-HR"/>
        </w:rPr>
      </w:pPr>
    </w:p>
    <w:p w:rsidR="0005168D" w:rsidRPr="0005168D" w:rsidRDefault="0005168D" w:rsidP="0005168D">
      <w:pPr>
        <w:spacing w:after="0" w:line="240" w:lineRule="auto"/>
        <w:rPr>
          <w:rFonts w:ascii="Arial" w:eastAsia="Times New Roman" w:hAnsi="Arial" w:cs="Arial"/>
          <w:b/>
          <w:bCs/>
          <w:sz w:val="24"/>
          <w:szCs w:val="24"/>
          <w:lang w:eastAsia="hr-HR"/>
        </w:rPr>
      </w:pPr>
    </w:p>
    <w:p w:rsidR="0005168D" w:rsidRPr="0005168D" w:rsidRDefault="0005168D" w:rsidP="0005168D">
      <w:pPr>
        <w:spacing w:after="0" w:line="240" w:lineRule="auto"/>
        <w:jc w:val="center"/>
        <w:rPr>
          <w:rFonts w:ascii="Arial" w:eastAsia="Times New Roman" w:hAnsi="Arial" w:cs="Arial"/>
          <w:sz w:val="24"/>
          <w:szCs w:val="24"/>
          <w:lang w:eastAsia="hr-HR"/>
        </w:rPr>
      </w:pPr>
    </w:p>
    <w:p w:rsidR="0005168D" w:rsidRPr="0005168D" w:rsidRDefault="0005168D" w:rsidP="0005168D">
      <w:pPr>
        <w:spacing w:after="0" w:line="240" w:lineRule="auto"/>
        <w:rPr>
          <w:rFonts w:ascii="Arial" w:eastAsia="Times New Roman" w:hAnsi="Arial" w:cs="Arial"/>
          <w:sz w:val="24"/>
          <w:szCs w:val="24"/>
          <w:lang w:eastAsia="hr-HR"/>
        </w:rPr>
      </w:pPr>
    </w:p>
    <w:p w:rsidR="0005168D" w:rsidRPr="0005168D" w:rsidRDefault="0005168D" w:rsidP="0005168D">
      <w:pPr>
        <w:spacing w:after="0" w:line="240" w:lineRule="auto"/>
        <w:rPr>
          <w:rFonts w:ascii="Arial" w:eastAsia="Times New Roman" w:hAnsi="Arial" w:cs="Arial"/>
          <w:sz w:val="24"/>
          <w:szCs w:val="24"/>
          <w:lang w:eastAsia="hr-HR"/>
        </w:rPr>
      </w:pPr>
    </w:p>
    <w:p w:rsidR="0005168D" w:rsidRPr="0005168D" w:rsidRDefault="0005168D" w:rsidP="0005168D">
      <w:pPr>
        <w:spacing w:after="0" w:line="240" w:lineRule="auto"/>
        <w:rPr>
          <w:rFonts w:ascii="Arial" w:eastAsia="Times New Roman" w:hAnsi="Arial" w:cs="Arial"/>
          <w:sz w:val="24"/>
          <w:szCs w:val="24"/>
          <w:lang w:eastAsia="hr-HR"/>
        </w:rPr>
      </w:pPr>
    </w:p>
    <w:p w:rsidR="0005168D" w:rsidRPr="0005168D" w:rsidRDefault="0005168D" w:rsidP="0005168D">
      <w:pPr>
        <w:spacing w:after="0" w:line="240" w:lineRule="auto"/>
        <w:rPr>
          <w:rFonts w:ascii="Arial" w:eastAsia="Times New Roman" w:hAnsi="Arial" w:cs="Arial"/>
          <w:sz w:val="24"/>
          <w:szCs w:val="24"/>
          <w:lang w:eastAsia="hr-HR"/>
        </w:rPr>
      </w:pPr>
    </w:p>
    <w:p w:rsidR="0005168D" w:rsidRPr="0005168D" w:rsidRDefault="0005168D" w:rsidP="0005168D">
      <w:pPr>
        <w:spacing w:after="0" w:line="240" w:lineRule="auto"/>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center"/>
        <w:rPr>
          <w:rFonts w:ascii="Arial" w:eastAsia="Times New Roman" w:hAnsi="Arial" w:cs="Arial"/>
          <w:b/>
          <w:bCs/>
          <w:sz w:val="24"/>
          <w:szCs w:val="24"/>
        </w:rPr>
      </w:pPr>
      <w:r w:rsidRPr="0005168D">
        <w:rPr>
          <w:rFonts w:ascii="Arial" w:eastAsia="Times New Roman" w:hAnsi="Arial" w:cs="Arial"/>
          <w:b/>
          <w:bCs/>
          <w:sz w:val="24"/>
          <w:szCs w:val="24"/>
        </w:rPr>
        <w:t xml:space="preserve">INFORMACIJA </w:t>
      </w:r>
      <w:r w:rsidR="00BC7DA0">
        <w:rPr>
          <w:rFonts w:ascii="Arial" w:eastAsia="Times New Roman" w:hAnsi="Arial" w:cs="Arial"/>
          <w:b/>
          <w:bCs/>
          <w:sz w:val="24"/>
          <w:szCs w:val="24"/>
        </w:rPr>
        <w:t>O GOSPODARSKIM KRETANJIMA U 2017</w:t>
      </w:r>
      <w:r w:rsidRPr="0005168D">
        <w:rPr>
          <w:rFonts w:ascii="Arial" w:eastAsia="Times New Roman" w:hAnsi="Arial" w:cs="Arial"/>
          <w:b/>
          <w:bCs/>
          <w:sz w:val="24"/>
          <w:szCs w:val="24"/>
        </w:rPr>
        <w:t xml:space="preserve">. GODINI </w:t>
      </w:r>
    </w:p>
    <w:p w:rsidR="0005168D" w:rsidRPr="0005168D" w:rsidRDefault="0005168D" w:rsidP="0005168D">
      <w:pPr>
        <w:spacing w:after="0" w:line="240" w:lineRule="auto"/>
        <w:jc w:val="center"/>
        <w:rPr>
          <w:rFonts w:ascii="Arial" w:eastAsia="Times New Roman" w:hAnsi="Arial" w:cs="Arial"/>
          <w:b/>
          <w:bCs/>
          <w:sz w:val="24"/>
          <w:szCs w:val="24"/>
        </w:rPr>
      </w:pPr>
      <w:r w:rsidRPr="0005168D">
        <w:rPr>
          <w:rFonts w:ascii="Arial" w:eastAsia="Times New Roman" w:hAnsi="Arial" w:cs="Arial"/>
          <w:b/>
          <w:bCs/>
          <w:sz w:val="24"/>
          <w:szCs w:val="24"/>
        </w:rPr>
        <w:t>S POSEBNIM OSVRTOM NA GLAVNE GOSPODARSKE SUBJEKTE</w:t>
      </w: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jc w:val="center"/>
        <w:rPr>
          <w:rFonts w:ascii="Arial" w:eastAsia="Times New Roman" w:hAnsi="Arial" w:cs="Arial"/>
          <w:sz w:val="24"/>
          <w:szCs w:val="24"/>
        </w:rPr>
      </w:pPr>
    </w:p>
    <w:p w:rsidR="0005168D" w:rsidRPr="0005168D" w:rsidRDefault="0005168D" w:rsidP="0005168D">
      <w:pPr>
        <w:spacing w:after="0" w:line="240" w:lineRule="auto"/>
        <w:rPr>
          <w:rFonts w:ascii="Arial" w:eastAsia="Times New Roman" w:hAnsi="Arial" w:cs="Arial"/>
          <w:sz w:val="24"/>
          <w:szCs w:val="24"/>
        </w:rPr>
      </w:pPr>
    </w:p>
    <w:p w:rsidR="0005168D" w:rsidRPr="0005168D" w:rsidRDefault="0005168D" w:rsidP="0005168D">
      <w:pPr>
        <w:spacing w:after="0" w:line="240" w:lineRule="auto"/>
        <w:rPr>
          <w:rFonts w:ascii="Arial" w:eastAsia="Times New Roman" w:hAnsi="Arial" w:cs="Arial"/>
          <w:sz w:val="24"/>
          <w:szCs w:val="24"/>
        </w:rPr>
      </w:pPr>
    </w:p>
    <w:p w:rsidR="0005168D" w:rsidRPr="0005168D" w:rsidRDefault="0005168D" w:rsidP="0005168D">
      <w:pPr>
        <w:spacing w:after="0" w:line="240" w:lineRule="auto"/>
        <w:rPr>
          <w:rFonts w:ascii="Arial" w:eastAsia="Times New Roman" w:hAnsi="Arial" w:cs="Arial"/>
          <w:sz w:val="24"/>
          <w:szCs w:val="24"/>
        </w:rPr>
      </w:pPr>
    </w:p>
    <w:tbl>
      <w:tblPr>
        <w:tblW w:w="9288" w:type="dxa"/>
        <w:tblLook w:val="0000" w:firstRow="0" w:lastRow="0" w:firstColumn="0" w:lastColumn="0" w:noHBand="0" w:noVBand="0"/>
      </w:tblPr>
      <w:tblGrid>
        <w:gridCol w:w="9288"/>
      </w:tblGrid>
      <w:tr w:rsidR="0005168D" w:rsidRPr="0005168D" w:rsidTr="00122BAB">
        <w:tc>
          <w:tcPr>
            <w:tcW w:w="9288" w:type="dxa"/>
          </w:tcPr>
          <w:p w:rsidR="0005168D" w:rsidRPr="0005168D" w:rsidRDefault="00AF1DC2" w:rsidP="0005168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Prosinac</w:t>
            </w:r>
            <w:r w:rsidR="000A287C">
              <w:rPr>
                <w:rFonts w:ascii="Arial" w:eastAsia="Times New Roman" w:hAnsi="Arial" w:cs="Arial"/>
                <w:b/>
                <w:bCs/>
                <w:sz w:val="24"/>
                <w:szCs w:val="24"/>
              </w:rPr>
              <w:t xml:space="preserve"> 2018</w:t>
            </w:r>
            <w:r w:rsidR="0005168D" w:rsidRPr="0005168D">
              <w:rPr>
                <w:rFonts w:ascii="Arial" w:eastAsia="Times New Roman" w:hAnsi="Arial" w:cs="Arial"/>
                <w:b/>
                <w:bCs/>
                <w:sz w:val="24"/>
                <w:szCs w:val="24"/>
              </w:rPr>
              <w:t>. godine</w:t>
            </w:r>
          </w:p>
        </w:tc>
      </w:tr>
    </w:tbl>
    <w:p w:rsidR="0005168D" w:rsidRDefault="0005168D" w:rsidP="0005168D">
      <w:pPr>
        <w:spacing w:after="0" w:line="240" w:lineRule="auto"/>
        <w:rPr>
          <w:rFonts w:ascii="Arial" w:eastAsia="Times New Roman" w:hAnsi="Arial" w:cs="Arial"/>
          <w:b/>
          <w:bCs/>
          <w:iCs/>
          <w:color w:val="0000FF"/>
          <w:sz w:val="24"/>
          <w:szCs w:val="24"/>
          <w:lang w:eastAsia="hr-HR"/>
        </w:rPr>
      </w:pPr>
      <w:r w:rsidRPr="0005168D">
        <w:rPr>
          <w:rFonts w:ascii="Arial" w:eastAsia="Times New Roman" w:hAnsi="Arial" w:cs="Arial"/>
          <w:b/>
          <w:bCs/>
          <w:iCs/>
          <w:color w:val="0000FF"/>
          <w:sz w:val="24"/>
          <w:szCs w:val="24"/>
          <w:lang w:eastAsia="hr-HR"/>
        </w:rPr>
        <w:lastRenderedPageBreak/>
        <w:t>Osnovna obilježja gospo</w:t>
      </w:r>
      <w:r w:rsidR="000A287C">
        <w:rPr>
          <w:rFonts w:ascii="Arial" w:eastAsia="Times New Roman" w:hAnsi="Arial" w:cs="Arial"/>
          <w:b/>
          <w:bCs/>
          <w:iCs/>
          <w:color w:val="0000FF"/>
          <w:sz w:val="24"/>
          <w:szCs w:val="24"/>
          <w:lang w:eastAsia="hr-HR"/>
        </w:rPr>
        <w:t>darskih kretanja Hrvatske u 2017</w:t>
      </w:r>
      <w:r w:rsidRPr="0005168D">
        <w:rPr>
          <w:rFonts w:ascii="Arial" w:eastAsia="Times New Roman" w:hAnsi="Arial" w:cs="Arial"/>
          <w:b/>
          <w:bCs/>
          <w:iCs/>
          <w:color w:val="0000FF"/>
          <w:sz w:val="24"/>
          <w:szCs w:val="24"/>
          <w:lang w:eastAsia="hr-HR"/>
        </w:rPr>
        <w:t>. godini</w:t>
      </w:r>
    </w:p>
    <w:p w:rsidR="00122BAB" w:rsidRPr="0005168D" w:rsidRDefault="00122BAB" w:rsidP="0005168D">
      <w:pPr>
        <w:spacing w:after="0" w:line="240" w:lineRule="auto"/>
        <w:rPr>
          <w:rFonts w:ascii="Arial" w:eastAsia="Times New Roman" w:hAnsi="Arial" w:cs="Arial"/>
          <w:b/>
          <w:bCs/>
          <w:iCs/>
          <w:color w:val="0000FF"/>
          <w:sz w:val="24"/>
          <w:szCs w:val="24"/>
          <w:lang w:eastAsia="hr-HR"/>
        </w:rPr>
      </w:pP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 xml:space="preserve">Stabilan rast gospodarstva, unatoč krizi u Agrokoru, još jedna rekordna turistička sezona, izlazak iz EDP-a i najava prvih koraka prema </w:t>
      </w:r>
      <w:proofErr w:type="spellStart"/>
      <w:r w:rsidRPr="00D92B5B">
        <w:rPr>
          <w:rFonts w:ascii="Arial" w:eastAsia="Times New Roman" w:hAnsi="Arial" w:cs="Arial"/>
          <w:lang w:eastAsia="hr-HR"/>
        </w:rPr>
        <w:t>eurozoni</w:t>
      </w:r>
      <w:proofErr w:type="spellEnd"/>
      <w:r w:rsidRPr="00D92B5B">
        <w:rPr>
          <w:rFonts w:ascii="Arial" w:eastAsia="Times New Roman" w:hAnsi="Arial" w:cs="Arial"/>
          <w:lang w:eastAsia="hr-HR"/>
        </w:rPr>
        <w:t xml:space="preserve"> glavna su obilježja hrvatskog gospodarstva u 2017.</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Sam početak godine obilježile su špekulacije o tome na koji će način Vlada otkupiti Inine dionice u vlasništvu mađarskog MOL-a, što je najavila krajem prethodne godine.</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Planovi o tome hoće li se novac za kupnju udjela u Ini namaknuti privatizacijom dijela HEP-a, ili će se formirati neki domaći konzorcij u tu svrhu, ili pronaći novi strateški partner pale su u drugi plan zbog krize u Agrokoru.</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 xml:space="preserve">Nakon što je agencija </w:t>
      </w:r>
      <w:proofErr w:type="spellStart"/>
      <w:r w:rsidRPr="00D92B5B">
        <w:rPr>
          <w:rFonts w:ascii="Arial" w:eastAsia="Times New Roman" w:hAnsi="Arial" w:cs="Arial"/>
          <w:lang w:eastAsia="hr-HR"/>
        </w:rPr>
        <w:t>Moody's</w:t>
      </w:r>
      <w:proofErr w:type="spellEnd"/>
      <w:r w:rsidRPr="00D92B5B">
        <w:rPr>
          <w:rFonts w:ascii="Arial" w:eastAsia="Times New Roman" w:hAnsi="Arial" w:cs="Arial"/>
          <w:lang w:eastAsia="hr-HR"/>
        </w:rPr>
        <w:t xml:space="preserve"> u siječnju smanjila kreditni rejting tog koncerna, pale su cijene njegovih obveznica na inozemnim tržištima, počelo se govoriti o golemim dugovima Agrokora, pa su već u veljači zaredale špekulacije o mogućem preuzimanju Agrokora od strane ruskih banaka, intervenciji države, analize o utjecaju krize na cijelo gospodarstvo...</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Agrokor je obilježio godinu, posebice njezin prvi dio i s ekonomskog i s političkog aspekta.</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Zaprijetila je mogućnost stečaja najveće privatne kompanije u Hrvatskoj, što bi dovelo do urušavanja poslovanja brojnih malih, ali i velikih tvrtki, poljoprivrednih proizvođača, gubitaka radnih mjesta.</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Ta je kriza, također, zaljuljala Vladu jer se raspala koalicija između HDZ-a i Mosta, a nova je vladajuća koalicija, između HDZ-a i HNS-a, na manje čvrstim temeljima nego prethodna.</w:t>
      </w:r>
    </w:p>
    <w:p w:rsidR="00122BAB" w:rsidRPr="00D92B5B" w:rsidRDefault="00122BAB"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Zbog krize u Agrokoru u svibnju je Europska komisija u proljetnim ekonomskim prognozama smanjila procjenu rasta hrvatskog gospodarst</w:t>
      </w:r>
      <w:r w:rsidR="005C63CF">
        <w:rPr>
          <w:rFonts w:ascii="Arial" w:eastAsia="Times New Roman" w:hAnsi="Arial" w:cs="Arial"/>
          <w:lang w:eastAsia="hr-HR"/>
        </w:rPr>
        <w:t>va s prethodnih 3,1 na 2,9 %</w:t>
      </w:r>
      <w:r w:rsidRPr="00D92B5B">
        <w:rPr>
          <w:rFonts w:ascii="Arial" w:eastAsia="Times New Roman" w:hAnsi="Arial" w:cs="Arial"/>
          <w:lang w:eastAsia="hr-HR"/>
        </w:rPr>
        <w:t>.</w:t>
      </w:r>
    </w:p>
    <w:p w:rsidR="00122BAB" w:rsidRPr="00D92B5B" w:rsidRDefault="007C6906"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Vlada je donijela</w:t>
      </w:r>
      <w:r w:rsidR="00122BAB" w:rsidRPr="00D92B5B">
        <w:rPr>
          <w:rFonts w:ascii="Arial" w:eastAsia="Times New Roman" w:hAnsi="Arial" w:cs="Arial"/>
          <w:lang w:eastAsia="hr-HR"/>
        </w:rPr>
        <w:t xml:space="preserve"> '</w:t>
      </w:r>
      <w:proofErr w:type="spellStart"/>
      <w:r w:rsidR="00122BAB" w:rsidRPr="00D92B5B">
        <w:rPr>
          <w:rFonts w:ascii="Arial" w:eastAsia="Times New Roman" w:hAnsi="Arial" w:cs="Arial"/>
          <w:lang w:eastAsia="hr-HR"/>
        </w:rPr>
        <w:t>lex</w:t>
      </w:r>
      <w:proofErr w:type="spellEnd"/>
      <w:r w:rsidR="00122BAB" w:rsidRPr="00D92B5B">
        <w:rPr>
          <w:rFonts w:ascii="Arial" w:eastAsia="Times New Roman" w:hAnsi="Arial" w:cs="Arial"/>
          <w:lang w:eastAsia="hr-HR"/>
        </w:rPr>
        <w:t xml:space="preserve"> Agrokora', čime je spriječen stečaj tog koncerna i što je omogućilo nastavak relativno normalnog poslovanja Agrokora.</w:t>
      </w:r>
    </w:p>
    <w:p w:rsidR="00122BAB" w:rsidRPr="00D92B5B" w:rsidRDefault="007C6906" w:rsidP="00122BAB">
      <w:pPr>
        <w:shd w:val="clear" w:color="auto" w:fill="FFFFFF"/>
        <w:spacing w:after="0" w:line="240" w:lineRule="auto"/>
        <w:jc w:val="both"/>
        <w:rPr>
          <w:rFonts w:ascii="Arial" w:eastAsia="Times New Roman" w:hAnsi="Arial" w:cs="Arial"/>
          <w:lang w:eastAsia="hr-HR"/>
        </w:rPr>
      </w:pPr>
      <w:r w:rsidRPr="00D92B5B">
        <w:rPr>
          <w:rFonts w:ascii="Arial" w:eastAsia="Times New Roman" w:hAnsi="Arial" w:cs="Arial"/>
          <w:lang w:eastAsia="hr-HR"/>
        </w:rPr>
        <w:t xml:space="preserve">U </w:t>
      </w:r>
      <w:r w:rsidR="00122BAB" w:rsidRPr="00D92B5B">
        <w:rPr>
          <w:rFonts w:ascii="Arial" w:eastAsia="Times New Roman" w:hAnsi="Arial" w:cs="Arial"/>
          <w:lang w:eastAsia="hr-HR"/>
        </w:rPr>
        <w:t>jesenskim prognozama Europska komisija povećala je procjenu rasta hrvatskog bruto domaćeg p</w:t>
      </w:r>
      <w:r w:rsidR="005C63CF">
        <w:rPr>
          <w:rFonts w:ascii="Arial" w:eastAsia="Times New Roman" w:hAnsi="Arial" w:cs="Arial"/>
          <w:lang w:eastAsia="hr-HR"/>
        </w:rPr>
        <w:t>roizvoda (BDP) s prethodnih 2,9 %na 3,2 %</w:t>
      </w:r>
      <w:r w:rsidR="00122BAB" w:rsidRPr="00D92B5B">
        <w:rPr>
          <w:rFonts w:ascii="Arial" w:eastAsia="Times New Roman" w:hAnsi="Arial" w:cs="Arial"/>
          <w:lang w:eastAsia="hr-HR"/>
        </w:rPr>
        <w:t xml:space="preserve"> jer se, poručila je Komisija, gospodarstvo pokazalo otporno na krizu u Agrokoru.</w:t>
      </w:r>
    </w:p>
    <w:p w:rsidR="00122BAB" w:rsidRPr="00D92B5B" w:rsidRDefault="00122BAB" w:rsidP="00122BAB">
      <w:pPr>
        <w:shd w:val="clear" w:color="auto" w:fill="FFFFFF"/>
        <w:spacing w:after="0" w:line="240" w:lineRule="auto"/>
        <w:jc w:val="both"/>
        <w:rPr>
          <w:rFonts w:ascii="Arial" w:hAnsi="Arial" w:cs="Arial"/>
          <w:shd w:val="clear" w:color="auto" w:fill="FFFFFF"/>
        </w:rPr>
      </w:pPr>
      <w:r w:rsidRPr="00D92B5B">
        <w:rPr>
          <w:rFonts w:ascii="Arial" w:hAnsi="Arial" w:cs="Arial"/>
          <w:shd w:val="clear" w:color="auto" w:fill="FFFFFF"/>
        </w:rPr>
        <w:t>Posljedice krize Agrokora na gospodarstvo ublažene su i zahvaljujući još jednoj rekordnoj turističkoj sezoni.</w:t>
      </w:r>
    </w:p>
    <w:p w:rsidR="00122BAB" w:rsidRPr="00D92B5B" w:rsidRDefault="00122BAB" w:rsidP="00122BAB">
      <w:pPr>
        <w:shd w:val="clear" w:color="auto" w:fill="FFFFFF"/>
        <w:spacing w:after="0" w:line="240" w:lineRule="auto"/>
        <w:jc w:val="both"/>
        <w:rPr>
          <w:rFonts w:ascii="Arial" w:hAnsi="Arial" w:cs="Arial"/>
          <w:shd w:val="clear" w:color="auto" w:fill="FFFFFF"/>
        </w:rPr>
      </w:pPr>
      <w:r w:rsidRPr="00D92B5B">
        <w:rPr>
          <w:rFonts w:ascii="Arial" w:hAnsi="Arial" w:cs="Arial"/>
          <w:shd w:val="clear" w:color="auto" w:fill="FFFFFF"/>
        </w:rPr>
        <w:t>Ovu godinu obilježio je i povratak inflacije, nakon tri godine deflacije. Tako se inflacija posljednjih m</w:t>
      </w:r>
      <w:r w:rsidR="005C63CF">
        <w:rPr>
          <w:rFonts w:ascii="Arial" w:hAnsi="Arial" w:cs="Arial"/>
          <w:shd w:val="clear" w:color="auto" w:fill="FFFFFF"/>
        </w:rPr>
        <w:t>jeseci kreće nešto iznad 1 %</w:t>
      </w:r>
      <w:r w:rsidRPr="00D92B5B">
        <w:rPr>
          <w:rFonts w:ascii="Arial" w:hAnsi="Arial" w:cs="Arial"/>
          <w:shd w:val="clear" w:color="auto" w:fill="FFFFFF"/>
        </w:rPr>
        <w:t xml:space="preserve"> na godišnjoj razini, što je uglavnom posljedica uvozne inflacije, odnosno rasta cijena energenata na svjetskim tržištima.</w:t>
      </w:r>
    </w:p>
    <w:p w:rsidR="0005168D" w:rsidRPr="00D92B5B" w:rsidRDefault="0005168D" w:rsidP="0005168D">
      <w:pPr>
        <w:spacing w:after="0" w:line="240" w:lineRule="auto"/>
        <w:rPr>
          <w:rFonts w:ascii="Merriweather Sans" w:eastAsia="Times New Roman" w:hAnsi="Merriweather Sans" w:cs="Times New Roman"/>
          <w:color w:val="303030"/>
          <w:lang w:eastAsia="hr-HR"/>
        </w:rPr>
      </w:pPr>
    </w:p>
    <w:p w:rsidR="001D60B0" w:rsidRPr="00D92B5B" w:rsidRDefault="006B277D" w:rsidP="001D60B0">
      <w:pPr>
        <w:spacing w:after="0" w:line="240" w:lineRule="auto"/>
        <w:jc w:val="both"/>
        <w:rPr>
          <w:rFonts w:ascii="Arial" w:hAnsi="Arial" w:cs="Arial"/>
          <w:b/>
        </w:rPr>
      </w:pPr>
      <w:r w:rsidRPr="00D92B5B">
        <w:rPr>
          <w:rFonts w:ascii="Arial" w:hAnsi="Arial" w:cs="Arial"/>
          <w:b/>
        </w:rPr>
        <w:t xml:space="preserve">BRUTO DOMAĆI PROIZVOD </w:t>
      </w:r>
    </w:p>
    <w:p w:rsidR="005B4D31" w:rsidRPr="00D92B5B" w:rsidRDefault="006B277D" w:rsidP="001D60B0">
      <w:pPr>
        <w:spacing w:after="0" w:line="240" w:lineRule="auto"/>
        <w:jc w:val="both"/>
        <w:rPr>
          <w:rFonts w:ascii="Arial" w:eastAsia="Times New Roman" w:hAnsi="Arial" w:cs="Arial"/>
          <w:b/>
          <w:bCs/>
          <w:iCs/>
          <w:lang w:eastAsia="hr-HR"/>
        </w:rPr>
      </w:pPr>
      <w:r w:rsidRPr="00D92B5B">
        <w:rPr>
          <w:rFonts w:ascii="Arial" w:hAnsi="Arial" w:cs="Arial"/>
        </w:rPr>
        <w:t>2017. godina, obilježena je nastavkom oporavka ukupne potražnje i daljnjim rastom BDP-a. Odnosno, nakon šestogodišnje recesije koja je trajalo od 2009. do 2014. godine, treću godinu zaredom zabilježen je umjeren rast vrijednosti BDP-a. Nominalno je BDP povećan s 351,3 milijarde kuna u 2016. godini na 365,6 milijardi kuna, odnosno s 46,7 na 49,0 milijardi eura, dok je njegov realan rast iznosio 2,9%. Takav je realan rast bio nešto manji nego u prethodnoj godini (3,5%) i nešto manji od očekivanja, ali nisu zabilježena veća odstupanja od procjena koje su se uglavnom kretale oko 3%.</w:t>
      </w:r>
    </w:p>
    <w:p w:rsidR="005F23D4" w:rsidRPr="00D92B5B" w:rsidRDefault="005F23D4" w:rsidP="001D60B0">
      <w:pPr>
        <w:spacing w:after="0" w:line="240" w:lineRule="auto"/>
        <w:jc w:val="both"/>
        <w:rPr>
          <w:rFonts w:ascii="Arial" w:eastAsia="Times New Roman" w:hAnsi="Arial" w:cs="Arial"/>
          <w:b/>
          <w:bCs/>
          <w:iCs/>
          <w:lang w:eastAsia="hr-HR"/>
        </w:rPr>
      </w:pPr>
    </w:p>
    <w:p w:rsidR="00281DAC" w:rsidRPr="00D92B5B" w:rsidRDefault="00281DAC" w:rsidP="0005168D">
      <w:pPr>
        <w:spacing w:after="0" w:line="240" w:lineRule="auto"/>
        <w:jc w:val="both"/>
        <w:rPr>
          <w:rFonts w:ascii="Arial" w:hAnsi="Arial" w:cs="Arial"/>
          <w:b/>
        </w:rPr>
      </w:pPr>
      <w:r w:rsidRPr="00D92B5B">
        <w:rPr>
          <w:rFonts w:ascii="Arial" w:hAnsi="Arial" w:cs="Arial"/>
          <w:b/>
        </w:rPr>
        <w:t>OSOBNA POTROŠNJA</w:t>
      </w:r>
    </w:p>
    <w:p w:rsidR="005F23D4" w:rsidRPr="00D92B5B" w:rsidRDefault="00281DAC" w:rsidP="0005168D">
      <w:pPr>
        <w:spacing w:after="0" w:line="240" w:lineRule="auto"/>
        <w:jc w:val="both"/>
        <w:rPr>
          <w:rFonts w:ascii="Arial" w:eastAsia="Times New Roman" w:hAnsi="Arial" w:cs="Arial"/>
          <w:b/>
          <w:bCs/>
          <w:iCs/>
          <w:color w:val="0000FF"/>
          <w:lang w:eastAsia="hr-HR"/>
        </w:rPr>
      </w:pPr>
      <w:r w:rsidRPr="00D92B5B">
        <w:rPr>
          <w:rFonts w:ascii="Arial" w:hAnsi="Arial" w:cs="Arial"/>
        </w:rPr>
        <w:t>Nastavak oporavka osobne potrošnje potaknulo je više čimbenika, među kojima su važno mjesto imale izmjene u sustavu poreza na dohodak koje su stupile na snagu početkom godine. Nešto izraženiji rast neto plaća, koji je na razini godine nominalno iznosio 5,3%, posljedica je tih izmjena. Osim toga, u 2017. godini zabilježen je određeni oporavak kreditne aktivnosti poslovnih banaka prema stanovništvu, koja je prije krize bila izrazito važan čimbenik kretanja potrošnje, a došlo je i do daljnjeg oporavka sklonosti potrošnji. Zbog svega toga realna je stopa rasta osobne potrošnje (3,6%) blago povećana u odnosu na prethodnu godinu i bila je najviša od 2007. godine.</w:t>
      </w:r>
    </w:p>
    <w:p w:rsidR="005F23D4" w:rsidRDefault="005F23D4" w:rsidP="0005168D">
      <w:pPr>
        <w:spacing w:after="0" w:line="240" w:lineRule="auto"/>
        <w:jc w:val="both"/>
        <w:rPr>
          <w:rFonts w:ascii="Arial" w:eastAsia="Times New Roman" w:hAnsi="Arial" w:cs="Arial"/>
          <w:b/>
          <w:bCs/>
          <w:iCs/>
          <w:color w:val="0000FF"/>
          <w:sz w:val="24"/>
          <w:szCs w:val="24"/>
          <w:lang w:eastAsia="hr-HR"/>
        </w:rPr>
      </w:pPr>
    </w:p>
    <w:p w:rsidR="00D92B5B" w:rsidRDefault="00D92B5B" w:rsidP="0005168D">
      <w:pPr>
        <w:spacing w:after="0" w:line="240" w:lineRule="auto"/>
        <w:jc w:val="both"/>
        <w:rPr>
          <w:rFonts w:ascii="Arial" w:eastAsia="Times New Roman" w:hAnsi="Arial" w:cs="Arial"/>
          <w:b/>
          <w:bCs/>
          <w:iCs/>
          <w:color w:val="0000FF"/>
          <w:sz w:val="24"/>
          <w:szCs w:val="24"/>
          <w:lang w:eastAsia="hr-HR"/>
        </w:rPr>
      </w:pPr>
    </w:p>
    <w:p w:rsidR="00D92B5B" w:rsidRDefault="00D92B5B" w:rsidP="0005168D">
      <w:pPr>
        <w:spacing w:after="0" w:line="240" w:lineRule="auto"/>
        <w:jc w:val="both"/>
        <w:rPr>
          <w:rFonts w:ascii="Arial" w:eastAsia="Times New Roman" w:hAnsi="Arial" w:cs="Arial"/>
          <w:b/>
          <w:bCs/>
          <w:iCs/>
          <w:color w:val="0000FF"/>
          <w:sz w:val="24"/>
          <w:szCs w:val="24"/>
          <w:lang w:eastAsia="hr-HR"/>
        </w:rPr>
      </w:pPr>
    </w:p>
    <w:p w:rsidR="00D92B5B" w:rsidRDefault="00D92B5B" w:rsidP="0005168D">
      <w:pPr>
        <w:spacing w:after="0" w:line="240" w:lineRule="auto"/>
        <w:jc w:val="both"/>
        <w:rPr>
          <w:rFonts w:ascii="Arial" w:eastAsia="Times New Roman" w:hAnsi="Arial" w:cs="Arial"/>
          <w:b/>
          <w:bCs/>
          <w:iCs/>
          <w:color w:val="0000FF"/>
          <w:sz w:val="24"/>
          <w:szCs w:val="24"/>
          <w:lang w:eastAsia="hr-HR"/>
        </w:rPr>
      </w:pPr>
    </w:p>
    <w:p w:rsidR="005C63CF" w:rsidRDefault="005C63CF" w:rsidP="0005168D">
      <w:pPr>
        <w:spacing w:after="0" w:line="240" w:lineRule="auto"/>
        <w:jc w:val="both"/>
        <w:rPr>
          <w:rFonts w:ascii="Arial" w:eastAsia="Times New Roman" w:hAnsi="Arial" w:cs="Arial"/>
          <w:b/>
          <w:bCs/>
          <w:iCs/>
          <w:color w:val="0000FF"/>
          <w:sz w:val="24"/>
          <w:szCs w:val="24"/>
          <w:lang w:eastAsia="hr-HR"/>
        </w:rPr>
      </w:pPr>
    </w:p>
    <w:p w:rsidR="006A744B" w:rsidRDefault="0005168D" w:rsidP="0005168D">
      <w:pPr>
        <w:spacing w:after="0" w:line="240" w:lineRule="auto"/>
        <w:jc w:val="both"/>
        <w:rPr>
          <w:rFonts w:ascii="Arial" w:eastAsia="Times New Roman" w:hAnsi="Arial" w:cs="Arial"/>
          <w:b/>
          <w:bCs/>
          <w:iCs/>
          <w:color w:val="0000FF"/>
          <w:sz w:val="24"/>
          <w:szCs w:val="24"/>
          <w:lang w:eastAsia="hr-HR"/>
        </w:rPr>
      </w:pPr>
      <w:r w:rsidRPr="0005168D">
        <w:rPr>
          <w:rFonts w:ascii="Arial" w:eastAsia="Times New Roman" w:hAnsi="Arial" w:cs="Arial"/>
          <w:b/>
          <w:bCs/>
          <w:iCs/>
          <w:color w:val="0000FF"/>
          <w:sz w:val="24"/>
          <w:szCs w:val="24"/>
          <w:lang w:eastAsia="hr-HR"/>
        </w:rPr>
        <w:lastRenderedPageBreak/>
        <w:t>Osnovni financijski p</w:t>
      </w:r>
      <w:r w:rsidR="006A744B">
        <w:rPr>
          <w:rFonts w:ascii="Arial" w:eastAsia="Times New Roman" w:hAnsi="Arial" w:cs="Arial"/>
          <w:b/>
          <w:bCs/>
          <w:iCs/>
          <w:color w:val="0000FF"/>
          <w:sz w:val="24"/>
          <w:szCs w:val="24"/>
          <w:lang w:eastAsia="hr-HR"/>
        </w:rPr>
        <w:t>okazatelji poduzetnika Hrvatske</w:t>
      </w:r>
    </w:p>
    <w:p w:rsidR="006A744B" w:rsidRDefault="006A744B" w:rsidP="0005168D">
      <w:pPr>
        <w:spacing w:after="0" w:line="240" w:lineRule="auto"/>
        <w:jc w:val="both"/>
        <w:rPr>
          <w:rFonts w:ascii="Arial" w:eastAsia="Times New Roman" w:hAnsi="Arial" w:cs="Arial"/>
          <w:b/>
          <w:bCs/>
          <w:iCs/>
          <w:color w:val="0000FF"/>
          <w:sz w:val="24"/>
          <w:szCs w:val="24"/>
          <w:lang w:eastAsia="hr-HR"/>
        </w:rPr>
      </w:pPr>
    </w:p>
    <w:p w:rsidR="006A744B" w:rsidRDefault="006A744B" w:rsidP="0005168D">
      <w:pPr>
        <w:spacing w:after="0" w:line="240" w:lineRule="auto"/>
        <w:jc w:val="both"/>
        <w:rPr>
          <w:rFonts w:ascii="Arial" w:eastAsia="Times New Roman" w:hAnsi="Arial" w:cs="Arial"/>
          <w:b/>
          <w:bCs/>
          <w:iCs/>
          <w:color w:val="0000FF"/>
          <w:sz w:val="24"/>
          <w:szCs w:val="24"/>
          <w:lang w:eastAsia="hr-HR"/>
        </w:rPr>
      </w:pPr>
      <w:r w:rsidRPr="0005168D">
        <w:rPr>
          <w:rFonts w:ascii="Arial" w:eastAsia="Times New Roman" w:hAnsi="Arial" w:cs="Arial"/>
          <w:bCs/>
          <w:iCs/>
          <w:sz w:val="20"/>
          <w:szCs w:val="20"/>
          <w:lang w:eastAsia="hr-HR"/>
        </w:rPr>
        <w:t>Tabela 1. Osnovni financij</w:t>
      </w:r>
      <w:r>
        <w:rPr>
          <w:rFonts w:ascii="Arial" w:eastAsia="Times New Roman" w:hAnsi="Arial" w:cs="Arial"/>
          <w:bCs/>
          <w:iCs/>
          <w:sz w:val="20"/>
          <w:szCs w:val="20"/>
          <w:lang w:eastAsia="hr-HR"/>
        </w:rPr>
        <w:t>ski rezultati poduzetnika u 2017</w:t>
      </w:r>
      <w:r w:rsidRPr="0005168D">
        <w:rPr>
          <w:rFonts w:ascii="Arial" w:eastAsia="Times New Roman" w:hAnsi="Arial" w:cs="Arial"/>
          <w:bCs/>
          <w:iCs/>
          <w:sz w:val="20"/>
          <w:szCs w:val="20"/>
          <w:lang w:eastAsia="hr-HR"/>
        </w:rPr>
        <w:t>. godini</w:t>
      </w:r>
      <w:r w:rsidRPr="0005168D">
        <w:rPr>
          <w:rFonts w:ascii="Arial" w:eastAsia="Times New Roman" w:hAnsi="Arial" w:cs="Arial"/>
          <w:bCs/>
          <w:iCs/>
          <w:sz w:val="24"/>
          <w:szCs w:val="24"/>
          <w:lang w:eastAsia="hr-HR"/>
        </w:rPr>
        <w:t xml:space="preserve">                   </w:t>
      </w:r>
      <w:r>
        <w:rPr>
          <w:rFonts w:ascii="Arial" w:eastAsia="Times New Roman" w:hAnsi="Arial" w:cs="Arial"/>
          <w:bCs/>
          <w:iCs/>
          <w:sz w:val="24"/>
          <w:szCs w:val="24"/>
          <w:lang w:eastAsia="hr-HR"/>
        </w:rPr>
        <w:t xml:space="preserve">        </w:t>
      </w:r>
      <w:r w:rsidRPr="0005168D">
        <w:rPr>
          <w:rFonts w:ascii="Arial" w:eastAsia="Times New Roman" w:hAnsi="Arial" w:cs="Arial"/>
          <w:bCs/>
          <w:iCs/>
          <w:sz w:val="24"/>
          <w:szCs w:val="24"/>
          <w:lang w:eastAsia="hr-HR"/>
        </w:rPr>
        <w:t xml:space="preserve">  </w:t>
      </w:r>
      <w:r w:rsidRPr="0005168D">
        <w:rPr>
          <w:rFonts w:ascii="Arial" w:eastAsia="Times New Roman" w:hAnsi="Arial" w:cs="Arial"/>
          <w:bCs/>
          <w:iCs/>
          <w:sz w:val="16"/>
          <w:szCs w:val="16"/>
          <w:lang w:eastAsia="hr-HR"/>
        </w:rPr>
        <w:t>(iznosi u tisućama kuna</w:t>
      </w:r>
      <w:r w:rsidRPr="0005168D">
        <w:rPr>
          <w:rFonts w:ascii="Arial" w:eastAsia="Times New Roman" w:hAnsi="Arial" w:cs="Arial"/>
          <w:bCs/>
          <w:iCs/>
          <w:sz w:val="24"/>
          <w:szCs w:val="24"/>
          <w:lang w:eastAsia="hr-HR"/>
        </w:rPr>
        <w:t xml:space="preserve">         </w:t>
      </w:r>
    </w:p>
    <w:tbl>
      <w:tblPr>
        <w:tblW w:w="10400" w:type="dxa"/>
        <w:tblInd w:w="-675" w:type="dxa"/>
        <w:tblLook w:val="04A0" w:firstRow="1" w:lastRow="0" w:firstColumn="1" w:lastColumn="0" w:noHBand="0" w:noVBand="1"/>
      </w:tblPr>
      <w:tblGrid>
        <w:gridCol w:w="6380"/>
        <w:gridCol w:w="1660"/>
        <w:gridCol w:w="1660"/>
        <w:gridCol w:w="700"/>
      </w:tblGrid>
      <w:tr w:rsidR="006A744B" w:rsidRPr="006A744B" w:rsidTr="006A744B">
        <w:trPr>
          <w:trHeight w:val="499"/>
        </w:trPr>
        <w:tc>
          <w:tcPr>
            <w:tcW w:w="6380" w:type="dxa"/>
            <w:vMerge w:val="restart"/>
            <w:tcBorders>
              <w:top w:val="nil"/>
              <w:left w:val="single" w:sz="4" w:space="0" w:color="FFFF00"/>
              <w:bottom w:val="nil"/>
              <w:right w:val="nil"/>
            </w:tcBorders>
            <w:shd w:val="clear" w:color="000000" w:fill="003366"/>
            <w:vAlign w:val="center"/>
            <w:hideMark/>
          </w:tcPr>
          <w:p w:rsidR="006A744B" w:rsidRPr="006A744B" w:rsidRDefault="006A744B" w:rsidP="006A744B">
            <w:pPr>
              <w:spacing w:after="0" w:line="240" w:lineRule="auto"/>
              <w:jc w:val="center"/>
              <w:rPr>
                <w:rFonts w:ascii="Arial" w:eastAsia="Times New Roman" w:hAnsi="Arial" w:cs="Arial"/>
                <w:b/>
                <w:bCs/>
                <w:color w:val="FFFFFF"/>
                <w:sz w:val="16"/>
                <w:szCs w:val="16"/>
                <w:lang w:eastAsia="hr-HR"/>
              </w:rPr>
            </w:pPr>
            <w:r w:rsidRPr="006A744B">
              <w:rPr>
                <w:rFonts w:ascii="Arial" w:eastAsia="Times New Roman" w:hAnsi="Arial" w:cs="Arial"/>
                <w:b/>
                <w:bCs/>
                <w:color w:val="FFFFFF"/>
                <w:sz w:val="16"/>
                <w:szCs w:val="16"/>
                <w:lang w:eastAsia="hr-HR"/>
              </w:rPr>
              <w:t>Opis</w:t>
            </w:r>
          </w:p>
        </w:tc>
        <w:tc>
          <w:tcPr>
            <w:tcW w:w="4020" w:type="dxa"/>
            <w:gridSpan w:val="3"/>
            <w:tcBorders>
              <w:top w:val="nil"/>
              <w:left w:val="single" w:sz="4" w:space="0" w:color="FFFF00"/>
              <w:bottom w:val="nil"/>
              <w:right w:val="single" w:sz="4" w:space="0" w:color="FFFF00"/>
            </w:tcBorders>
            <w:shd w:val="clear" w:color="000000" w:fill="003366"/>
            <w:vAlign w:val="center"/>
            <w:hideMark/>
          </w:tcPr>
          <w:p w:rsidR="006A744B" w:rsidRPr="006A744B" w:rsidRDefault="006A744B" w:rsidP="006A744B">
            <w:pPr>
              <w:spacing w:after="0" w:line="240" w:lineRule="auto"/>
              <w:jc w:val="center"/>
              <w:rPr>
                <w:rFonts w:ascii="Arial" w:eastAsia="Times New Roman" w:hAnsi="Arial" w:cs="Arial"/>
                <w:b/>
                <w:bCs/>
                <w:color w:val="FFFFFF"/>
                <w:sz w:val="16"/>
                <w:szCs w:val="16"/>
                <w:lang w:eastAsia="hr-HR"/>
              </w:rPr>
            </w:pPr>
            <w:r w:rsidRPr="006A744B">
              <w:rPr>
                <w:rFonts w:ascii="Arial" w:eastAsia="Times New Roman" w:hAnsi="Arial" w:cs="Arial"/>
                <w:b/>
                <w:bCs/>
                <w:color w:val="FFFFFF"/>
                <w:sz w:val="16"/>
                <w:szCs w:val="16"/>
                <w:lang w:eastAsia="hr-HR"/>
              </w:rPr>
              <w:t>UKUPNO SVI PODUZETNICI</w:t>
            </w:r>
          </w:p>
        </w:tc>
      </w:tr>
      <w:tr w:rsidR="006A744B" w:rsidRPr="006A744B" w:rsidTr="006A744B">
        <w:trPr>
          <w:trHeight w:val="300"/>
        </w:trPr>
        <w:tc>
          <w:tcPr>
            <w:tcW w:w="6380" w:type="dxa"/>
            <w:vMerge/>
            <w:tcBorders>
              <w:top w:val="nil"/>
              <w:left w:val="single" w:sz="4" w:space="0" w:color="FFFF00"/>
              <w:bottom w:val="nil"/>
              <w:right w:val="nil"/>
            </w:tcBorders>
            <w:vAlign w:val="center"/>
            <w:hideMark/>
          </w:tcPr>
          <w:p w:rsidR="006A744B" w:rsidRPr="006A744B" w:rsidRDefault="006A744B" w:rsidP="006A744B">
            <w:pPr>
              <w:spacing w:after="0" w:line="240" w:lineRule="auto"/>
              <w:rPr>
                <w:rFonts w:ascii="Arial" w:eastAsia="Times New Roman" w:hAnsi="Arial" w:cs="Arial"/>
                <w:b/>
                <w:bCs/>
                <w:color w:val="FFFFFF"/>
                <w:sz w:val="16"/>
                <w:szCs w:val="16"/>
                <w:lang w:eastAsia="hr-HR"/>
              </w:rPr>
            </w:pPr>
          </w:p>
        </w:tc>
        <w:tc>
          <w:tcPr>
            <w:tcW w:w="1660" w:type="dxa"/>
            <w:tcBorders>
              <w:top w:val="single" w:sz="4" w:space="0" w:color="FFFFFF"/>
              <w:left w:val="single" w:sz="4" w:space="0" w:color="FFFF00"/>
              <w:bottom w:val="nil"/>
              <w:right w:val="single" w:sz="4" w:space="0" w:color="FFFFFF"/>
            </w:tcBorders>
            <w:shd w:val="clear" w:color="000000" w:fill="003366"/>
            <w:vAlign w:val="center"/>
            <w:hideMark/>
          </w:tcPr>
          <w:p w:rsidR="006A744B" w:rsidRPr="006A744B" w:rsidRDefault="006A744B" w:rsidP="006A744B">
            <w:pPr>
              <w:spacing w:after="0" w:line="240" w:lineRule="auto"/>
              <w:jc w:val="center"/>
              <w:rPr>
                <w:rFonts w:ascii="Arial" w:eastAsia="Times New Roman" w:hAnsi="Arial" w:cs="Arial"/>
                <w:b/>
                <w:bCs/>
                <w:color w:val="FFFFFF"/>
                <w:sz w:val="16"/>
                <w:szCs w:val="16"/>
                <w:lang w:eastAsia="hr-HR"/>
              </w:rPr>
            </w:pPr>
            <w:r w:rsidRPr="006A744B">
              <w:rPr>
                <w:rFonts w:ascii="Arial" w:eastAsia="Times New Roman" w:hAnsi="Arial" w:cs="Arial"/>
                <w:b/>
                <w:bCs/>
                <w:color w:val="FFFFFF"/>
                <w:sz w:val="16"/>
                <w:szCs w:val="16"/>
                <w:lang w:eastAsia="hr-HR"/>
              </w:rPr>
              <w:t xml:space="preserve">2016. </w:t>
            </w:r>
          </w:p>
        </w:tc>
        <w:tc>
          <w:tcPr>
            <w:tcW w:w="1660" w:type="dxa"/>
            <w:tcBorders>
              <w:top w:val="single" w:sz="4" w:space="0" w:color="FFFFFF"/>
              <w:left w:val="nil"/>
              <w:bottom w:val="nil"/>
              <w:right w:val="single" w:sz="4" w:space="0" w:color="FFFFFF"/>
            </w:tcBorders>
            <w:shd w:val="clear" w:color="000000" w:fill="003366"/>
            <w:vAlign w:val="center"/>
            <w:hideMark/>
          </w:tcPr>
          <w:p w:rsidR="006A744B" w:rsidRPr="006A744B" w:rsidRDefault="006A744B" w:rsidP="006A744B">
            <w:pPr>
              <w:spacing w:after="0" w:line="240" w:lineRule="auto"/>
              <w:jc w:val="center"/>
              <w:rPr>
                <w:rFonts w:ascii="Arial" w:eastAsia="Times New Roman" w:hAnsi="Arial" w:cs="Arial"/>
                <w:b/>
                <w:bCs/>
                <w:color w:val="FFFFFF"/>
                <w:sz w:val="16"/>
                <w:szCs w:val="16"/>
                <w:lang w:eastAsia="hr-HR"/>
              </w:rPr>
            </w:pPr>
            <w:r w:rsidRPr="006A744B">
              <w:rPr>
                <w:rFonts w:ascii="Arial" w:eastAsia="Times New Roman" w:hAnsi="Arial" w:cs="Arial"/>
                <w:b/>
                <w:bCs/>
                <w:color w:val="FFFFFF"/>
                <w:sz w:val="16"/>
                <w:szCs w:val="16"/>
                <w:lang w:eastAsia="hr-HR"/>
              </w:rPr>
              <w:t xml:space="preserve">2017. </w:t>
            </w:r>
          </w:p>
        </w:tc>
        <w:tc>
          <w:tcPr>
            <w:tcW w:w="700" w:type="dxa"/>
            <w:tcBorders>
              <w:top w:val="single" w:sz="4" w:space="0" w:color="FFFFFF"/>
              <w:left w:val="nil"/>
              <w:bottom w:val="nil"/>
              <w:right w:val="single" w:sz="4" w:space="0" w:color="FFFF00"/>
            </w:tcBorders>
            <w:shd w:val="clear" w:color="000000" w:fill="003366"/>
            <w:vAlign w:val="center"/>
            <w:hideMark/>
          </w:tcPr>
          <w:p w:rsidR="006A744B" w:rsidRPr="006A744B" w:rsidRDefault="006A744B" w:rsidP="006A744B">
            <w:pPr>
              <w:spacing w:after="0" w:line="240" w:lineRule="auto"/>
              <w:jc w:val="center"/>
              <w:rPr>
                <w:rFonts w:ascii="Arial" w:eastAsia="Times New Roman" w:hAnsi="Arial" w:cs="Arial"/>
                <w:b/>
                <w:bCs/>
                <w:color w:val="FFFFFF"/>
                <w:sz w:val="16"/>
                <w:szCs w:val="16"/>
                <w:lang w:eastAsia="hr-HR"/>
              </w:rPr>
            </w:pPr>
            <w:r w:rsidRPr="006A744B">
              <w:rPr>
                <w:rFonts w:ascii="Arial" w:eastAsia="Times New Roman" w:hAnsi="Arial" w:cs="Arial"/>
                <w:b/>
                <w:bCs/>
                <w:color w:val="FFFFFF"/>
                <w:sz w:val="16"/>
                <w:szCs w:val="16"/>
                <w:lang w:eastAsia="hr-HR"/>
              </w:rPr>
              <w:t>Index</w:t>
            </w:r>
          </w:p>
        </w:tc>
      </w:tr>
      <w:tr w:rsidR="006A744B" w:rsidRPr="006A744B" w:rsidTr="006A744B">
        <w:trPr>
          <w:trHeight w:val="300"/>
        </w:trPr>
        <w:tc>
          <w:tcPr>
            <w:tcW w:w="6380" w:type="dxa"/>
            <w:tcBorders>
              <w:top w:val="single" w:sz="4" w:space="0" w:color="F7EFFF"/>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poduzetnika</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 </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120.081</w:t>
            </w:r>
          </w:p>
        </w:tc>
        <w:tc>
          <w:tcPr>
            <w:tcW w:w="700" w:type="dxa"/>
            <w:tcBorders>
              <w:top w:val="single" w:sz="4" w:space="0" w:color="F7EFFF"/>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 xml:space="preserve">Broj </w:t>
            </w:r>
            <w:proofErr w:type="spellStart"/>
            <w:r w:rsidRPr="006A744B">
              <w:rPr>
                <w:rFonts w:ascii="Arial" w:eastAsia="Times New Roman" w:hAnsi="Arial" w:cs="Arial"/>
                <w:color w:val="003366"/>
                <w:sz w:val="18"/>
                <w:szCs w:val="18"/>
                <w:lang w:eastAsia="hr-HR"/>
              </w:rPr>
              <w:t>dobitaša</w:t>
            </w:r>
            <w:proofErr w:type="spellEnd"/>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73.838</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80.947</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109,6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gubitaša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33.774</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39.134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115,9</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zaposlenih</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834.217</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882.884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105,8</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Ukupni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619.511.457</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678.395.213</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109,5</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Ukupni rashodi</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588.419.169</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649.769.441</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110,4</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Dobit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44.964.035</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48.336.965</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107,5</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Gubitak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13.871.747</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19.711.194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142,1</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Porez na dobit</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6.904.972</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6.740.274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97,6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Dobit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38.069.666</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41.397.246</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108,7</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Gubitak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13.882.351</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19.511.749</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140,6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Dobit razdoblja (+) ili gubitak razdoblja (-)</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24.187.316</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21.885.497</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90,5</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Neto plaće i nadnice</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51.565.541</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56.912.343</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110,4</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Prosječna mjesečna neto plaća po zaposlenom</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5.151</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5.372</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104,3</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A. Potraživanja za upisani a neuplaćeni kapital</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65.103</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70.493</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108,3</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 Dugotrajna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693.197.591</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715.337.880</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103,2</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C. Kratkotrajna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339.086.992</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353.276.950</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104,2</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D. Plaćeni troškovi budućeg razdoblja i obračunati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9.641.768</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11.118.333</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115,3</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F. UKUPNA AKTIVA = UKUPNA PASIVA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1.041.991.455</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1.079.803.656</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103,6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A. Kapital i rezerve</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413.752.309</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431.000.169</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104,2</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 Rezerviranja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14.622.640</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15.927.764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108,9</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C. Dugoročne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264.437.157</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271.789.198</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102,8</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D. Kratkoročne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302.525.036</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311.587.760</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103,0</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E. Odgođeno plaćanje troškova i prihod budućeg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46.654.314</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49.498.764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106,1</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120.081</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izvoznika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16.613</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18.532</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111,6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uvoznika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13.998</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16.520</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118,0</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Izvoz</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118.237.344</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137.843.044</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116,6</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Uvoz</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103.369.414</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117.810.277</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114,0</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Trgovinski saldo</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14.867.930</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20.032.767</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134,7</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120.081</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investitora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11.790</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12.193</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103,4</w:t>
            </w:r>
          </w:p>
        </w:tc>
      </w:tr>
      <w:tr w:rsidR="006A744B" w:rsidRPr="006A744B" w:rsidTr="006A744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Broj poduzetnika bez investicija</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95.822</w:t>
            </w:r>
          </w:p>
        </w:tc>
        <w:tc>
          <w:tcPr>
            <w:tcW w:w="1660" w:type="dxa"/>
            <w:tcBorders>
              <w:top w:val="nil"/>
              <w:left w:val="nil"/>
              <w:bottom w:val="single" w:sz="4" w:space="0" w:color="C0C0C0"/>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107.888</w:t>
            </w:r>
          </w:p>
        </w:tc>
        <w:tc>
          <w:tcPr>
            <w:tcW w:w="700" w:type="dxa"/>
            <w:tcBorders>
              <w:top w:val="nil"/>
              <w:left w:val="nil"/>
              <w:bottom w:val="single" w:sz="4" w:space="0" w:color="C0C0C0"/>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112,6</w:t>
            </w:r>
          </w:p>
        </w:tc>
      </w:tr>
      <w:tr w:rsidR="006A744B" w:rsidRPr="006A744B" w:rsidTr="006A744B">
        <w:trPr>
          <w:trHeight w:val="300"/>
        </w:trPr>
        <w:tc>
          <w:tcPr>
            <w:tcW w:w="6380" w:type="dxa"/>
            <w:tcBorders>
              <w:top w:val="nil"/>
              <w:left w:val="single" w:sz="4" w:space="0" w:color="auto"/>
              <w:bottom w:val="single" w:sz="4" w:space="0" w:color="auto"/>
              <w:right w:val="single" w:sz="4" w:space="0" w:color="0000FF"/>
            </w:tcBorders>
            <w:shd w:val="clear" w:color="auto" w:fill="auto"/>
            <w:noWrap/>
            <w:vAlign w:val="center"/>
            <w:hideMark/>
          </w:tcPr>
          <w:p w:rsidR="006A744B" w:rsidRPr="006A744B" w:rsidRDefault="006A744B" w:rsidP="006A744B">
            <w:pPr>
              <w:spacing w:after="0" w:line="240" w:lineRule="auto"/>
              <w:rPr>
                <w:rFonts w:ascii="Arial" w:eastAsia="Times New Roman" w:hAnsi="Arial" w:cs="Arial"/>
                <w:color w:val="003366"/>
                <w:sz w:val="18"/>
                <w:szCs w:val="18"/>
                <w:lang w:eastAsia="hr-HR"/>
              </w:rPr>
            </w:pPr>
            <w:r w:rsidRPr="006A744B">
              <w:rPr>
                <w:rFonts w:ascii="Arial" w:eastAsia="Times New Roman" w:hAnsi="Arial" w:cs="Arial"/>
                <w:color w:val="003366"/>
                <w:sz w:val="18"/>
                <w:szCs w:val="18"/>
                <w:lang w:eastAsia="hr-HR"/>
              </w:rPr>
              <w:t>Investicije u novu dugotrajnu imovinu</w:t>
            </w:r>
          </w:p>
        </w:tc>
        <w:tc>
          <w:tcPr>
            <w:tcW w:w="1660" w:type="dxa"/>
            <w:tcBorders>
              <w:top w:val="nil"/>
              <w:left w:val="nil"/>
              <w:bottom w:val="single" w:sz="4" w:space="0" w:color="auto"/>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23.573.591</w:t>
            </w:r>
          </w:p>
        </w:tc>
        <w:tc>
          <w:tcPr>
            <w:tcW w:w="1660" w:type="dxa"/>
            <w:tcBorders>
              <w:top w:val="nil"/>
              <w:left w:val="nil"/>
              <w:bottom w:val="single" w:sz="4" w:space="0" w:color="auto"/>
              <w:right w:val="single" w:sz="4" w:space="0" w:color="C0C0C0"/>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23.722.668</w:t>
            </w:r>
          </w:p>
        </w:tc>
        <w:tc>
          <w:tcPr>
            <w:tcW w:w="700" w:type="dxa"/>
            <w:tcBorders>
              <w:top w:val="nil"/>
              <w:left w:val="nil"/>
              <w:bottom w:val="single" w:sz="4" w:space="0" w:color="auto"/>
              <w:right w:val="single" w:sz="4" w:space="0" w:color="0000FF"/>
            </w:tcBorders>
            <w:shd w:val="clear" w:color="auto" w:fill="auto"/>
            <w:noWrap/>
            <w:vAlign w:val="center"/>
            <w:hideMark/>
          </w:tcPr>
          <w:p w:rsidR="006A744B" w:rsidRPr="006A744B" w:rsidRDefault="006A744B" w:rsidP="006A744B">
            <w:pPr>
              <w:spacing w:after="0" w:line="240" w:lineRule="auto"/>
              <w:jc w:val="right"/>
              <w:rPr>
                <w:rFonts w:ascii="Arial" w:eastAsia="Times New Roman" w:hAnsi="Arial" w:cs="Arial"/>
                <w:color w:val="003366"/>
                <w:sz w:val="16"/>
                <w:szCs w:val="16"/>
                <w:lang w:eastAsia="hr-HR"/>
              </w:rPr>
            </w:pPr>
            <w:r w:rsidRPr="006A744B">
              <w:rPr>
                <w:rFonts w:ascii="Arial" w:eastAsia="Times New Roman" w:hAnsi="Arial" w:cs="Arial"/>
                <w:color w:val="003366"/>
                <w:sz w:val="16"/>
                <w:szCs w:val="16"/>
                <w:lang w:eastAsia="hr-HR"/>
              </w:rPr>
              <w:t>100,6</w:t>
            </w:r>
          </w:p>
        </w:tc>
      </w:tr>
    </w:tbl>
    <w:p w:rsidR="006A744B" w:rsidRPr="0005168D" w:rsidRDefault="006A744B" w:rsidP="006A744B">
      <w:pPr>
        <w:spacing w:after="0" w:line="240" w:lineRule="auto"/>
        <w:jc w:val="both"/>
        <w:rPr>
          <w:rFonts w:ascii="Arial" w:eastAsia="Times New Roman" w:hAnsi="Arial" w:cs="Arial"/>
          <w:bCs/>
          <w:iCs/>
          <w:sz w:val="18"/>
          <w:szCs w:val="18"/>
          <w:lang w:eastAsia="hr-HR"/>
        </w:rPr>
      </w:pPr>
      <w:r w:rsidRPr="0005168D">
        <w:rPr>
          <w:rFonts w:ascii="Arial" w:eastAsia="Times New Roman" w:hAnsi="Arial" w:cs="Arial"/>
          <w:bCs/>
          <w:iCs/>
          <w:sz w:val="18"/>
          <w:szCs w:val="18"/>
          <w:lang w:eastAsia="hr-HR"/>
        </w:rPr>
        <w:t xml:space="preserve">Izvor: Fina – Analiza financijskih rezultata </w:t>
      </w:r>
    </w:p>
    <w:p w:rsidR="006A744B" w:rsidRPr="0005168D" w:rsidRDefault="006A744B" w:rsidP="0005168D">
      <w:pPr>
        <w:spacing w:after="0" w:line="240" w:lineRule="auto"/>
        <w:jc w:val="both"/>
        <w:rPr>
          <w:rFonts w:ascii="Arial" w:eastAsia="Times New Roman" w:hAnsi="Arial" w:cs="Arial"/>
          <w:bCs/>
          <w:iCs/>
          <w:color w:val="0000FF"/>
          <w:sz w:val="24"/>
          <w:szCs w:val="24"/>
          <w:lang w:eastAsia="hr-HR"/>
        </w:rPr>
      </w:pPr>
    </w:p>
    <w:p w:rsidR="0005168D" w:rsidRPr="003E27D4" w:rsidRDefault="00CB2AB9" w:rsidP="00281DAC">
      <w:pPr>
        <w:autoSpaceDE w:val="0"/>
        <w:autoSpaceDN w:val="0"/>
        <w:adjustRightInd w:val="0"/>
        <w:spacing w:after="0" w:line="240" w:lineRule="auto"/>
        <w:jc w:val="both"/>
        <w:rPr>
          <w:rFonts w:ascii="Arial" w:eastAsia="Times New Roman" w:hAnsi="Arial" w:cs="Arial"/>
          <w:lang w:eastAsia="hr-HR"/>
        </w:rPr>
      </w:pPr>
      <w:r w:rsidRPr="003E27D4">
        <w:rPr>
          <w:rFonts w:ascii="Arial" w:eastAsia="Times New Roman" w:hAnsi="Arial" w:cs="Arial"/>
          <w:lang w:eastAsia="hr-HR"/>
        </w:rPr>
        <w:t xml:space="preserve">Hrvatski su poduzetnici u 2017. imali 882.884 </w:t>
      </w:r>
      <w:r w:rsidR="0005168D" w:rsidRPr="003E27D4">
        <w:rPr>
          <w:rFonts w:ascii="Arial" w:eastAsia="Times New Roman" w:hAnsi="Arial" w:cs="Arial"/>
          <w:lang w:eastAsia="hr-HR"/>
        </w:rPr>
        <w:t>zaposlenih koji su</w:t>
      </w:r>
      <w:r w:rsidRPr="003E27D4">
        <w:rPr>
          <w:rFonts w:ascii="Arial" w:eastAsia="Times New Roman" w:hAnsi="Arial" w:cs="Arial"/>
          <w:lang w:eastAsia="hr-HR"/>
        </w:rPr>
        <w:t xml:space="preserve"> ostvarili ukupne prihode od 678</w:t>
      </w:r>
      <w:r w:rsidR="0005168D" w:rsidRPr="003E27D4">
        <w:rPr>
          <w:rFonts w:ascii="Arial" w:eastAsia="Times New Roman" w:hAnsi="Arial" w:cs="Arial"/>
          <w:lang w:eastAsia="hr-HR"/>
        </w:rPr>
        <w:t xml:space="preserve"> milija</w:t>
      </w:r>
      <w:r w:rsidRPr="003E27D4">
        <w:rPr>
          <w:rFonts w:ascii="Arial" w:eastAsia="Times New Roman" w:hAnsi="Arial" w:cs="Arial"/>
          <w:lang w:eastAsia="hr-HR"/>
        </w:rPr>
        <w:t>rdi kuna i ukupne rashode od 649 milijardi kuna, te 48</w:t>
      </w:r>
      <w:r w:rsidR="0005168D" w:rsidRPr="003E27D4">
        <w:rPr>
          <w:rFonts w:ascii="Arial" w:eastAsia="Times New Roman" w:hAnsi="Arial" w:cs="Arial"/>
          <w:lang w:eastAsia="hr-HR"/>
        </w:rPr>
        <w:t xml:space="preserve"> milijarde kuna </w:t>
      </w:r>
      <w:r w:rsidRPr="003E27D4">
        <w:rPr>
          <w:rFonts w:ascii="Arial" w:eastAsia="Times New Roman" w:hAnsi="Arial" w:cs="Arial"/>
          <w:lang w:eastAsia="hr-HR"/>
        </w:rPr>
        <w:t xml:space="preserve">dobiti. </w:t>
      </w:r>
      <w:r w:rsidR="0005168D" w:rsidRPr="003E27D4">
        <w:rPr>
          <w:rFonts w:ascii="Arial" w:eastAsia="Times New Roman" w:hAnsi="Arial" w:cs="Arial"/>
          <w:lang w:eastAsia="hr-HR"/>
        </w:rPr>
        <w:t>Prosječna mjese</w:t>
      </w:r>
      <w:r w:rsidRPr="003E27D4">
        <w:rPr>
          <w:rFonts w:ascii="Arial" w:eastAsia="Times New Roman" w:hAnsi="Arial" w:cs="Arial"/>
          <w:lang w:eastAsia="hr-HR"/>
        </w:rPr>
        <w:t>čna obračunata neto plaća u 2017. godini iznosila je 5.372,00 kn, što je za 4% više nego u 2016</w:t>
      </w:r>
      <w:r w:rsidR="0005168D" w:rsidRPr="003E27D4">
        <w:rPr>
          <w:rFonts w:ascii="Arial" w:eastAsia="Times New Roman" w:hAnsi="Arial" w:cs="Arial"/>
          <w:lang w:eastAsia="hr-HR"/>
        </w:rPr>
        <w:t>. godini.</w:t>
      </w:r>
    </w:p>
    <w:p w:rsidR="0005168D" w:rsidRPr="003E27D4" w:rsidRDefault="0005168D" w:rsidP="00A219CD">
      <w:pPr>
        <w:spacing w:after="0" w:line="240" w:lineRule="auto"/>
        <w:jc w:val="both"/>
        <w:rPr>
          <w:rFonts w:ascii="Arial" w:eastAsia="Times New Roman" w:hAnsi="Arial" w:cs="Arial"/>
          <w:bCs/>
          <w:iCs/>
          <w:lang w:eastAsia="hr-HR"/>
        </w:rPr>
      </w:pPr>
      <w:r w:rsidRPr="003E27D4">
        <w:rPr>
          <w:rFonts w:ascii="Arial" w:eastAsia="Times New Roman" w:hAnsi="Arial" w:cs="Arial"/>
          <w:bCs/>
          <w:iCs/>
          <w:lang w:eastAsia="hr-HR"/>
        </w:rPr>
        <w:lastRenderedPageBreak/>
        <w:t>U strukturi hrvatskog gospodarstva najviše je poduzetnika registrirano u djelatnosti trgovine</w:t>
      </w:r>
      <w:r w:rsidR="00BA115C" w:rsidRPr="003E27D4">
        <w:rPr>
          <w:rFonts w:ascii="Arial" w:eastAsia="Times New Roman" w:hAnsi="Arial" w:cs="Arial"/>
          <w:bCs/>
          <w:iCs/>
          <w:lang w:eastAsia="hr-HR"/>
        </w:rPr>
        <w:t xml:space="preserve"> – veleprodaja (</w:t>
      </w:r>
      <w:r w:rsidR="00A219CD" w:rsidRPr="003E27D4">
        <w:rPr>
          <w:rFonts w:ascii="Arial" w:eastAsia="Times New Roman" w:hAnsi="Arial" w:cs="Arial"/>
          <w:bCs/>
          <w:iCs/>
          <w:lang w:eastAsia="hr-HR"/>
        </w:rPr>
        <w:t>preko 36</w:t>
      </w:r>
      <w:r w:rsidR="004245AB" w:rsidRPr="003E27D4">
        <w:rPr>
          <w:rFonts w:ascii="Arial" w:eastAsia="Times New Roman" w:hAnsi="Arial" w:cs="Arial"/>
          <w:bCs/>
          <w:iCs/>
          <w:lang w:eastAsia="hr-HR"/>
        </w:rPr>
        <w:t xml:space="preserve"> </w:t>
      </w:r>
      <w:r w:rsidRPr="003E27D4">
        <w:rPr>
          <w:rFonts w:ascii="Arial" w:eastAsia="Times New Roman" w:hAnsi="Arial" w:cs="Arial"/>
          <w:bCs/>
          <w:iCs/>
          <w:lang w:eastAsia="hr-HR"/>
        </w:rPr>
        <w:t>milijardi</w:t>
      </w:r>
      <w:r w:rsidR="00A219CD" w:rsidRPr="003E27D4">
        <w:rPr>
          <w:rFonts w:ascii="Arial" w:eastAsia="Times New Roman" w:hAnsi="Arial" w:cs="Arial"/>
          <w:bCs/>
          <w:iCs/>
          <w:lang w:eastAsia="hr-HR"/>
        </w:rPr>
        <w:t xml:space="preserve"> kuna </w:t>
      </w:r>
      <w:r w:rsidR="00BA115C" w:rsidRPr="003E27D4">
        <w:rPr>
          <w:rFonts w:ascii="Arial" w:eastAsia="Times New Roman" w:hAnsi="Arial" w:cs="Arial"/>
          <w:bCs/>
          <w:iCs/>
          <w:lang w:eastAsia="hr-HR"/>
        </w:rPr>
        <w:t xml:space="preserve">prihoda), slijedi trgovina – maloprodaja </w:t>
      </w:r>
      <w:r w:rsidR="00A219CD" w:rsidRPr="003E27D4">
        <w:rPr>
          <w:rFonts w:ascii="Arial" w:eastAsia="Times New Roman" w:hAnsi="Arial" w:cs="Arial"/>
          <w:bCs/>
          <w:iCs/>
          <w:lang w:eastAsia="hr-HR"/>
        </w:rPr>
        <w:t>(također preko 36</w:t>
      </w:r>
      <w:r w:rsidR="00BA115C" w:rsidRPr="003E27D4">
        <w:rPr>
          <w:rFonts w:ascii="Arial" w:eastAsia="Times New Roman" w:hAnsi="Arial" w:cs="Arial"/>
          <w:bCs/>
          <w:iCs/>
          <w:lang w:eastAsia="hr-HR"/>
        </w:rPr>
        <w:t xml:space="preserve"> milijardi </w:t>
      </w:r>
      <w:r w:rsidR="00A219CD" w:rsidRPr="003E27D4">
        <w:rPr>
          <w:rFonts w:ascii="Arial" w:eastAsia="Times New Roman" w:hAnsi="Arial" w:cs="Arial"/>
          <w:bCs/>
          <w:iCs/>
          <w:lang w:eastAsia="hr-HR"/>
        </w:rPr>
        <w:t>kuna</w:t>
      </w:r>
      <w:r w:rsidR="00BA115C" w:rsidRPr="003E27D4">
        <w:rPr>
          <w:rFonts w:ascii="Arial" w:eastAsia="Times New Roman" w:hAnsi="Arial" w:cs="Arial"/>
          <w:bCs/>
          <w:iCs/>
          <w:lang w:eastAsia="hr-HR"/>
        </w:rPr>
        <w:t xml:space="preserve"> prihoda)</w:t>
      </w:r>
      <w:r w:rsidR="00A219CD" w:rsidRPr="003E27D4">
        <w:rPr>
          <w:rFonts w:ascii="Arial" w:eastAsia="Times New Roman" w:hAnsi="Arial" w:cs="Arial"/>
          <w:bCs/>
          <w:iCs/>
          <w:lang w:eastAsia="hr-HR"/>
        </w:rPr>
        <w:t xml:space="preserve">. Nakon trgovine najveće prihode ostvarila je nafta, naftni derivati i plin ( preko 32 milijardi kuna prihoda), </w:t>
      </w:r>
      <w:r w:rsidR="00166A4B" w:rsidRPr="003E27D4">
        <w:rPr>
          <w:rFonts w:ascii="Arial" w:eastAsia="Times New Roman" w:hAnsi="Arial" w:cs="Arial"/>
          <w:bCs/>
          <w:iCs/>
          <w:lang w:eastAsia="hr-HR"/>
        </w:rPr>
        <w:t>slijede:</w:t>
      </w:r>
      <w:r w:rsidR="00A219CD" w:rsidRPr="003E27D4">
        <w:rPr>
          <w:rFonts w:ascii="Arial" w:eastAsia="Times New Roman" w:hAnsi="Arial" w:cs="Arial"/>
          <w:bCs/>
          <w:iCs/>
          <w:lang w:eastAsia="hr-HR"/>
        </w:rPr>
        <w:t xml:space="preserve"> energetika (31 milijarda kuna), </w:t>
      </w:r>
      <w:r w:rsidR="00166A4B" w:rsidRPr="003E27D4">
        <w:rPr>
          <w:rFonts w:ascii="Arial" w:eastAsia="Times New Roman" w:hAnsi="Arial" w:cs="Arial"/>
          <w:bCs/>
          <w:iCs/>
          <w:lang w:eastAsia="hr-HR"/>
        </w:rPr>
        <w:t xml:space="preserve">financijsko posredovanje (18 milijarde kuna prihoda). Turizam je u 2017. godini ostvario cca. 10 milijardi kuna prihoda.  </w:t>
      </w:r>
    </w:p>
    <w:p w:rsidR="0005168D" w:rsidRPr="0005168D" w:rsidRDefault="0005168D" w:rsidP="0005168D">
      <w:pPr>
        <w:autoSpaceDE w:val="0"/>
        <w:autoSpaceDN w:val="0"/>
        <w:adjustRightInd w:val="0"/>
        <w:spacing w:after="0" w:line="240" w:lineRule="auto"/>
        <w:ind w:firstLine="708"/>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bCs/>
          <w:iCs/>
          <w:sz w:val="20"/>
          <w:szCs w:val="20"/>
          <w:lang w:eastAsia="hr-HR"/>
        </w:rPr>
      </w:pPr>
      <w:r w:rsidRPr="0005168D">
        <w:rPr>
          <w:rFonts w:ascii="Arial" w:eastAsia="Times New Roman" w:hAnsi="Arial" w:cs="Arial"/>
          <w:bCs/>
          <w:iCs/>
          <w:sz w:val="20"/>
          <w:szCs w:val="20"/>
          <w:lang w:eastAsia="hr-HR"/>
        </w:rPr>
        <w:t xml:space="preserve">  Tabela 2. Ukupni prihodi i rashodi</w:t>
      </w:r>
      <w:r w:rsidR="00212069">
        <w:rPr>
          <w:rFonts w:ascii="Arial" w:eastAsia="Times New Roman" w:hAnsi="Arial" w:cs="Arial"/>
          <w:bCs/>
          <w:iCs/>
          <w:sz w:val="20"/>
          <w:szCs w:val="20"/>
          <w:lang w:eastAsia="hr-HR"/>
        </w:rPr>
        <w:t xml:space="preserve"> poduzetnika Hrvatske 2011.–2017</w:t>
      </w:r>
      <w:r w:rsidRPr="0005168D">
        <w:rPr>
          <w:rFonts w:ascii="Arial" w:eastAsia="Times New Roman" w:hAnsi="Arial" w:cs="Arial"/>
          <w:bCs/>
          <w:iCs/>
          <w:sz w:val="20"/>
          <w:szCs w:val="20"/>
          <w:lang w:eastAsia="hr-HR"/>
        </w:rPr>
        <w:t>.  (iznosi u milijunima kuna)</w:t>
      </w:r>
    </w:p>
    <w:tbl>
      <w:tblPr>
        <w:tblStyle w:val="TableGrid"/>
        <w:tblW w:w="9352" w:type="dxa"/>
        <w:tblInd w:w="108" w:type="dxa"/>
        <w:tblLayout w:type="fixed"/>
        <w:tblLook w:val="01E0" w:firstRow="1" w:lastRow="1" w:firstColumn="1" w:lastColumn="1" w:noHBand="0" w:noVBand="0"/>
      </w:tblPr>
      <w:tblGrid>
        <w:gridCol w:w="1447"/>
        <w:gridCol w:w="1211"/>
        <w:gridCol w:w="1035"/>
        <w:gridCol w:w="1193"/>
        <w:gridCol w:w="1183"/>
        <w:gridCol w:w="1101"/>
        <w:gridCol w:w="1091"/>
        <w:gridCol w:w="1091"/>
      </w:tblGrid>
      <w:tr w:rsidR="00706E8F" w:rsidRPr="0005168D" w:rsidTr="00706E8F">
        <w:trPr>
          <w:trHeight w:val="242"/>
        </w:trPr>
        <w:tc>
          <w:tcPr>
            <w:tcW w:w="1447" w:type="dxa"/>
          </w:tcPr>
          <w:p w:rsidR="00706E8F" w:rsidRPr="0005168D" w:rsidRDefault="00706E8F" w:rsidP="0005168D">
            <w:pPr>
              <w:jc w:val="center"/>
              <w:rPr>
                <w:rFonts w:ascii="Arial" w:hAnsi="Arial" w:cs="Arial"/>
                <w:bCs/>
                <w:iCs/>
              </w:rPr>
            </w:pPr>
            <w:r w:rsidRPr="0005168D">
              <w:rPr>
                <w:rFonts w:ascii="Arial" w:hAnsi="Arial" w:cs="Arial"/>
                <w:bCs/>
                <w:iCs/>
              </w:rPr>
              <w:t>Opis</w:t>
            </w:r>
          </w:p>
        </w:tc>
        <w:tc>
          <w:tcPr>
            <w:tcW w:w="1211" w:type="dxa"/>
          </w:tcPr>
          <w:p w:rsidR="00706E8F" w:rsidRPr="0005168D" w:rsidRDefault="00706E8F" w:rsidP="0005168D">
            <w:pPr>
              <w:jc w:val="center"/>
              <w:rPr>
                <w:rFonts w:ascii="Arial" w:hAnsi="Arial" w:cs="Arial"/>
                <w:bCs/>
                <w:iCs/>
              </w:rPr>
            </w:pPr>
            <w:r w:rsidRPr="0005168D">
              <w:rPr>
                <w:rFonts w:ascii="Arial" w:hAnsi="Arial" w:cs="Arial"/>
                <w:bCs/>
                <w:iCs/>
              </w:rPr>
              <w:t>2011.</w:t>
            </w:r>
          </w:p>
        </w:tc>
        <w:tc>
          <w:tcPr>
            <w:tcW w:w="1035" w:type="dxa"/>
          </w:tcPr>
          <w:p w:rsidR="00706E8F" w:rsidRPr="0005168D" w:rsidRDefault="00706E8F" w:rsidP="0005168D">
            <w:pPr>
              <w:jc w:val="center"/>
              <w:rPr>
                <w:rFonts w:ascii="Arial" w:hAnsi="Arial" w:cs="Arial"/>
                <w:bCs/>
                <w:iCs/>
              </w:rPr>
            </w:pPr>
            <w:r w:rsidRPr="0005168D">
              <w:rPr>
                <w:rFonts w:ascii="Arial" w:hAnsi="Arial" w:cs="Arial"/>
                <w:bCs/>
                <w:iCs/>
              </w:rPr>
              <w:t>2012.</w:t>
            </w:r>
          </w:p>
        </w:tc>
        <w:tc>
          <w:tcPr>
            <w:tcW w:w="1193" w:type="dxa"/>
          </w:tcPr>
          <w:p w:rsidR="00706E8F" w:rsidRPr="0005168D" w:rsidRDefault="00706E8F" w:rsidP="0005168D">
            <w:pPr>
              <w:jc w:val="center"/>
              <w:rPr>
                <w:rFonts w:ascii="Arial" w:hAnsi="Arial" w:cs="Arial"/>
                <w:bCs/>
                <w:iCs/>
              </w:rPr>
            </w:pPr>
            <w:r w:rsidRPr="0005168D">
              <w:rPr>
                <w:rFonts w:ascii="Arial" w:hAnsi="Arial" w:cs="Arial"/>
                <w:bCs/>
                <w:iCs/>
              </w:rPr>
              <w:t>2013.</w:t>
            </w:r>
          </w:p>
        </w:tc>
        <w:tc>
          <w:tcPr>
            <w:tcW w:w="1183" w:type="dxa"/>
          </w:tcPr>
          <w:p w:rsidR="00706E8F" w:rsidRPr="0005168D" w:rsidRDefault="00706E8F" w:rsidP="0005168D">
            <w:pPr>
              <w:jc w:val="center"/>
              <w:rPr>
                <w:rFonts w:ascii="Arial" w:hAnsi="Arial" w:cs="Arial"/>
                <w:bCs/>
                <w:iCs/>
              </w:rPr>
            </w:pPr>
            <w:r w:rsidRPr="0005168D">
              <w:rPr>
                <w:rFonts w:ascii="Arial" w:hAnsi="Arial" w:cs="Arial"/>
                <w:bCs/>
                <w:iCs/>
              </w:rPr>
              <w:t>2014.</w:t>
            </w:r>
          </w:p>
        </w:tc>
        <w:tc>
          <w:tcPr>
            <w:tcW w:w="1101" w:type="dxa"/>
          </w:tcPr>
          <w:p w:rsidR="00706E8F" w:rsidRPr="0005168D" w:rsidRDefault="00706E8F" w:rsidP="0005168D">
            <w:pPr>
              <w:jc w:val="center"/>
              <w:rPr>
                <w:rFonts w:ascii="Arial" w:hAnsi="Arial" w:cs="Arial"/>
                <w:bCs/>
                <w:iCs/>
              </w:rPr>
            </w:pPr>
            <w:r w:rsidRPr="0005168D">
              <w:rPr>
                <w:rFonts w:ascii="Arial" w:hAnsi="Arial" w:cs="Arial"/>
                <w:bCs/>
                <w:iCs/>
              </w:rPr>
              <w:t>2015.</w:t>
            </w:r>
          </w:p>
        </w:tc>
        <w:tc>
          <w:tcPr>
            <w:tcW w:w="1091" w:type="dxa"/>
          </w:tcPr>
          <w:p w:rsidR="00706E8F" w:rsidRPr="0005168D" w:rsidRDefault="00706E8F" w:rsidP="0005168D">
            <w:pPr>
              <w:jc w:val="center"/>
              <w:rPr>
                <w:rFonts w:ascii="Arial" w:hAnsi="Arial" w:cs="Arial"/>
                <w:bCs/>
                <w:iCs/>
              </w:rPr>
            </w:pPr>
            <w:r>
              <w:rPr>
                <w:rFonts w:ascii="Arial" w:hAnsi="Arial" w:cs="Arial"/>
                <w:bCs/>
                <w:iCs/>
              </w:rPr>
              <w:t>2016.</w:t>
            </w:r>
          </w:p>
        </w:tc>
        <w:tc>
          <w:tcPr>
            <w:tcW w:w="1091" w:type="dxa"/>
          </w:tcPr>
          <w:p w:rsidR="00706E8F" w:rsidRPr="0005168D" w:rsidRDefault="00706E8F" w:rsidP="0005168D">
            <w:pPr>
              <w:jc w:val="center"/>
              <w:rPr>
                <w:rFonts w:ascii="Arial" w:hAnsi="Arial" w:cs="Arial"/>
                <w:bCs/>
                <w:iCs/>
              </w:rPr>
            </w:pPr>
            <w:r>
              <w:rPr>
                <w:rFonts w:ascii="Arial" w:hAnsi="Arial" w:cs="Arial"/>
                <w:bCs/>
                <w:iCs/>
              </w:rPr>
              <w:t>2017</w:t>
            </w:r>
            <w:r w:rsidRPr="0005168D">
              <w:rPr>
                <w:rFonts w:ascii="Arial" w:hAnsi="Arial" w:cs="Arial"/>
                <w:bCs/>
                <w:iCs/>
              </w:rPr>
              <w:t>.</w:t>
            </w:r>
          </w:p>
        </w:tc>
      </w:tr>
      <w:tr w:rsidR="00706E8F" w:rsidRPr="0005168D" w:rsidTr="00706E8F">
        <w:trPr>
          <w:trHeight w:val="430"/>
        </w:trPr>
        <w:tc>
          <w:tcPr>
            <w:tcW w:w="1447" w:type="dxa"/>
          </w:tcPr>
          <w:p w:rsidR="00706E8F" w:rsidRPr="0005168D" w:rsidRDefault="00706E8F" w:rsidP="0005168D">
            <w:pPr>
              <w:rPr>
                <w:rFonts w:ascii="Arial" w:hAnsi="Arial" w:cs="Arial"/>
                <w:bCs/>
                <w:iCs/>
              </w:rPr>
            </w:pPr>
            <w:r w:rsidRPr="0005168D">
              <w:rPr>
                <w:rFonts w:ascii="Arial" w:hAnsi="Arial" w:cs="Arial"/>
                <w:bCs/>
                <w:iCs/>
              </w:rPr>
              <w:t>Ukupni prihodi</w:t>
            </w:r>
          </w:p>
        </w:tc>
        <w:tc>
          <w:tcPr>
            <w:tcW w:w="121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607.709</w:t>
            </w:r>
          </w:p>
        </w:tc>
        <w:tc>
          <w:tcPr>
            <w:tcW w:w="1035"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610.376</w:t>
            </w:r>
          </w:p>
        </w:tc>
        <w:tc>
          <w:tcPr>
            <w:tcW w:w="119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612,441</w:t>
            </w:r>
          </w:p>
        </w:tc>
        <w:tc>
          <w:tcPr>
            <w:tcW w:w="118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618.791</w:t>
            </w:r>
          </w:p>
        </w:tc>
        <w:tc>
          <w:tcPr>
            <w:tcW w:w="110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639.648</w:t>
            </w:r>
          </w:p>
        </w:tc>
        <w:tc>
          <w:tcPr>
            <w:tcW w:w="1091" w:type="dxa"/>
          </w:tcPr>
          <w:p w:rsidR="00706E8F" w:rsidRDefault="00706E8F" w:rsidP="0005168D">
            <w:pPr>
              <w:jc w:val="center"/>
              <w:rPr>
                <w:rFonts w:ascii="Arial" w:hAnsi="Arial" w:cs="Arial"/>
                <w:bCs/>
                <w:iCs/>
              </w:rPr>
            </w:pPr>
          </w:p>
          <w:p w:rsidR="00706E8F" w:rsidRPr="0005168D" w:rsidRDefault="00CC600C" w:rsidP="0005168D">
            <w:pPr>
              <w:jc w:val="center"/>
              <w:rPr>
                <w:rFonts w:ascii="Arial" w:hAnsi="Arial" w:cs="Arial"/>
                <w:bCs/>
                <w:iCs/>
              </w:rPr>
            </w:pPr>
            <w:r>
              <w:rPr>
                <w:rFonts w:ascii="Arial" w:hAnsi="Arial" w:cs="Arial"/>
                <w:bCs/>
                <w:iCs/>
              </w:rPr>
              <w:t>619.511</w:t>
            </w:r>
          </w:p>
        </w:tc>
        <w:tc>
          <w:tcPr>
            <w:tcW w:w="1091" w:type="dxa"/>
          </w:tcPr>
          <w:p w:rsidR="00706E8F" w:rsidRDefault="00706E8F" w:rsidP="0005168D">
            <w:pPr>
              <w:jc w:val="center"/>
              <w:rPr>
                <w:rFonts w:ascii="Arial" w:hAnsi="Arial" w:cs="Arial"/>
                <w:bCs/>
                <w:iCs/>
              </w:rPr>
            </w:pPr>
          </w:p>
          <w:p w:rsidR="00F62197" w:rsidRPr="0005168D" w:rsidRDefault="00CC600C" w:rsidP="0005168D">
            <w:pPr>
              <w:jc w:val="center"/>
              <w:rPr>
                <w:rFonts w:ascii="Arial" w:hAnsi="Arial" w:cs="Arial"/>
                <w:bCs/>
                <w:iCs/>
              </w:rPr>
            </w:pPr>
            <w:r>
              <w:rPr>
                <w:rFonts w:ascii="Arial" w:hAnsi="Arial" w:cs="Arial"/>
                <w:bCs/>
                <w:iCs/>
              </w:rPr>
              <w:t>678.395</w:t>
            </w:r>
          </w:p>
        </w:tc>
      </w:tr>
      <w:tr w:rsidR="00706E8F" w:rsidRPr="0005168D" w:rsidTr="00706E8F">
        <w:trPr>
          <w:trHeight w:val="472"/>
        </w:trPr>
        <w:tc>
          <w:tcPr>
            <w:tcW w:w="1447" w:type="dxa"/>
          </w:tcPr>
          <w:p w:rsidR="00706E8F" w:rsidRPr="0005168D" w:rsidRDefault="00706E8F" w:rsidP="0005168D">
            <w:pPr>
              <w:rPr>
                <w:rFonts w:ascii="Arial" w:hAnsi="Arial" w:cs="Arial"/>
                <w:bCs/>
                <w:iCs/>
              </w:rPr>
            </w:pPr>
            <w:r w:rsidRPr="0005168D">
              <w:rPr>
                <w:rFonts w:ascii="Arial" w:hAnsi="Arial" w:cs="Arial"/>
                <w:bCs/>
                <w:iCs/>
              </w:rPr>
              <w:t>Ukupni rashodi</w:t>
            </w:r>
          </w:p>
        </w:tc>
        <w:tc>
          <w:tcPr>
            <w:tcW w:w="121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594.637</w:t>
            </w:r>
          </w:p>
        </w:tc>
        <w:tc>
          <w:tcPr>
            <w:tcW w:w="1035"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601.183</w:t>
            </w:r>
          </w:p>
        </w:tc>
        <w:tc>
          <w:tcPr>
            <w:tcW w:w="119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604,998</w:t>
            </w:r>
          </w:p>
        </w:tc>
        <w:tc>
          <w:tcPr>
            <w:tcW w:w="118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604.884</w:t>
            </w:r>
          </w:p>
        </w:tc>
        <w:tc>
          <w:tcPr>
            <w:tcW w:w="110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616.955</w:t>
            </w:r>
          </w:p>
        </w:tc>
        <w:tc>
          <w:tcPr>
            <w:tcW w:w="1091" w:type="dxa"/>
          </w:tcPr>
          <w:p w:rsidR="00706E8F" w:rsidRDefault="00706E8F" w:rsidP="0005168D">
            <w:pPr>
              <w:jc w:val="center"/>
              <w:rPr>
                <w:rFonts w:ascii="Arial" w:hAnsi="Arial" w:cs="Arial"/>
              </w:rPr>
            </w:pPr>
          </w:p>
          <w:p w:rsidR="00706E8F" w:rsidRPr="0005168D" w:rsidRDefault="00CC600C" w:rsidP="0005168D">
            <w:pPr>
              <w:jc w:val="center"/>
              <w:rPr>
                <w:rFonts w:ascii="Arial" w:hAnsi="Arial" w:cs="Arial"/>
              </w:rPr>
            </w:pPr>
            <w:r>
              <w:rPr>
                <w:rFonts w:ascii="Arial" w:hAnsi="Arial" w:cs="Arial"/>
              </w:rPr>
              <w:t>588.419</w:t>
            </w:r>
          </w:p>
        </w:tc>
        <w:tc>
          <w:tcPr>
            <w:tcW w:w="1091" w:type="dxa"/>
          </w:tcPr>
          <w:p w:rsidR="00CC600C" w:rsidRDefault="00CC600C" w:rsidP="0005168D">
            <w:pPr>
              <w:jc w:val="center"/>
              <w:rPr>
                <w:rFonts w:ascii="Arial" w:hAnsi="Arial" w:cs="Arial"/>
                <w:bCs/>
                <w:iCs/>
              </w:rPr>
            </w:pPr>
          </w:p>
          <w:p w:rsidR="00706E8F" w:rsidRPr="0005168D" w:rsidRDefault="00CC600C" w:rsidP="0005168D">
            <w:pPr>
              <w:jc w:val="center"/>
              <w:rPr>
                <w:rFonts w:ascii="Arial" w:hAnsi="Arial" w:cs="Arial"/>
                <w:bCs/>
                <w:iCs/>
              </w:rPr>
            </w:pPr>
            <w:r>
              <w:rPr>
                <w:rFonts w:ascii="Arial" w:hAnsi="Arial" w:cs="Arial"/>
                <w:bCs/>
                <w:iCs/>
              </w:rPr>
              <w:t>649,769</w:t>
            </w:r>
          </w:p>
        </w:tc>
      </w:tr>
      <w:tr w:rsidR="00706E8F" w:rsidRPr="0005168D" w:rsidTr="00706E8F">
        <w:trPr>
          <w:trHeight w:val="962"/>
        </w:trPr>
        <w:tc>
          <w:tcPr>
            <w:tcW w:w="1447" w:type="dxa"/>
          </w:tcPr>
          <w:p w:rsidR="00706E8F" w:rsidRPr="0005168D" w:rsidRDefault="00706E8F" w:rsidP="0005168D">
            <w:pPr>
              <w:rPr>
                <w:rFonts w:ascii="Arial" w:hAnsi="Arial" w:cs="Arial"/>
                <w:bCs/>
                <w:iCs/>
              </w:rPr>
            </w:pPr>
            <w:proofErr w:type="spellStart"/>
            <w:r w:rsidRPr="0005168D">
              <w:rPr>
                <w:rFonts w:ascii="Arial" w:hAnsi="Arial" w:cs="Arial"/>
                <w:bCs/>
                <w:iCs/>
              </w:rPr>
              <w:t>Uk.prihodi</w:t>
            </w:r>
            <w:proofErr w:type="spellEnd"/>
            <w:r w:rsidRPr="0005168D">
              <w:rPr>
                <w:rFonts w:ascii="Arial" w:hAnsi="Arial" w:cs="Arial"/>
                <w:bCs/>
                <w:iCs/>
              </w:rPr>
              <w:t xml:space="preserve"> prema rashodima u %</w:t>
            </w:r>
          </w:p>
        </w:tc>
        <w:tc>
          <w:tcPr>
            <w:tcW w:w="121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102,19</w:t>
            </w:r>
          </w:p>
        </w:tc>
        <w:tc>
          <w:tcPr>
            <w:tcW w:w="1035"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101,53</w:t>
            </w:r>
          </w:p>
        </w:tc>
        <w:tc>
          <w:tcPr>
            <w:tcW w:w="119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101,23</w:t>
            </w:r>
          </w:p>
        </w:tc>
        <w:tc>
          <w:tcPr>
            <w:tcW w:w="1183"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102,3</w:t>
            </w:r>
          </w:p>
        </w:tc>
        <w:tc>
          <w:tcPr>
            <w:tcW w:w="1101" w:type="dxa"/>
          </w:tcPr>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p>
          <w:p w:rsidR="00706E8F" w:rsidRPr="0005168D" w:rsidRDefault="00706E8F" w:rsidP="0005168D">
            <w:pPr>
              <w:jc w:val="center"/>
              <w:rPr>
                <w:rFonts w:ascii="Arial" w:hAnsi="Arial" w:cs="Arial"/>
                <w:bCs/>
                <w:iCs/>
              </w:rPr>
            </w:pPr>
            <w:r w:rsidRPr="0005168D">
              <w:rPr>
                <w:rFonts w:ascii="Arial" w:hAnsi="Arial" w:cs="Arial"/>
                <w:bCs/>
                <w:iCs/>
              </w:rPr>
              <w:t>103,7</w:t>
            </w:r>
          </w:p>
        </w:tc>
        <w:tc>
          <w:tcPr>
            <w:tcW w:w="1091" w:type="dxa"/>
          </w:tcPr>
          <w:p w:rsidR="00706E8F" w:rsidRDefault="00706E8F" w:rsidP="0005168D">
            <w:pPr>
              <w:jc w:val="center"/>
              <w:rPr>
                <w:rFonts w:ascii="Arial" w:hAnsi="Arial" w:cs="Arial"/>
                <w:bCs/>
                <w:iCs/>
              </w:rPr>
            </w:pPr>
          </w:p>
          <w:p w:rsidR="00706E8F" w:rsidRDefault="00706E8F" w:rsidP="0005168D">
            <w:pPr>
              <w:jc w:val="center"/>
              <w:rPr>
                <w:rFonts w:ascii="Arial" w:hAnsi="Arial" w:cs="Arial"/>
                <w:bCs/>
                <w:iCs/>
              </w:rPr>
            </w:pPr>
          </w:p>
          <w:p w:rsidR="00CC600C" w:rsidRDefault="00CC600C" w:rsidP="0005168D">
            <w:pPr>
              <w:jc w:val="center"/>
              <w:rPr>
                <w:rFonts w:ascii="Arial" w:hAnsi="Arial" w:cs="Arial"/>
                <w:bCs/>
                <w:iCs/>
              </w:rPr>
            </w:pPr>
            <w:r>
              <w:rPr>
                <w:rFonts w:ascii="Arial" w:hAnsi="Arial" w:cs="Arial"/>
                <w:bCs/>
                <w:iCs/>
              </w:rPr>
              <w:t>105</w:t>
            </w:r>
          </w:p>
          <w:p w:rsidR="00706E8F" w:rsidRPr="0005168D" w:rsidRDefault="00706E8F" w:rsidP="0005168D">
            <w:pPr>
              <w:jc w:val="center"/>
              <w:rPr>
                <w:rFonts w:ascii="Arial" w:hAnsi="Arial" w:cs="Arial"/>
                <w:bCs/>
                <w:iCs/>
              </w:rPr>
            </w:pPr>
          </w:p>
        </w:tc>
        <w:tc>
          <w:tcPr>
            <w:tcW w:w="1091" w:type="dxa"/>
          </w:tcPr>
          <w:p w:rsidR="00706E8F" w:rsidRDefault="00706E8F" w:rsidP="0005168D">
            <w:pPr>
              <w:jc w:val="center"/>
              <w:rPr>
                <w:rFonts w:ascii="Arial" w:hAnsi="Arial" w:cs="Arial"/>
                <w:bCs/>
                <w:iCs/>
              </w:rPr>
            </w:pPr>
          </w:p>
          <w:p w:rsidR="00CC600C" w:rsidRDefault="00CC600C" w:rsidP="0005168D">
            <w:pPr>
              <w:jc w:val="center"/>
              <w:rPr>
                <w:rFonts w:ascii="Arial" w:hAnsi="Arial" w:cs="Arial"/>
                <w:bCs/>
                <w:iCs/>
              </w:rPr>
            </w:pPr>
          </w:p>
          <w:p w:rsidR="00CC600C" w:rsidRPr="0005168D" w:rsidRDefault="00CC600C" w:rsidP="0005168D">
            <w:pPr>
              <w:jc w:val="center"/>
              <w:rPr>
                <w:rFonts w:ascii="Arial" w:hAnsi="Arial" w:cs="Arial"/>
                <w:bCs/>
                <w:iCs/>
              </w:rPr>
            </w:pPr>
            <w:r>
              <w:rPr>
                <w:rFonts w:ascii="Arial" w:hAnsi="Arial" w:cs="Arial"/>
                <w:bCs/>
                <w:iCs/>
              </w:rPr>
              <w:t>104</w:t>
            </w:r>
          </w:p>
        </w:tc>
      </w:tr>
    </w:tbl>
    <w:p w:rsidR="0005168D" w:rsidRPr="0005168D" w:rsidRDefault="0005168D" w:rsidP="0005168D">
      <w:pPr>
        <w:spacing w:after="0" w:line="240" w:lineRule="auto"/>
        <w:jc w:val="both"/>
        <w:rPr>
          <w:rFonts w:ascii="Arial" w:eastAsia="Times New Roman" w:hAnsi="Arial" w:cs="Arial"/>
          <w:bCs/>
          <w:iCs/>
          <w:sz w:val="18"/>
          <w:szCs w:val="18"/>
          <w:lang w:eastAsia="hr-HR"/>
        </w:rPr>
      </w:pPr>
      <w:r w:rsidRPr="0005168D">
        <w:rPr>
          <w:rFonts w:ascii="Arial" w:eastAsia="Times New Roman" w:hAnsi="Arial" w:cs="Arial"/>
          <w:bCs/>
          <w:iCs/>
          <w:sz w:val="18"/>
          <w:szCs w:val="18"/>
          <w:lang w:eastAsia="hr-HR"/>
        </w:rPr>
        <w:t xml:space="preserve">  Izvor: Fina – Analiza financijskih rezultata </w:t>
      </w:r>
    </w:p>
    <w:p w:rsidR="0005168D" w:rsidRPr="0005168D" w:rsidRDefault="0005168D" w:rsidP="0005168D">
      <w:pPr>
        <w:autoSpaceDE w:val="0"/>
        <w:autoSpaceDN w:val="0"/>
        <w:adjustRightInd w:val="0"/>
        <w:spacing w:after="0" w:line="240" w:lineRule="auto"/>
        <w:jc w:val="both"/>
        <w:rPr>
          <w:rFonts w:ascii="Arial" w:eastAsia="ArialMT" w:hAnsi="Arial" w:cs="Arial"/>
          <w:sz w:val="24"/>
          <w:szCs w:val="24"/>
          <w:lang w:eastAsia="hr-HR"/>
        </w:rPr>
      </w:pPr>
      <w:r w:rsidRPr="0005168D">
        <w:rPr>
          <w:rFonts w:ascii="Arial" w:eastAsia="Times New Roman" w:hAnsi="Arial" w:cs="Arial"/>
          <w:sz w:val="24"/>
          <w:szCs w:val="24"/>
          <w:lang w:eastAsia="hr-HR"/>
        </w:rPr>
        <w:tab/>
      </w:r>
    </w:p>
    <w:p w:rsidR="0005168D" w:rsidRPr="0005168D" w:rsidRDefault="0005168D" w:rsidP="0005168D">
      <w:pPr>
        <w:spacing w:after="0" w:line="240" w:lineRule="auto"/>
        <w:jc w:val="both"/>
        <w:rPr>
          <w:rFonts w:ascii="Arial" w:eastAsia="Times New Roman" w:hAnsi="Arial" w:cs="Arial"/>
          <w:bCs/>
          <w:iCs/>
          <w:sz w:val="14"/>
          <w:szCs w:val="14"/>
          <w:lang w:eastAsia="hr-HR"/>
        </w:rPr>
      </w:pPr>
      <w:r w:rsidRPr="0005168D">
        <w:rPr>
          <w:rFonts w:ascii="Arial" w:eastAsia="Times New Roman" w:hAnsi="Arial" w:cs="Arial"/>
          <w:bCs/>
          <w:iCs/>
          <w:sz w:val="20"/>
          <w:szCs w:val="20"/>
          <w:lang w:eastAsia="hr-HR"/>
        </w:rPr>
        <w:t xml:space="preserve">  Tabela 3. Rang lista prvih deset poduz</w:t>
      </w:r>
      <w:r w:rsidR="00C91E82">
        <w:rPr>
          <w:rFonts w:ascii="Arial" w:eastAsia="Times New Roman" w:hAnsi="Arial" w:cs="Arial"/>
          <w:bCs/>
          <w:iCs/>
          <w:sz w:val="20"/>
          <w:szCs w:val="20"/>
          <w:lang w:eastAsia="hr-HR"/>
        </w:rPr>
        <w:t>etnika Hrvatske po dobiti u 2017</w:t>
      </w:r>
      <w:r w:rsidRPr="0005168D">
        <w:rPr>
          <w:rFonts w:ascii="Arial" w:eastAsia="Times New Roman" w:hAnsi="Arial" w:cs="Arial"/>
          <w:bCs/>
          <w:iCs/>
          <w:sz w:val="20"/>
          <w:szCs w:val="20"/>
          <w:lang w:eastAsia="hr-HR"/>
        </w:rPr>
        <w:t>. godine</w:t>
      </w:r>
      <w:r w:rsidR="00AB7328">
        <w:rPr>
          <w:rFonts w:ascii="Arial" w:eastAsia="Times New Roman" w:hAnsi="Arial" w:cs="Arial"/>
          <w:bCs/>
          <w:iCs/>
          <w:sz w:val="20"/>
          <w:szCs w:val="20"/>
          <w:lang w:eastAsia="hr-HR"/>
        </w:rPr>
        <w:t xml:space="preserve"> (</w:t>
      </w:r>
      <w:proofErr w:type="spellStart"/>
      <w:r w:rsidR="00AB7328">
        <w:rPr>
          <w:rFonts w:ascii="Arial" w:eastAsia="Times New Roman" w:hAnsi="Arial" w:cs="Arial"/>
          <w:bCs/>
          <w:iCs/>
          <w:sz w:val="20"/>
          <w:szCs w:val="20"/>
          <w:lang w:eastAsia="hr-HR"/>
        </w:rPr>
        <w:t>dobitaši</w:t>
      </w:r>
      <w:proofErr w:type="spellEnd"/>
      <w:r w:rsidR="00AB7328">
        <w:rPr>
          <w:rFonts w:ascii="Arial" w:eastAsia="Times New Roman" w:hAnsi="Arial" w:cs="Arial"/>
          <w:bCs/>
          <w:iCs/>
          <w:sz w:val="20"/>
          <w:szCs w:val="20"/>
          <w:lang w:eastAsia="hr-HR"/>
        </w:rPr>
        <w:t>)</w:t>
      </w:r>
      <w:r w:rsidRPr="0005168D">
        <w:rPr>
          <w:rFonts w:ascii="Arial" w:eastAsia="Times New Roman" w:hAnsi="Arial" w:cs="Arial"/>
          <w:bCs/>
          <w:iCs/>
          <w:sz w:val="20"/>
          <w:szCs w:val="20"/>
          <w:lang w:eastAsia="hr-HR"/>
        </w:rPr>
        <w:t xml:space="preserve">   </w:t>
      </w:r>
      <w:r w:rsidR="005C63CF">
        <w:rPr>
          <w:rFonts w:ascii="Arial" w:eastAsia="Times New Roman" w:hAnsi="Arial" w:cs="Arial"/>
          <w:bCs/>
          <w:iCs/>
          <w:sz w:val="20"/>
          <w:szCs w:val="20"/>
          <w:lang w:eastAsia="hr-HR"/>
        </w:rPr>
        <w:t xml:space="preserve">     (mil.kn)</w:t>
      </w:r>
      <w:r w:rsidRPr="0005168D">
        <w:rPr>
          <w:rFonts w:ascii="Arial" w:eastAsia="Times New Roman" w:hAnsi="Arial" w:cs="Arial"/>
          <w:bCs/>
          <w:iCs/>
          <w:sz w:val="20"/>
          <w:szCs w:val="20"/>
          <w:lang w:eastAsia="hr-HR"/>
        </w:rPr>
        <w:t xml:space="preserve">                   </w:t>
      </w:r>
    </w:p>
    <w:tbl>
      <w:tblPr>
        <w:tblStyle w:val="TableGrid"/>
        <w:tblW w:w="0" w:type="auto"/>
        <w:tblInd w:w="108" w:type="dxa"/>
        <w:tblLook w:val="01E0" w:firstRow="1" w:lastRow="1" w:firstColumn="1" w:lastColumn="1" w:noHBand="0" w:noVBand="0"/>
      </w:tblPr>
      <w:tblGrid>
        <w:gridCol w:w="691"/>
        <w:gridCol w:w="4948"/>
        <w:gridCol w:w="1296"/>
        <w:gridCol w:w="2301"/>
      </w:tblGrid>
      <w:tr w:rsidR="0005168D" w:rsidRPr="0005168D" w:rsidTr="00122BAB">
        <w:tc>
          <w:tcPr>
            <w:tcW w:w="691" w:type="dxa"/>
          </w:tcPr>
          <w:p w:rsidR="00C91E82" w:rsidRDefault="00C91E82" w:rsidP="0005168D">
            <w:pPr>
              <w:jc w:val="both"/>
              <w:rPr>
                <w:rFonts w:ascii="Arial" w:hAnsi="Arial" w:cs="Arial"/>
                <w:bCs/>
                <w:iCs/>
              </w:rPr>
            </w:pPr>
          </w:p>
          <w:p w:rsidR="0005168D" w:rsidRPr="0005168D" w:rsidRDefault="0005168D" w:rsidP="0005168D">
            <w:pPr>
              <w:jc w:val="both"/>
              <w:rPr>
                <w:rFonts w:ascii="Arial" w:hAnsi="Arial" w:cs="Arial"/>
                <w:bCs/>
                <w:iCs/>
              </w:rPr>
            </w:pPr>
            <w:r w:rsidRPr="0005168D">
              <w:rPr>
                <w:rFonts w:ascii="Arial" w:hAnsi="Arial" w:cs="Arial"/>
                <w:bCs/>
                <w:iCs/>
              </w:rPr>
              <w:t>R.br.</w:t>
            </w:r>
          </w:p>
        </w:tc>
        <w:tc>
          <w:tcPr>
            <w:tcW w:w="4948" w:type="dxa"/>
          </w:tcPr>
          <w:p w:rsidR="00C91E82" w:rsidRDefault="00C91E82" w:rsidP="0005168D">
            <w:pPr>
              <w:jc w:val="center"/>
              <w:rPr>
                <w:rFonts w:ascii="Arial" w:hAnsi="Arial" w:cs="Arial"/>
                <w:bCs/>
                <w:iCs/>
              </w:rPr>
            </w:pPr>
          </w:p>
          <w:p w:rsidR="0005168D" w:rsidRPr="0005168D" w:rsidRDefault="0005168D" w:rsidP="0005168D">
            <w:pPr>
              <w:jc w:val="center"/>
              <w:rPr>
                <w:rFonts w:ascii="Arial" w:hAnsi="Arial" w:cs="Arial"/>
                <w:bCs/>
                <w:iCs/>
              </w:rPr>
            </w:pPr>
            <w:r w:rsidRPr="0005168D">
              <w:rPr>
                <w:rFonts w:ascii="Arial" w:hAnsi="Arial" w:cs="Arial"/>
                <w:bCs/>
                <w:iCs/>
              </w:rPr>
              <w:t>Naziv</w:t>
            </w:r>
          </w:p>
        </w:tc>
        <w:tc>
          <w:tcPr>
            <w:tcW w:w="1296" w:type="dxa"/>
          </w:tcPr>
          <w:p w:rsidR="00C91E82" w:rsidRDefault="00C91E82" w:rsidP="0005168D">
            <w:pPr>
              <w:jc w:val="center"/>
              <w:rPr>
                <w:rFonts w:ascii="Arial" w:hAnsi="Arial" w:cs="Arial"/>
                <w:bCs/>
                <w:iCs/>
              </w:rPr>
            </w:pPr>
          </w:p>
          <w:p w:rsidR="0005168D" w:rsidRPr="0005168D" w:rsidRDefault="0005168D" w:rsidP="0005168D">
            <w:pPr>
              <w:jc w:val="center"/>
              <w:rPr>
                <w:rFonts w:ascii="Arial" w:hAnsi="Arial" w:cs="Arial"/>
                <w:bCs/>
                <w:iCs/>
              </w:rPr>
            </w:pPr>
            <w:r w:rsidRPr="0005168D">
              <w:rPr>
                <w:rFonts w:ascii="Arial" w:hAnsi="Arial" w:cs="Arial"/>
                <w:bCs/>
                <w:iCs/>
              </w:rPr>
              <w:t>Mjesto</w:t>
            </w:r>
          </w:p>
        </w:tc>
        <w:tc>
          <w:tcPr>
            <w:tcW w:w="2301" w:type="dxa"/>
          </w:tcPr>
          <w:p w:rsidR="0005168D" w:rsidRDefault="00C91E82" w:rsidP="0005168D">
            <w:pPr>
              <w:jc w:val="center"/>
              <w:rPr>
                <w:rFonts w:ascii="Arial" w:hAnsi="Arial" w:cs="Arial"/>
                <w:bCs/>
                <w:iCs/>
              </w:rPr>
            </w:pPr>
            <w:r>
              <w:rPr>
                <w:rFonts w:ascii="Arial" w:hAnsi="Arial" w:cs="Arial"/>
                <w:bCs/>
                <w:iCs/>
              </w:rPr>
              <w:t>Dobit prije oporezivanja</w:t>
            </w:r>
          </w:p>
          <w:p w:rsidR="00C91E82" w:rsidRPr="0005168D" w:rsidRDefault="00C91E82" w:rsidP="005C63CF">
            <w:pPr>
              <w:rPr>
                <w:rFonts w:ascii="Arial" w:hAnsi="Arial" w:cs="Arial"/>
                <w:bCs/>
                <w:iCs/>
              </w:rPr>
            </w:pP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1.</w:t>
            </w:r>
          </w:p>
        </w:tc>
        <w:tc>
          <w:tcPr>
            <w:tcW w:w="4948" w:type="dxa"/>
          </w:tcPr>
          <w:p w:rsidR="0005168D" w:rsidRPr="0005168D" w:rsidRDefault="00C91E82" w:rsidP="0005168D">
            <w:pPr>
              <w:jc w:val="both"/>
              <w:rPr>
                <w:rFonts w:ascii="Arial" w:hAnsi="Arial" w:cs="Arial"/>
                <w:bCs/>
                <w:iCs/>
              </w:rPr>
            </w:pPr>
            <w:r>
              <w:rPr>
                <w:rFonts w:ascii="Arial" w:hAnsi="Arial" w:cs="Arial"/>
                <w:bCs/>
                <w:iCs/>
              </w:rPr>
              <w:t>INA – industrija nafte</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1773</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2.</w:t>
            </w:r>
          </w:p>
        </w:tc>
        <w:tc>
          <w:tcPr>
            <w:tcW w:w="4948" w:type="dxa"/>
          </w:tcPr>
          <w:p w:rsidR="0005168D" w:rsidRPr="0005168D" w:rsidRDefault="00C91E82" w:rsidP="0005168D">
            <w:pPr>
              <w:jc w:val="both"/>
              <w:rPr>
                <w:rFonts w:ascii="Arial" w:hAnsi="Arial" w:cs="Arial"/>
                <w:bCs/>
                <w:iCs/>
              </w:rPr>
            </w:pPr>
            <w:r>
              <w:rPr>
                <w:rFonts w:ascii="Arial" w:hAnsi="Arial" w:cs="Arial"/>
                <w:bCs/>
                <w:iCs/>
              </w:rPr>
              <w:t>PRIVREDNA BANKA ZAGREB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1674</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3.</w:t>
            </w:r>
          </w:p>
        </w:tc>
        <w:tc>
          <w:tcPr>
            <w:tcW w:w="4948" w:type="dxa"/>
          </w:tcPr>
          <w:p w:rsidR="0005168D" w:rsidRPr="0005168D" w:rsidRDefault="00C91E82" w:rsidP="0005168D">
            <w:pPr>
              <w:jc w:val="both"/>
              <w:rPr>
                <w:rFonts w:ascii="Arial" w:hAnsi="Arial" w:cs="Arial"/>
                <w:bCs/>
                <w:iCs/>
              </w:rPr>
            </w:pPr>
            <w:r>
              <w:rPr>
                <w:rFonts w:ascii="Arial" w:hAnsi="Arial" w:cs="Arial"/>
                <w:bCs/>
                <w:iCs/>
              </w:rPr>
              <w:t>HRVATSKI TELKOM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1027</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4.</w:t>
            </w:r>
          </w:p>
        </w:tc>
        <w:tc>
          <w:tcPr>
            <w:tcW w:w="4948" w:type="dxa"/>
          </w:tcPr>
          <w:p w:rsidR="0005168D" w:rsidRPr="0005168D" w:rsidRDefault="00C91E82" w:rsidP="0005168D">
            <w:pPr>
              <w:rPr>
                <w:rFonts w:ascii="Arial" w:hAnsi="Arial" w:cs="Arial"/>
                <w:bCs/>
                <w:iCs/>
              </w:rPr>
            </w:pPr>
            <w:r>
              <w:rPr>
                <w:rFonts w:ascii="Arial" w:hAnsi="Arial" w:cs="Arial"/>
                <w:bCs/>
                <w:iCs/>
              </w:rPr>
              <w:t>ZAGREBAČKA BANKA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1006</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5.</w:t>
            </w:r>
          </w:p>
        </w:tc>
        <w:tc>
          <w:tcPr>
            <w:tcW w:w="4948" w:type="dxa"/>
          </w:tcPr>
          <w:p w:rsidR="0005168D" w:rsidRPr="0005168D" w:rsidRDefault="00C91E82" w:rsidP="0005168D">
            <w:pPr>
              <w:jc w:val="both"/>
              <w:rPr>
                <w:rFonts w:ascii="Arial" w:hAnsi="Arial" w:cs="Arial"/>
                <w:bCs/>
                <w:iCs/>
              </w:rPr>
            </w:pPr>
            <w:r>
              <w:rPr>
                <w:rFonts w:ascii="Arial" w:hAnsi="Arial" w:cs="Arial"/>
                <w:bCs/>
                <w:iCs/>
              </w:rPr>
              <w:t xml:space="preserve">HEP – ODS. d.o.o. </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828</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6.</w:t>
            </w:r>
          </w:p>
        </w:tc>
        <w:tc>
          <w:tcPr>
            <w:tcW w:w="4948" w:type="dxa"/>
          </w:tcPr>
          <w:p w:rsidR="0005168D" w:rsidRPr="0005168D" w:rsidRDefault="00C91E82" w:rsidP="0005168D">
            <w:pPr>
              <w:jc w:val="both"/>
              <w:rPr>
                <w:rFonts w:ascii="Arial" w:hAnsi="Arial" w:cs="Arial"/>
                <w:bCs/>
                <w:iCs/>
              </w:rPr>
            </w:pPr>
            <w:r>
              <w:rPr>
                <w:rFonts w:ascii="Arial" w:hAnsi="Arial" w:cs="Arial"/>
                <w:bCs/>
                <w:iCs/>
              </w:rPr>
              <w:t>ERSTE BANKA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Rijeka</w:t>
            </w:r>
          </w:p>
        </w:tc>
        <w:tc>
          <w:tcPr>
            <w:tcW w:w="2301" w:type="dxa"/>
          </w:tcPr>
          <w:p w:rsidR="0005168D" w:rsidRPr="0005168D" w:rsidRDefault="00C91E82" w:rsidP="00C91E82">
            <w:pPr>
              <w:jc w:val="center"/>
              <w:rPr>
                <w:rFonts w:ascii="Arial" w:hAnsi="Arial" w:cs="Arial"/>
                <w:bCs/>
                <w:iCs/>
              </w:rPr>
            </w:pPr>
            <w:r>
              <w:rPr>
                <w:rFonts w:ascii="Arial" w:hAnsi="Arial" w:cs="Arial"/>
                <w:bCs/>
                <w:iCs/>
              </w:rPr>
              <w:t>812</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7.</w:t>
            </w:r>
          </w:p>
        </w:tc>
        <w:tc>
          <w:tcPr>
            <w:tcW w:w="4948" w:type="dxa"/>
          </w:tcPr>
          <w:p w:rsidR="0005168D" w:rsidRPr="0005168D" w:rsidRDefault="00C91E82" w:rsidP="0005168D">
            <w:pPr>
              <w:rPr>
                <w:rFonts w:ascii="Arial" w:hAnsi="Arial" w:cs="Arial"/>
                <w:bCs/>
                <w:iCs/>
              </w:rPr>
            </w:pPr>
            <w:r>
              <w:rPr>
                <w:rFonts w:ascii="Arial" w:hAnsi="Arial" w:cs="Arial"/>
                <w:bCs/>
                <w:iCs/>
              </w:rPr>
              <w:t>PLIVA HRVATSKA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633</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8.</w:t>
            </w:r>
          </w:p>
        </w:tc>
        <w:tc>
          <w:tcPr>
            <w:tcW w:w="4948" w:type="dxa"/>
          </w:tcPr>
          <w:p w:rsidR="0005168D" w:rsidRPr="0005168D" w:rsidRDefault="00C91E82" w:rsidP="0005168D">
            <w:pPr>
              <w:rPr>
                <w:rFonts w:ascii="Arial" w:hAnsi="Arial" w:cs="Arial"/>
                <w:bCs/>
                <w:iCs/>
              </w:rPr>
            </w:pPr>
            <w:r>
              <w:rPr>
                <w:rFonts w:ascii="Arial" w:hAnsi="Arial" w:cs="Arial"/>
                <w:bCs/>
                <w:iCs/>
              </w:rPr>
              <w:t>HEP – PROIZVODNJA d.o.o.</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620</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9.</w:t>
            </w:r>
          </w:p>
        </w:tc>
        <w:tc>
          <w:tcPr>
            <w:tcW w:w="4948" w:type="dxa"/>
          </w:tcPr>
          <w:p w:rsidR="0005168D" w:rsidRPr="0005168D" w:rsidRDefault="00C91E82" w:rsidP="0005168D">
            <w:pPr>
              <w:jc w:val="both"/>
              <w:rPr>
                <w:rFonts w:ascii="Arial" w:hAnsi="Arial" w:cs="Arial"/>
                <w:bCs/>
                <w:iCs/>
              </w:rPr>
            </w:pPr>
            <w:r>
              <w:rPr>
                <w:rFonts w:ascii="Arial" w:hAnsi="Arial" w:cs="Arial"/>
                <w:bCs/>
                <w:iCs/>
              </w:rPr>
              <w:t>RAIFFEISENBANK d.d.</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475</w:t>
            </w:r>
          </w:p>
        </w:tc>
      </w:tr>
      <w:tr w:rsidR="0005168D" w:rsidRPr="0005168D" w:rsidTr="00122BAB">
        <w:tc>
          <w:tcPr>
            <w:tcW w:w="691" w:type="dxa"/>
          </w:tcPr>
          <w:p w:rsidR="0005168D" w:rsidRPr="0005168D" w:rsidRDefault="0005168D" w:rsidP="0005168D">
            <w:pPr>
              <w:jc w:val="both"/>
              <w:rPr>
                <w:rFonts w:ascii="Arial" w:hAnsi="Arial" w:cs="Arial"/>
                <w:bCs/>
                <w:iCs/>
              </w:rPr>
            </w:pPr>
            <w:r w:rsidRPr="0005168D">
              <w:rPr>
                <w:rFonts w:ascii="Arial" w:hAnsi="Arial" w:cs="Arial"/>
                <w:bCs/>
                <w:iCs/>
              </w:rPr>
              <w:t>10.</w:t>
            </w:r>
          </w:p>
        </w:tc>
        <w:tc>
          <w:tcPr>
            <w:tcW w:w="4948" w:type="dxa"/>
          </w:tcPr>
          <w:p w:rsidR="0005168D" w:rsidRPr="0005168D" w:rsidRDefault="00C91E82" w:rsidP="0005168D">
            <w:pPr>
              <w:jc w:val="both"/>
              <w:rPr>
                <w:rFonts w:ascii="Arial" w:hAnsi="Arial" w:cs="Arial"/>
                <w:bCs/>
                <w:iCs/>
              </w:rPr>
            </w:pPr>
            <w:r>
              <w:rPr>
                <w:rFonts w:ascii="Arial" w:hAnsi="Arial" w:cs="Arial"/>
                <w:bCs/>
                <w:iCs/>
              </w:rPr>
              <w:t>SUPER SPORT d.o.o</w:t>
            </w:r>
          </w:p>
        </w:tc>
        <w:tc>
          <w:tcPr>
            <w:tcW w:w="1296" w:type="dxa"/>
          </w:tcPr>
          <w:p w:rsidR="0005168D" w:rsidRPr="0005168D" w:rsidRDefault="0005168D" w:rsidP="0005168D">
            <w:pPr>
              <w:jc w:val="center"/>
              <w:rPr>
                <w:rFonts w:ascii="Arial" w:hAnsi="Arial" w:cs="Arial"/>
                <w:bCs/>
                <w:iCs/>
              </w:rPr>
            </w:pPr>
            <w:r w:rsidRPr="0005168D">
              <w:rPr>
                <w:rFonts w:ascii="Arial" w:hAnsi="Arial" w:cs="Arial"/>
                <w:bCs/>
                <w:iCs/>
              </w:rPr>
              <w:t>Zagreb</w:t>
            </w:r>
          </w:p>
        </w:tc>
        <w:tc>
          <w:tcPr>
            <w:tcW w:w="2301" w:type="dxa"/>
          </w:tcPr>
          <w:p w:rsidR="0005168D" w:rsidRPr="0005168D" w:rsidRDefault="00C91E82" w:rsidP="00C91E82">
            <w:pPr>
              <w:jc w:val="center"/>
              <w:rPr>
                <w:rFonts w:ascii="Arial" w:hAnsi="Arial" w:cs="Arial"/>
                <w:bCs/>
                <w:iCs/>
              </w:rPr>
            </w:pPr>
            <w:r>
              <w:rPr>
                <w:rFonts w:ascii="Arial" w:hAnsi="Arial" w:cs="Arial"/>
                <w:bCs/>
                <w:iCs/>
              </w:rPr>
              <w:t>358</w:t>
            </w:r>
          </w:p>
        </w:tc>
      </w:tr>
      <w:tr w:rsidR="0005168D" w:rsidRPr="0005168D" w:rsidTr="00122BAB">
        <w:tc>
          <w:tcPr>
            <w:tcW w:w="691" w:type="dxa"/>
          </w:tcPr>
          <w:p w:rsidR="0005168D" w:rsidRPr="0005168D" w:rsidRDefault="0005168D" w:rsidP="0005168D">
            <w:pPr>
              <w:jc w:val="both"/>
              <w:rPr>
                <w:rFonts w:ascii="Arial" w:hAnsi="Arial" w:cs="Arial"/>
                <w:bCs/>
                <w:iCs/>
              </w:rPr>
            </w:pPr>
          </w:p>
        </w:tc>
        <w:tc>
          <w:tcPr>
            <w:tcW w:w="4948" w:type="dxa"/>
          </w:tcPr>
          <w:p w:rsidR="0005168D" w:rsidRPr="0005168D" w:rsidRDefault="0005168D" w:rsidP="0005168D">
            <w:pPr>
              <w:jc w:val="both"/>
              <w:rPr>
                <w:rFonts w:ascii="Arial" w:hAnsi="Arial" w:cs="Arial"/>
                <w:b/>
                <w:bCs/>
                <w:iCs/>
              </w:rPr>
            </w:pPr>
            <w:r w:rsidRPr="0005168D">
              <w:rPr>
                <w:rFonts w:ascii="Arial" w:hAnsi="Arial" w:cs="Arial"/>
                <w:b/>
                <w:bCs/>
                <w:iCs/>
              </w:rPr>
              <w:t xml:space="preserve">Ukupno </w:t>
            </w:r>
          </w:p>
        </w:tc>
        <w:tc>
          <w:tcPr>
            <w:tcW w:w="1296" w:type="dxa"/>
          </w:tcPr>
          <w:p w:rsidR="0005168D" w:rsidRPr="0005168D" w:rsidRDefault="0005168D" w:rsidP="0005168D">
            <w:pPr>
              <w:jc w:val="center"/>
              <w:rPr>
                <w:rFonts w:ascii="Arial" w:hAnsi="Arial" w:cs="Arial"/>
                <w:b/>
                <w:bCs/>
                <w:iCs/>
              </w:rPr>
            </w:pPr>
          </w:p>
        </w:tc>
        <w:tc>
          <w:tcPr>
            <w:tcW w:w="2301" w:type="dxa"/>
          </w:tcPr>
          <w:p w:rsidR="0005168D" w:rsidRPr="0005168D" w:rsidRDefault="0005168D" w:rsidP="00C91E82">
            <w:pPr>
              <w:jc w:val="center"/>
              <w:rPr>
                <w:rFonts w:ascii="Arial" w:hAnsi="Arial" w:cs="Arial"/>
                <w:color w:val="000000"/>
              </w:rPr>
            </w:pPr>
          </w:p>
        </w:tc>
      </w:tr>
    </w:tbl>
    <w:p w:rsidR="0005168D" w:rsidRPr="0005168D" w:rsidRDefault="0005168D" w:rsidP="0005168D">
      <w:pPr>
        <w:spacing w:after="0" w:line="240" w:lineRule="auto"/>
        <w:jc w:val="both"/>
        <w:rPr>
          <w:rFonts w:ascii="Arial" w:eastAsia="Times New Roman" w:hAnsi="Arial" w:cs="Arial"/>
          <w:bCs/>
          <w:iCs/>
          <w:sz w:val="18"/>
          <w:szCs w:val="18"/>
          <w:lang w:eastAsia="hr-HR"/>
        </w:rPr>
      </w:pPr>
      <w:r w:rsidRPr="0005168D">
        <w:rPr>
          <w:rFonts w:ascii="Arial" w:eastAsia="Times New Roman" w:hAnsi="Arial" w:cs="Arial"/>
          <w:bCs/>
          <w:iCs/>
          <w:sz w:val="18"/>
          <w:szCs w:val="18"/>
          <w:lang w:eastAsia="hr-HR"/>
        </w:rPr>
        <w:t xml:space="preserve">  Izvor: LIDER – 1</w:t>
      </w:r>
      <w:r w:rsidR="002857BE">
        <w:rPr>
          <w:rFonts w:ascii="Arial" w:eastAsia="Times New Roman" w:hAnsi="Arial" w:cs="Arial"/>
          <w:bCs/>
          <w:iCs/>
          <w:sz w:val="18"/>
          <w:szCs w:val="18"/>
          <w:lang w:eastAsia="hr-HR"/>
        </w:rPr>
        <w:t>.</w:t>
      </w:r>
      <w:r w:rsidRPr="0005168D">
        <w:rPr>
          <w:rFonts w:ascii="Arial" w:eastAsia="Times New Roman" w:hAnsi="Arial" w:cs="Arial"/>
          <w:bCs/>
          <w:iCs/>
          <w:sz w:val="18"/>
          <w:szCs w:val="18"/>
          <w:lang w:eastAsia="hr-HR"/>
        </w:rPr>
        <w:t xml:space="preserve">000 najvećih  </w:t>
      </w:r>
    </w:p>
    <w:p w:rsidR="0005168D" w:rsidRPr="0005168D" w:rsidRDefault="0005168D" w:rsidP="0005168D">
      <w:pPr>
        <w:spacing w:after="0" w:line="240" w:lineRule="auto"/>
        <w:jc w:val="both"/>
        <w:rPr>
          <w:rFonts w:ascii="Arial" w:eastAsia="Times New Roman" w:hAnsi="Arial" w:cs="Arial"/>
          <w:bCs/>
          <w:iCs/>
          <w:sz w:val="18"/>
          <w:szCs w:val="18"/>
          <w:lang w:eastAsia="hr-HR"/>
        </w:rPr>
      </w:pPr>
    </w:p>
    <w:p w:rsidR="0005168D" w:rsidRPr="0005168D" w:rsidRDefault="0005168D" w:rsidP="0005168D">
      <w:pPr>
        <w:spacing w:after="0" w:line="240" w:lineRule="auto"/>
        <w:jc w:val="both"/>
        <w:rPr>
          <w:rFonts w:ascii="Arial" w:eastAsia="Times New Roman" w:hAnsi="Arial" w:cs="Arial"/>
          <w:bCs/>
          <w:iCs/>
          <w:sz w:val="14"/>
          <w:szCs w:val="14"/>
          <w:lang w:eastAsia="hr-HR"/>
        </w:rPr>
      </w:pPr>
      <w:r w:rsidRPr="0005168D">
        <w:rPr>
          <w:rFonts w:ascii="Arial" w:eastAsia="Times New Roman" w:hAnsi="Arial" w:cs="Arial"/>
          <w:bCs/>
          <w:iCs/>
          <w:sz w:val="20"/>
          <w:szCs w:val="20"/>
          <w:lang w:eastAsia="hr-HR"/>
        </w:rPr>
        <w:t xml:space="preserve">  Tabel</w:t>
      </w:r>
      <w:r w:rsidR="00AB7328">
        <w:rPr>
          <w:rFonts w:ascii="Arial" w:eastAsia="Times New Roman" w:hAnsi="Arial" w:cs="Arial"/>
          <w:bCs/>
          <w:iCs/>
          <w:sz w:val="20"/>
          <w:szCs w:val="20"/>
          <w:lang w:eastAsia="hr-HR"/>
        </w:rPr>
        <w:t xml:space="preserve">a 4. Rang lista najvećih gubitaša u 2017. godini. </w:t>
      </w:r>
      <w:r w:rsidRPr="0005168D">
        <w:rPr>
          <w:rFonts w:ascii="Arial" w:eastAsia="Times New Roman" w:hAnsi="Arial" w:cs="Arial"/>
          <w:bCs/>
          <w:iCs/>
          <w:sz w:val="20"/>
          <w:szCs w:val="20"/>
          <w:lang w:eastAsia="hr-HR"/>
        </w:rPr>
        <w:t xml:space="preserve">                                      </w:t>
      </w:r>
      <w:r w:rsidR="005C63CF">
        <w:rPr>
          <w:rFonts w:ascii="Arial" w:eastAsia="Times New Roman" w:hAnsi="Arial" w:cs="Arial"/>
          <w:bCs/>
          <w:iCs/>
          <w:sz w:val="20"/>
          <w:szCs w:val="20"/>
          <w:lang w:eastAsia="hr-HR"/>
        </w:rPr>
        <w:t xml:space="preserve">                         (mil.kn)</w:t>
      </w:r>
    </w:p>
    <w:tbl>
      <w:tblPr>
        <w:tblStyle w:val="TableGrid"/>
        <w:tblW w:w="0" w:type="auto"/>
        <w:tblInd w:w="108" w:type="dxa"/>
        <w:tblLook w:val="01E0" w:firstRow="1" w:lastRow="1" w:firstColumn="1" w:lastColumn="1" w:noHBand="0" w:noVBand="0"/>
      </w:tblPr>
      <w:tblGrid>
        <w:gridCol w:w="737"/>
        <w:gridCol w:w="5198"/>
        <w:gridCol w:w="1306"/>
        <w:gridCol w:w="2009"/>
      </w:tblGrid>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R.br.</w:t>
            </w:r>
          </w:p>
        </w:tc>
        <w:tc>
          <w:tcPr>
            <w:tcW w:w="5198" w:type="dxa"/>
          </w:tcPr>
          <w:p w:rsidR="0005168D" w:rsidRPr="0005168D" w:rsidRDefault="0005168D" w:rsidP="0005168D">
            <w:pPr>
              <w:jc w:val="center"/>
              <w:rPr>
                <w:rFonts w:ascii="Arial" w:hAnsi="Arial" w:cs="Arial"/>
                <w:bCs/>
                <w:iCs/>
                <w:sz w:val="24"/>
                <w:szCs w:val="24"/>
              </w:rPr>
            </w:pPr>
            <w:r w:rsidRPr="0005168D">
              <w:rPr>
                <w:rFonts w:ascii="Arial" w:hAnsi="Arial" w:cs="Arial"/>
                <w:bCs/>
                <w:iCs/>
                <w:sz w:val="24"/>
                <w:szCs w:val="24"/>
              </w:rPr>
              <w:t>Naziv</w:t>
            </w:r>
          </w:p>
        </w:tc>
        <w:tc>
          <w:tcPr>
            <w:tcW w:w="1292" w:type="dxa"/>
          </w:tcPr>
          <w:p w:rsidR="0005168D" w:rsidRPr="0005168D" w:rsidRDefault="0005168D" w:rsidP="0005168D">
            <w:pPr>
              <w:jc w:val="center"/>
              <w:rPr>
                <w:rFonts w:ascii="Arial" w:hAnsi="Arial" w:cs="Arial"/>
                <w:bCs/>
                <w:iCs/>
                <w:sz w:val="24"/>
                <w:szCs w:val="24"/>
              </w:rPr>
            </w:pPr>
            <w:r w:rsidRPr="0005168D">
              <w:rPr>
                <w:rFonts w:ascii="Arial" w:hAnsi="Arial" w:cs="Arial"/>
                <w:bCs/>
                <w:iCs/>
                <w:sz w:val="24"/>
                <w:szCs w:val="24"/>
              </w:rPr>
              <w:t>Mjesto</w:t>
            </w:r>
          </w:p>
        </w:tc>
        <w:tc>
          <w:tcPr>
            <w:tcW w:w="2009" w:type="dxa"/>
          </w:tcPr>
          <w:p w:rsidR="0005168D" w:rsidRPr="0005168D" w:rsidRDefault="0025147B" w:rsidP="0005168D">
            <w:pPr>
              <w:jc w:val="center"/>
              <w:rPr>
                <w:rFonts w:ascii="Arial" w:hAnsi="Arial" w:cs="Arial"/>
                <w:bCs/>
                <w:iCs/>
              </w:rPr>
            </w:pPr>
            <w:r>
              <w:rPr>
                <w:rFonts w:ascii="Arial" w:hAnsi="Arial" w:cs="Arial"/>
                <w:bCs/>
                <w:iCs/>
              </w:rPr>
              <w:t>Gubitak</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1.</w:t>
            </w:r>
          </w:p>
        </w:tc>
        <w:tc>
          <w:tcPr>
            <w:tcW w:w="5198" w:type="dxa"/>
          </w:tcPr>
          <w:p w:rsidR="0005168D" w:rsidRPr="0005168D" w:rsidRDefault="0025147B" w:rsidP="0005168D">
            <w:pPr>
              <w:jc w:val="both"/>
              <w:rPr>
                <w:rFonts w:ascii="Arial" w:hAnsi="Arial" w:cs="Arial"/>
                <w:bCs/>
                <w:iCs/>
              </w:rPr>
            </w:pPr>
            <w:r>
              <w:rPr>
                <w:rFonts w:ascii="Arial" w:hAnsi="Arial" w:cs="Arial"/>
                <w:bCs/>
                <w:iCs/>
              </w:rPr>
              <w:t>ULJANIK d.d.</w:t>
            </w:r>
          </w:p>
        </w:tc>
        <w:tc>
          <w:tcPr>
            <w:tcW w:w="1292" w:type="dxa"/>
          </w:tcPr>
          <w:p w:rsidR="0005168D" w:rsidRPr="0005168D" w:rsidRDefault="0025147B" w:rsidP="0025147B">
            <w:pPr>
              <w:jc w:val="center"/>
              <w:rPr>
                <w:rFonts w:ascii="Arial" w:hAnsi="Arial" w:cs="Arial"/>
                <w:bCs/>
                <w:iCs/>
              </w:rPr>
            </w:pPr>
            <w:r>
              <w:rPr>
                <w:rFonts w:ascii="Arial" w:hAnsi="Arial" w:cs="Arial"/>
                <w:bCs/>
                <w:iCs/>
              </w:rPr>
              <w:t>Pula</w:t>
            </w:r>
          </w:p>
        </w:tc>
        <w:tc>
          <w:tcPr>
            <w:tcW w:w="2009" w:type="dxa"/>
          </w:tcPr>
          <w:p w:rsidR="0005168D" w:rsidRPr="0005168D" w:rsidRDefault="0025147B" w:rsidP="0025147B">
            <w:pPr>
              <w:jc w:val="center"/>
              <w:rPr>
                <w:rFonts w:ascii="Arial" w:hAnsi="Arial" w:cs="Arial"/>
                <w:bCs/>
                <w:iCs/>
              </w:rPr>
            </w:pPr>
            <w:r>
              <w:rPr>
                <w:rFonts w:ascii="Arial" w:hAnsi="Arial" w:cs="Arial"/>
                <w:bCs/>
                <w:iCs/>
              </w:rPr>
              <w:t>- 1246</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2.</w:t>
            </w:r>
          </w:p>
        </w:tc>
        <w:tc>
          <w:tcPr>
            <w:tcW w:w="5198" w:type="dxa"/>
          </w:tcPr>
          <w:p w:rsidR="0005168D" w:rsidRPr="0005168D" w:rsidRDefault="0025147B" w:rsidP="0005168D">
            <w:pPr>
              <w:jc w:val="both"/>
              <w:rPr>
                <w:rFonts w:ascii="Arial" w:hAnsi="Arial" w:cs="Arial"/>
                <w:bCs/>
                <w:iCs/>
              </w:rPr>
            </w:pPr>
            <w:r>
              <w:rPr>
                <w:rFonts w:ascii="Arial" w:hAnsi="Arial" w:cs="Arial"/>
                <w:bCs/>
                <w:iCs/>
              </w:rPr>
              <w:t>ULJANIK BRODOGRADILIŠTE d.d.</w:t>
            </w:r>
          </w:p>
        </w:tc>
        <w:tc>
          <w:tcPr>
            <w:tcW w:w="1292" w:type="dxa"/>
          </w:tcPr>
          <w:p w:rsidR="0005168D" w:rsidRPr="0005168D" w:rsidRDefault="0025147B" w:rsidP="0025147B">
            <w:pPr>
              <w:jc w:val="center"/>
              <w:rPr>
                <w:rFonts w:ascii="Arial" w:hAnsi="Arial" w:cs="Arial"/>
                <w:bCs/>
                <w:iCs/>
              </w:rPr>
            </w:pPr>
            <w:r>
              <w:rPr>
                <w:rFonts w:ascii="Arial" w:hAnsi="Arial" w:cs="Arial"/>
                <w:bCs/>
                <w:iCs/>
              </w:rPr>
              <w:t>Pula</w:t>
            </w:r>
          </w:p>
        </w:tc>
        <w:tc>
          <w:tcPr>
            <w:tcW w:w="2009" w:type="dxa"/>
          </w:tcPr>
          <w:p w:rsidR="0005168D" w:rsidRPr="0005168D" w:rsidRDefault="0025147B" w:rsidP="0025147B">
            <w:pPr>
              <w:jc w:val="center"/>
              <w:rPr>
                <w:rFonts w:ascii="Arial" w:hAnsi="Arial" w:cs="Arial"/>
                <w:bCs/>
                <w:iCs/>
              </w:rPr>
            </w:pPr>
            <w:r>
              <w:rPr>
                <w:rFonts w:ascii="Arial" w:hAnsi="Arial" w:cs="Arial"/>
                <w:bCs/>
                <w:iCs/>
              </w:rPr>
              <w:t>- 461</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3.</w:t>
            </w:r>
          </w:p>
        </w:tc>
        <w:tc>
          <w:tcPr>
            <w:tcW w:w="5198" w:type="dxa"/>
          </w:tcPr>
          <w:p w:rsidR="0005168D" w:rsidRPr="0005168D" w:rsidRDefault="008854A8" w:rsidP="0005168D">
            <w:pPr>
              <w:jc w:val="both"/>
              <w:rPr>
                <w:rFonts w:ascii="Arial" w:hAnsi="Arial" w:cs="Arial"/>
                <w:bCs/>
                <w:iCs/>
              </w:rPr>
            </w:pPr>
            <w:r>
              <w:rPr>
                <w:rFonts w:ascii="Arial" w:hAnsi="Arial" w:cs="Arial"/>
                <w:bCs/>
                <w:iCs/>
              </w:rPr>
              <w:t xml:space="preserve">MERCATOR – H d.o.o. </w:t>
            </w:r>
          </w:p>
        </w:tc>
        <w:tc>
          <w:tcPr>
            <w:tcW w:w="1292" w:type="dxa"/>
          </w:tcPr>
          <w:p w:rsidR="0005168D" w:rsidRPr="0005168D" w:rsidRDefault="008854A8" w:rsidP="0025147B">
            <w:pPr>
              <w:jc w:val="center"/>
              <w:rPr>
                <w:rFonts w:ascii="Arial" w:hAnsi="Arial" w:cs="Arial"/>
                <w:bCs/>
                <w:iCs/>
              </w:rPr>
            </w:pPr>
            <w:r>
              <w:rPr>
                <w:rFonts w:ascii="Arial" w:hAnsi="Arial" w:cs="Arial"/>
                <w:bCs/>
                <w:iCs/>
              </w:rPr>
              <w:t>Zagreb - Sesvete</w:t>
            </w:r>
          </w:p>
        </w:tc>
        <w:tc>
          <w:tcPr>
            <w:tcW w:w="2009" w:type="dxa"/>
          </w:tcPr>
          <w:p w:rsidR="0005168D" w:rsidRDefault="0005168D" w:rsidP="0025147B">
            <w:pPr>
              <w:jc w:val="center"/>
              <w:rPr>
                <w:rFonts w:ascii="Arial" w:hAnsi="Arial" w:cs="Arial"/>
                <w:bCs/>
                <w:iCs/>
              </w:rPr>
            </w:pPr>
          </w:p>
          <w:p w:rsidR="008854A8" w:rsidRPr="0005168D" w:rsidRDefault="008854A8" w:rsidP="0025147B">
            <w:pPr>
              <w:jc w:val="center"/>
              <w:rPr>
                <w:rFonts w:ascii="Arial" w:hAnsi="Arial" w:cs="Arial"/>
                <w:bCs/>
                <w:iCs/>
              </w:rPr>
            </w:pPr>
            <w:r>
              <w:rPr>
                <w:rFonts w:ascii="Arial" w:hAnsi="Arial" w:cs="Arial"/>
                <w:bCs/>
                <w:iCs/>
              </w:rPr>
              <w:t>- 304</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4.</w:t>
            </w:r>
          </w:p>
        </w:tc>
        <w:tc>
          <w:tcPr>
            <w:tcW w:w="5198" w:type="dxa"/>
          </w:tcPr>
          <w:p w:rsidR="0005168D" w:rsidRPr="0005168D" w:rsidRDefault="008854A8" w:rsidP="0005168D">
            <w:pPr>
              <w:jc w:val="both"/>
              <w:rPr>
                <w:rFonts w:ascii="Arial" w:hAnsi="Arial" w:cs="Arial"/>
                <w:bCs/>
                <w:iCs/>
              </w:rPr>
            </w:pPr>
            <w:r>
              <w:rPr>
                <w:rFonts w:ascii="Arial" w:hAnsi="Arial" w:cs="Arial"/>
                <w:bCs/>
                <w:iCs/>
              </w:rPr>
              <w:t>FRANCK d.d.</w:t>
            </w:r>
          </w:p>
        </w:tc>
        <w:tc>
          <w:tcPr>
            <w:tcW w:w="1292" w:type="dxa"/>
          </w:tcPr>
          <w:p w:rsidR="0005168D" w:rsidRPr="0005168D" w:rsidRDefault="008854A8" w:rsidP="0025147B">
            <w:pPr>
              <w:jc w:val="center"/>
              <w:rPr>
                <w:rFonts w:ascii="Arial" w:hAnsi="Arial" w:cs="Arial"/>
                <w:bCs/>
                <w:iCs/>
              </w:rPr>
            </w:pPr>
            <w:r>
              <w:rPr>
                <w:rFonts w:ascii="Arial" w:hAnsi="Arial" w:cs="Arial"/>
                <w:bCs/>
                <w:iCs/>
              </w:rPr>
              <w:t>Zagreb</w:t>
            </w:r>
          </w:p>
        </w:tc>
        <w:tc>
          <w:tcPr>
            <w:tcW w:w="2009" w:type="dxa"/>
          </w:tcPr>
          <w:p w:rsidR="0005168D" w:rsidRPr="0005168D" w:rsidRDefault="008854A8" w:rsidP="0025147B">
            <w:pPr>
              <w:jc w:val="center"/>
              <w:rPr>
                <w:rFonts w:ascii="Arial" w:hAnsi="Arial" w:cs="Arial"/>
                <w:bCs/>
                <w:iCs/>
              </w:rPr>
            </w:pPr>
            <w:r>
              <w:rPr>
                <w:rFonts w:ascii="Arial" w:hAnsi="Arial" w:cs="Arial"/>
                <w:bCs/>
                <w:iCs/>
              </w:rPr>
              <w:t>-302</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5.</w:t>
            </w:r>
          </w:p>
        </w:tc>
        <w:tc>
          <w:tcPr>
            <w:tcW w:w="5198" w:type="dxa"/>
          </w:tcPr>
          <w:p w:rsidR="0005168D" w:rsidRPr="0005168D" w:rsidRDefault="008854A8" w:rsidP="0005168D">
            <w:pPr>
              <w:jc w:val="both"/>
              <w:rPr>
                <w:rFonts w:ascii="Arial" w:hAnsi="Arial" w:cs="Arial"/>
                <w:bCs/>
                <w:iCs/>
              </w:rPr>
            </w:pPr>
            <w:r>
              <w:rPr>
                <w:rFonts w:ascii="Arial" w:hAnsi="Arial" w:cs="Arial"/>
                <w:bCs/>
                <w:iCs/>
              </w:rPr>
              <w:t>GRADNJA d.o.o.</w:t>
            </w:r>
          </w:p>
        </w:tc>
        <w:tc>
          <w:tcPr>
            <w:tcW w:w="1292" w:type="dxa"/>
          </w:tcPr>
          <w:p w:rsidR="0005168D" w:rsidRPr="0005168D" w:rsidRDefault="008854A8" w:rsidP="0025147B">
            <w:pPr>
              <w:jc w:val="center"/>
              <w:rPr>
                <w:rFonts w:ascii="Arial" w:hAnsi="Arial" w:cs="Arial"/>
                <w:bCs/>
                <w:iCs/>
              </w:rPr>
            </w:pPr>
            <w:r>
              <w:rPr>
                <w:rFonts w:ascii="Arial" w:hAnsi="Arial" w:cs="Arial"/>
                <w:bCs/>
                <w:iCs/>
              </w:rPr>
              <w:t xml:space="preserve">Osijek </w:t>
            </w:r>
          </w:p>
        </w:tc>
        <w:tc>
          <w:tcPr>
            <w:tcW w:w="2009" w:type="dxa"/>
          </w:tcPr>
          <w:p w:rsidR="0005168D" w:rsidRPr="0005168D" w:rsidRDefault="008854A8" w:rsidP="0025147B">
            <w:pPr>
              <w:jc w:val="center"/>
              <w:rPr>
                <w:rFonts w:ascii="Arial" w:hAnsi="Arial" w:cs="Arial"/>
                <w:bCs/>
                <w:iCs/>
              </w:rPr>
            </w:pPr>
            <w:r>
              <w:rPr>
                <w:rFonts w:ascii="Arial" w:hAnsi="Arial" w:cs="Arial"/>
                <w:bCs/>
                <w:iCs/>
              </w:rPr>
              <w:t>- 289</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6.</w:t>
            </w:r>
          </w:p>
        </w:tc>
        <w:tc>
          <w:tcPr>
            <w:tcW w:w="5198" w:type="dxa"/>
          </w:tcPr>
          <w:p w:rsidR="0005168D" w:rsidRPr="0005168D" w:rsidRDefault="008854A8" w:rsidP="0005168D">
            <w:pPr>
              <w:jc w:val="both"/>
              <w:rPr>
                <w:rFonts w:ascii="Arial" w:hAnsi="Arial" w:cs="Arial"/>
                <w:bCs/>
                <w:iCs/>
              </w:rPr>
            </w:pPr>
            <w:r>
              <w:rPr>
                <w:rFonts w:ascii="Arial" w:hAnsi="Arial" w:cs="Arial"/>
                <w:bCs/>
                <w:iCs/>
              </w:rPr>
              <w:t>VIADUKT d.d.(u stečaju)</w:t>
            </w:r>
          </w:p>
        </w:tc>
        <w:tc>
          <w:tcPr>
            <w:tcW w:w="1292" w:type="dxa"/>
          </w:tcPr>
          <w:p w:rsidR="0005168D" w:rsidRPr="0005168D" w:rsidRDefault="008854A8" w:rsidP="0025147B">
            <w:pPr>
              <w:jc w:val="center"/>
              <w:rPr>
                <w:rFonts w:ascii="Arial" w:hAnsi="Arial" w:cs="Arial"/>
                <w:bCs/>
                <w:iCs/>
              </w:rPr>
            </w:pPr>
            <w:r>
              <w:rPr>
                <w:rFonts w:ascii="Arial" w:hAnsi="Arial" w:cs="Arial"/>
                <w:bCs/>
                <w:iCs/>
              </w:rPr>
              <w:t>Zagreb</w:t>
            </w:r>
          </w:p>
        </w:tc>
        <w:tc>
          <w:tcPr>
            <w:tcW w:w="2009" w:type="dxa"/>
          </w:tcPr>
          <w:p w:rsidR="0005168D" w:rsidRPr="0005168D" w:rsidRDefault="008854A8" w:rsidP="0025147B">
            <w:pPr>
              <w:jc w:val="center"/>
              <w:rPr>
                <w:rFonts w:ascii="Arial" w:hAnsi="Arial" w:cs="Arial"/>
                <w:bCs/>
                <w:iCs/>
              </w:rPr>
            </w:pPr>
            <w:r>
              <w:rPr>
                <w:rFonts w:ascii="Arial" w:hAnsi="Arial" w:cs="Arial"/>
                <w:bCs/>
                <w:iCs/>
              </w:rPr>
              <w:t>- 245</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7.</w:t>
            </w:r>
          </w:p>
        </w:tc>
        <w:tc>
          <w:tcPr>
            <w:tcW w:w="5198" w:type="dxa"/>
          </w:tcPr>
          <w:p w:rsidR="0005168D" w:rsidRPr="0005168D" w:rsidRDefault="008854A8" w:rsidP="0005168D">
            <w:pPr>
              <w:jc w:val="both"/>
              <w:rPr>
                <w:rFonts w:ascii="Arial" w:hAnsi="Arial" w:cs="Arial"/>
                <w:bCs/>
                <w:iCs/>
              </w:rPr>
            </w:pPr>
            <w:r>
              <w:rPr>
                <w:rFonts w:ascii="Arial" w:hAnsi="Arial" w:cs="Arial"/>
                <w:bCs/>
                <w:iCs/>
              </w:rPr>
              <w:t>PETROKEMIJA d.d.</w:t>
            </w:r>
          </w:p>
        </w:tc>
        <w:tc>
          <w:tcPr>
            <w:tcW w:w="1292" w:type="dxa"/>
          </w:tcPr>
          <w:p w:rsidR="0005168D" w:rsidRPr="0005168D" w:rsidRDefault="008854A8" w:rsidP="0025147B">
            <w:pPr>
              <w:jc w:val="center"/>
              <w:rPr>
                <w:rFonts w:ascii="Arial" w:hAnsi="Arial" w:cs="Arial"/>
                <w:bCs/>
                <w:iCs/>
              </w:rPr>
            </w:pPr>
            <w:r>
              <w:rPr>
                <w:rFonts w:ascii="Arial" w:hAnsi="Arial" w:cs="Arial"/>
                <w:bCs/>
                <w:iCs/>
              </w:rPr>
              <w:t>Kutina</w:t>
            </w:r>
          </w:p>
        </w:tc>
        <w:tc>
          <w:tcPr>
            <w:tcW w:w="2009" w:type="dxa"/>
          </w:tcPr>
          <w:p w:rsidR="0005168D" w:rsidRPr="0005168D" w:rsidRDefault="008854A8" w:rsidP="0025147B">
            <w:pPr>
              <w:jc w:val="center"/>
              <w:rPr>
                <w:rFonts w:ascii="Arial" w:hAnsi="Arial" w:cs="Arial"/>
                <w:bCs/>
                <w:iCs/>
              </w:rPr>
            </w:pPr>
            <w:r>
              <w:rPr>
                <w:rFonts w:ascii="Arial" w:hAnsi="Arial" w:cs="Arial"/>
                <w:bCs/>
                <w:iCs/>
              </w:rPr>
              <w:t>- 243</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8.</w:t>
            </w:r>
          </w:p>
        </w:tc>
        <w:tc>
          <w:tcPr>
            <w:tcW w:w="5198" w:type="dxa"/>
          </w:tcPr>
          <w:p w:rsidR="0005168D" w:rsidRPr="0005168D" w:rsidRDefault="008854A8" w:rsidP="0005168D">
            <w:pPr>
              <w:jc w:val="both"/>
              <w:rPr>
                <w:rFonts w:ascii="Arial" w:hAnsi="Arial" w:cs="Arial"/>
                <w:bCs/>
                <w:iCs/>
              </w:rPr>
            </w:pPr>
            <w:r>
              <w:rPr>
                <w:rFonts w:ascii="Arial" w:hAnsi="Arial" w:cs="Arial"/>
                <w:bCs/>
                <w:iCs/>
              </w:rPr>
              <w:t>AGROPLUS d.o.o.</w:t>
            </w:r>
          </w:p>
        </w:tc>
        <w:tc>
          <w:tcPr>
            <w:tcW w:w="1292" w:type="dxa"/>
          </w:tcPr>
          <w:p w:rsidR="0005168D" w:rsidRPr="0005168D" w:rsidRDefault="008854A8" w:rsidP="0025147B">
            <w:pPr>
              <w:jc w:val="center"/>
              <w:rPr>
                <w:rFonts w:ascii="Arial" w:hAnsi="Arial" w:cs="Arial"/>
                <w:bCs/>
                <w:iCs/>
              </w:rPr>
            </w:pPr>
            <w:r>
              <w:rPr>
                <w:rFonts w:ascii="Arial" w:hAnsi="Arial" w:cs="Arial"/>
                <w:bCs/>
                <w:iCs/>
              </w:rPr>
              <w:t>Donji Miholjac</w:t>
            </w:r>
          </w:p>
        </w:tc>
        <w:tc>
          <w:tcPr>
            <w:tcW w:w="2009" w:type="dxa"/>
          </w:tcPr>
          <w:p w:rsidR="0005168D" w:rsidRPr="0005168D" w:rsidRDefault="008854A8" w:rsidP="0025147B">
            <w:pPr>
              <w:jc w:val="center"/>
              <w:rPr>
                <w:rFonts w:ascii="Arial" w:hAnsi="Arial" w:cs="Arial"/>
                <w:bCs/>
                <w:iCs/>
              </w:rPr>
            </w:pPr>
            <w:r>
              <w:rPr>
                <w:rFonts w:ascii="Arial" w:hAnsi="Arial" w:cs="Arial"/>
                <w:bCs/>
                <w:iCs/>
              </w:rPr>
              <w:t>- 230</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9.</w:t>
            </w:r>
          </w:p>
        </w:tc>
        <w:tc>
          <w:tcPr>
            <w:tcW w:w="5198" w:type="dxa"/>
          </w:tcPr>
          <w:p w:rsidR="0005168D" w:rsidRPr="0005168D" w:rsidRDefault="008854A8" w:rsidP="0005168D">
            <w:pPr>
              <w:jc w:val="both"/>
              <w:rPr>
                <w:rFonts w:ascii="Arial" w:hAnsi="Arial" w:cs="Arial"/>
                <w:bCs/>
                <w:iCs/>
              </w:rPr>
            </w:pPr>
            <w:r>
              <w:rPr>
                <w:rFonts w:ascii="Arial" w:hAnsi="Arial" w:cs="Arial"/>
                <w:bCs/>
                <w:iCs/>
              </w:rPr>
              <w:t>BOXMARK LEATHER d.o.o.</w:t>
            </w:r>
          </w:p>
        </w:tc>
        <w:tc>
          <w:tcPr>
            <w:tcW w:w="1292" w:type="dxa"/>
          </w:tcPr>
          <w:p w:rsidR="0005168D" w:rsidRPr="0005168D" w:rsidRDefault="008854A8" w:rsidP="0025147B">
            <w:pPr>
              <w:jc w:val="center"/>
              <w:rPr>
                <w:rFonts w:ascii="Arial" w:hAnsi="Arial" w:cs="Arial"/>
                <w:bCs/>
                <w:iCs/>
              </w:rPr>
            </w:pPr>
            <w:proofErr w:type="spellStart"/>
            <w:r>
              <w:rPr>
                <w:rFonts w:ascii="Arial" w:hAnsi="Arial" w:cs="Arial"/>
                <w:bCs/>
                <w:iCs/>
              </w:rPr>
              <w:t>Trnovec</w:t>
            </w:r>
            <w:proofErr w:type="spellEnd"/>
            <w:r>
              <w:rPr>
                <w:rFonts w:ascii="Arial" w:hAnsi="Arial" w:cs="Arial"/>
                <w:bCs/>
                <w:iCs/>
              </w:rPr>
              <w:t xml:space="preserve"> </w:t>
            </w:r>
            <w:proofErr w:type="spellStart"/>
            <w:r>
              <w:rPr>
                <w:rFonts w:ascii="Arial" w:hAnsi="Arial" w:cs="Arial"/>
                <w:bCs/>
                <w:iCs/>
              </w:rPr>
              <w:t>Bartolovečki</w:t>
            </w:r>
            <w:proofErr w:type="spellEnd"/>
          </w:p>
        </w:tc>
        <w:tc>
          <w:tcPr>
            <w:tcW w:w="2009" w:type="dxa"/>
          </w:tcPr>
          <w:p w:rsidR="0005168D" w:rsidRDefault="0005168D" w:rsidP="0025147B">
            <w:pPr>
              <w:jc w:val="center"/>
              <w:rPr>
                <w:rFonts w:ascii="Arial" w:hAnsi="Arial" w:cs="Arial"/>
                <w:bCs/>
                <w:iCs/>
              </w:rPr>
            </w:pPr>
          </w:p>
          <w:p w:rsidR="008854A8" w:rsidRPr="0005168D" w:rsidRDefault="008854A8" w:rsidP="0025147B">
            <w:pPr>
              <w:jc w:val="center"/>
              <w:rPr>
                <w:rFonts w:ascii="Arial" w:hAnsi="Arial" w:cs="Arial"/>
                <w:bCs/>
                <w:iCs/>
              </w:rPr>
            </w:pPr>
            <w:r>
              <w:rPr>
                <w:rFonts w:ascii="Arial" w:hAnsi="Arial" w:cs="Arial"/>
                <w:bCs/>
                <w:iCs/>
              </w:rPr>
              <w:t>- 216</w:t>
            </w:r>
          </w:p>
        </w:tc>
      </w:tr>
      <w:tr w:rsidR="0005168D" w:rsidRPr="0005168D" w:rsidTr="00122BAB">
        <w:tc>
          <w:tcPr>
            <w:tcW w:w="737" w:type="dxa"/>
          </w:tcPr>
          <w:p w:rsidR="0005168D" w:rsidRPr="0005168D" w:rsidRDefault="0005168D" w:rsidP="0005168D">
            <w:pPr>
              <w:jc w:val="both"/>
              <w:rPr>
                <w:rFonts w:ascii="Arial" w:hAnsi="Arial" w:cs="Arial"/>
                <w:bCs/>
                <w:iCs/>
                <w:sz w:val="24"/>
                <w:szCs w:val="24"/>
              </w:rPr>
            </w:pPr>
            <w:r w:rsidRPr="0005168D">
              <w:rPr>
                <w:rFonts w:ascii="Arial" w:hAnsi="Arial" w:cs="Arial"/>
                <w:bCs/>
                <w:iCs/>
                <w:sz w:val="24"/>
                <w:szCs w:val="24"/>
              </w:rPr>
              <w:t>10.</w:t>
            </w:r>
          </w:p>
        </w:tc>
        <w:tc>
          <w:tcPr>
            <w:tcW w:w="5198" w:type="dxa"/>
          </w:tcPr>
          <w:p w:rsidR="0005168D" w:rsidRPr="0005168D" w:rsidRDefault="003E27D4" w:rsidP="0005168D">
            <w:pPr>
              <w:jc w:val="both"/>
              <w:rPr>
                <w:rFonts w:ascii="Arial" w:hAnsi="Arial" w:cs="Arial"/>
                <w:bCs/>
                <w:iCs/>
              </w:rPr>
            </w:pPr>
            <w:r>
              <w:rPr>
                <w:rFonts w:ascii="Arial" w:hAnsi="Arial" w:cs="Arial"/>
                <w:bCs/>
                <w:iCs/>
              </w:rPr>
              <w:t>GRANOLIO d.d.</w:t>
            </w:r>
          </w:p>
        </w:tc>
        <w:tc>
          <w:tcPr>
            <w:tcW w:w="1292" w:type="dxa"/>
          </w:tcPr>
          <w:p w:rsidR="0005168D" w:rsidRPr="0005168D" w:rsidRDefault="003E27D4" w:rsidP="0025147B">
            <w:pPr>
              <w:jc w:val="center"/>
              <w:rPr>
                <w:rFonts w:ascii="Arial" w:hAnsi="Arial" w:cs="Arial"/>
                <w:bCs/>
                <w:iCs/>
              </w:rPr>
            </w:pPr>
            <w:r>
              <w:rPr>
                <w:rFonts w:ascii="Arial" w:hAnsi="Arial" w:cs="Arial"/>
                <w:bCs/>
                <w:iCs/>
              </w:rPr>
              <w:t>Zagreb</w:t>
            </w:r>
          </w:p>
        </w:tc>
        <w:tc>
          <w:tcPr>
            <w:tcW w:w="2009" w:type="dxa"/>
          </w:tcPr>
          <w:p w:rsidR="0005168D" w:rsidRPr="0005168D" w:rsidRDefault="003E27D4" w:rsidP="0025147B">
            <w:pPr>
              <w:jc w:val="center"/>
              <w:rPr>
                <w:rFonts w:ascii="Arial" w:hAnsi="Arial" w:cs="Arial"/>
                <w:bCs/>
                <w:iCs/>
              </w:rPr>
            </w:pPr>
            <w:r>
              <w:rPr>
                <w:rFonts w:ascii="Arial" w:hAnsi="Arial" w:cs="Arial"/>
                <w:bCs/>
                <w:iCs/>
              </w:rPr>
              <w:t xml:space="preserve">- 198 </w:t>
            </w:r>
          </w:p>
        </w:tc>
      </w:tr>
    </w:tbl>
    <w:p w:rsidR="0005168D" w:rsidRPr="0005168D" w:rsidRDefault="0005168D" w:rsidP="0005168D">
      <w:pPr>
        <w:tabs>
          <w:tab w:val="left" w:pos="6885"/>
        </w:tabs>
        <w:spacing w:after="0" w:line="240" w:lineRule="auto"/>
        <w:jc w:val="both"/>
        <w:rPr>
          <w:rFonts w:ascii="Arial" w:eastAsia="Times New Roman" w:hAnsi="Arial" w:cs="Arial"/>
          <w:bCs/>
          <w:iCs/>
          <w:sz w:val="24"/>
          <w:szCs w:val="24"/>
          <w:lang w:eastAsia="hr-HR"/>
        </w:rPr>
      </w:pPr>
      <w:r w:rsidRPr="0005168D">
        <w:rPr>
          <w:rFonts w:ascii="Arial" w:eastAsia="Times New Roman" w:hAnsi="Arial" w:cs="Arial"/>
          <w:bCs/>
          <w:iCs/>
          <w:sz w:val="18"/>
          <w:szCs w:val="18"/>
          <w:lang w:eastAsia="hr-HR"/>
        </w:rPr>
        <w:t xml:space="preserve">  Izvor: LIDER – 1</w:t>
      </w:r>
      <w:r w:rsidR="002857BE">
        <w:rPr>
          <w:rFonts w:ascii="Arial" w:eastAsia="Times New Roman" w:hAnsi="Arial" w:cs="Arial"/>
          <w:bCs/>
          <w:iCs/>
          <w:sz w:val="18"/>
          <w:szCs w:val="18"/>
          <w:lang w:eastAsia="hr-HR"/>
        </w:rPr>
        <w:t>.</w:t>
      </w:r>
      <w:r w:rsidRPr="0005168D">
        <w:rPr>
          <w:rFonts w:ascii="Arial" w:eastAsia="Times New Roman" w:hAnsi="Arial" w:cs="Arial"/>
          <w:bCs/>
          <w:iCs/>
          <w:sz w:val="18"/>
          <w:szCs w:val="18"/>
          <w:lang w:eastAsia="hr-HR"/>
        </w:rPr>
        <w:t>000 najvećih</w:t>
      </w:r>
      <w:r w:rsidRPr="0005168D">
        <w:rPr>
          <w:rFonts w:ascii="Arial" w:eastAsia="Times New Roman" w:hAnsi="Arial" w:cs="Arial"/>
          <w:bCs/>
          <w:iCs/>
          <w:sz w:val="18"/>
          <w:szCs w:val="18"/>
          <w:lang w:eastAsia="hr-HR"/>
        </w:rPr>
        <w:tab/>
      </w:r>
    </w:p>
    <w:p w:rsidR="0005168D" w:rsidRPr="0005168D" w:rsidRDefault="0005168D" w:rsidP="0005168D">
      <w:pPr>
        <w:spacing w:after="0" w:line="240" w:lineRule="auto"/>
        <w:jc w:val="both"/>
        <w:rPr>
          <w:rFonts w:ascii="Arial" w:eastAsia="Times New Roman" w:hAnsi="Arial" w:cs="Arial"/>
          <w:bCs/>
          <w:iCs/>
          <w:sz w:val="24"/>
          <w:szCs w:val="24"/>
          <w:lang w:eastAsia="hr-HR"/>
        </w:rPr>
      </w:pPr>
    </w:p>
    <w:p w:rsidR="0005168D" w:rsidRDefault="0005168D" w:rsidP="0005168D">
      <w:pPr>
        <w:spacing w:after="0" w:line="240" w:lineRule="auto"/>
        <w:jc w:val="both"/>
        <w:rPr>
          <w:rFonts w:ascii="Arial" w:eastAsia="Times New Roman" w:hAnsi="Arial" w:cs="Arial"/>
          <w:bCs/>
          <w:iCs/>
          <w:sz w:val="20"/>
          <w:szCs w:val="20"/>
          <w:lang w:eastAsia="hr-HR"/>
        </w:rPr>
      </w:pPr>
    </w:p>
    <w:p w:rsidR="00D92B5B" w:rsidRDefault="00D92B5B" w:rsidP="0005168D">
      <w:pPr>
        <w:spacing w:after="0" w:line="240" w:lineRule="auto"/>
        <w:jc w:val="both"/>
        <w:rPr>
          <w:rFonts w:ascii="Arial" w:eastAsia="Times New Roman" w:hAnsi="Arial" w:cs="Arial"/>
          <w:bCs/>
          <w:iCs/>
          <w:sz w:val="20"/>
          <w:szCs w:val="20"/>
          <w:lang w:eastAsia="hr-HR"/>
        </w:rPr>
      </w:pPr>
    </w:p>
    <w:p w:rsidR="00D92B5B" w:rsidRDefault="00D92B5B" w:rsidP="0005168D">
      <w:pPr>
        <w:spacing w:after="0" w:line="240" w:lineRule="auto"/>
        <w:jc w:val="both"/>
        <w:rPr>
          <w:rFonts w:ascii="Arial" w:eastAsia="Times New Roman" w:hAnsi="Arial" w:cs="Arial"/>
          <w:bCs/>
          <w:iCs/>
          <w:sz w:val="20"/>
          <w:szCs w:val="20"/>
          <w:lang w:eastAsia="hr-HR"/>
        </w:rPr>
      </w:pPr>
    </w:p>
    <w:p w:rsidR="00D92B5B" w:rsidRPr="0005168D" w:rsidRDefault="00D92B5B" w:rsidP="0005168D">
      <w:pPr>
        <w:spacing w:after="0" w:line="240" w:lineRule="auto"/>
        <w:jc w:val="both"/>
        <w:rPr>
          <w:rFonts w:ascii="Arial" w:eastAsia="Times New Roman" w:hAnsi="Arial" w:cs="Arial"/>
          <w:bCs/>
          <w:iCs/>
          <w:sz w:val="20"/>
          <w:szCs w:val="20"/>
          <w:lang w:eastAsia="hr-HR"/>
        </w:rPr>
      </w:pPr>
    </w:p>
    <w:p w:rsidR="0005168D" w:rsidRPr="0005168D" w:rsidRDefault="0005168D" w:rsidP="0005168D">
      <w:pPr>
        <w:autoSpaceDE w:val="0"/>
        <w:autoSpaceDN w:val="0"/>
        <w:adjustRightInd w:val="0"/>
        <w:spacing w:after="0" w:line="240" w:lineRule="auto"/>
        <w:rPr>
          <w:rFonts w:ascii="Arial" w:eastAsia="Times New Roman" w:hAnsi="Arial" w:cs="Arial"/>
          <w:b/>
          <w:bCs/>
          <w:sz w:val="24"/>
          <w:szCs w:val="24"/>
          <w:lang w:eastAsia="hr-HR"/>
        </w:rPr>
      </w:pPr>
      <w:r w:rsidRPr="0005168D">
        <w:rPr>
          <w:rFonts w:ascii="Arial" w:eastAsia="Times New Roman" w:hAnsi="Arial" w:cs="Arial"/>
          <w:b/>
          <w:bCs/>
          <w:color w:val="0000FF"/>
          <w:sz w:val="24"/>
          <w:szCs w:val="24"/>
          <w:lang w:eastAsia="hr-HR"/>
        </w:rPr>
        <w:lastRenderedPageBreak/>
        <w:t>Gospodarski profil Istarske županije</w:t>
      </w:r>
    </w:p>
    <w:p w:rsidR="0005168D" w:rsidRPr="0005168D" w:rsidRDefault="0005168D" w:rsidP="0005168D">
      <w:pPr>
        <w:spacing w:after="0" w:line="240" w:lineRule="auto"/>
        <w:jc w:val="both"/>
        <w:rPr>
          <w:rFonts w:ascii="Arial" w:eastAsia="Times New Roman" w:hAnsi="Arial" w:cs="Arial"/>
          <w:b/>
          <w:i/>
          <w:sz w:val="24"/>
          <w:szCs w:val="24"/>
          <w:lang w:eastAsia="hr-HR"/>
        </w:rPr>
      </w:pPr>
    </w:p>
    <w:p w:rsidR="0005168D" w:rsidRPr="0005168D" w:rsidRDefault="0005168D" w:rsidP="0005168D">
      <w:pPr>
        <w:spacing w:after="0" w:line="240" w:lineRule="auto"/>
        <w:jc w:val="both"/>
        <w:rPr>
          <w:rFonts w:ascii="Arial" w:eastAsia="Times New Roman" w:hAnsi="Arial" w:cs="Arial"/>
          <w:color w:val="0000FF"/>
          <w:sz w:val="24"/>
          <w:szCs w:val="24"/>
          <w:lang w:eastAsia="hr-HR"/>
        </w:rPr>
      </w:pPr>
      <w:r w:rsidRPr="0005168D">
        <w:rPr>
          <w:rFonts w:ascii="Arial" w:eastAsia="Times New Roman" w:hAnsi="Arial" w:cs="Arial"/>
          <w:b/>
          <w:i/>
          <w:color w:val="0000FF"/>
          <w:sz w:val="24"/>
          <w:szCs w:val="24"/>
          <w:lang w:eastAsia="hr-HR"/>
        </w:rPr>
        <w:t xml:space="preserve">Opći podaci </w:t>
      </w:r>
      <w:r w:rsidRPr="0005168D">
        <w:rPr>
          <w:rFonts w:ascii="Arial" w:eastAsia="Times New Roman" w:hAnsi="Arial" w:cs="Arial"/>
          <w:color w:val="0000FF"/>
          <w:sz w:val="24"/>
          <w:szCs w:val="24"/>
          <w:lang w:eastAsia="hr-HR"/>
        </w:rPr>
        <w:t xml:space="preserve"> </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D92B5B" w:rsidRDefault="0005168D" w:rsidP="00B43A49">
      <w:pPr>
        <w:spacing w:after="120" w:line="240" w:lineRule="auto"/>
        <w:jc w:val="both"/>
        <w:rPr>
          <w:rFonts w:ascii="Arial" w:eastAsia="Times New Roman" w:hAnsi="Arial" w:cs="Arial"/>
          <w:lang w:eastAsia="hr-HR"/>
        </w:rPr>
      </w:pPr>
      <w:r w:rsidRPr="00D92B5B">
        <w:rPr>
          <w:rFonts w:ascii="Arial" w:eastAsia="Times New Roman" w:hAnsi="Arial" w:cs="Arial"/>
          <w:lang w:eastAsia="hr-HR"/>
        </w:rPr>
        <w:t xml:space="preserve">Istra je u posljednjih nekoliko godina učinila velike iskorake u restrukturiranju i podizanju konkurentnosti svog gospodarstva. Realizirana su velika ulaganja u krupnu infrastrukturu poput Istarskog cestovnog ipsilona, potom u Vodoopskrbni sustav </w:t>
      </w:r>
      <w:proofErr w:type="spellStart"/>
      <w:r w:rsidRPr="00D92B5B">
        <w:rPr>
          <w:rFonts w:ascii="Arial" w:eastAsia="Times New Roman" w:hAnsi="Arial" w:cs="Arial"/>
          <w:lang w:eastAsia="hr-HR"/>
        </w:rPr>
        <w:t>Butoniga</w:t>
      </w:r>
      <w:proofErr w:type="spellEnd"/>
      <w:r w:rsidRPr="00D92B5B">
        <w:rPr>
          <w:rFonts w:ascii="Arial" w:eastAsia="Times New Roman" w:hAnsi="Arial" w:cs="Arial"/>
          <w:lang w:eastAsia="hr-HR"/>
        </w:rPr>
        <w:t xml:space="preserve"> i magistralni plinovod Pula-Karlovac, infrastrukturno je opremljeno 34 poduzetničkih zona širom Istre u kojima na ukupnoj površini od 1.300 hektara.</w:t>
      </w:r>
    </w:p>
    <w:p w:rsidR="0005168D" w:rsidRPr="00D92B5B" w:rsidRDefault="0005168D" w:rsidP="00B43A49">
      <w:pPr>
        <w:shd w:val="clear" w:color="auto" w:fill="FFFFFF"/>
        <w:spacing w:before="100" w:beforeAutospacing="1" w:after="100" w:afterAutospacing="1" w:line="240" w:lineRule="auto"/>
        <w:jc w:val="both"/>
        <w:rPr>
          <w:rFonts w:ascii="Arial" w:eastAsia="Times New Roman" w:hAnsi="Arial" w:cs="Arial"/>
          <w:lang w:eastAsia="hr-HR"/>
        </w:rPr>
      </w:pPr>
      <w:r w:rsidRPr="00D92B5B">
        <w:rPr>
          <w:rFonts w:ascii="Arial" w:eastAsia="Times New Roman" w:hAnsi="Arial" w:cs="Arial"/>
          <w:lang w:eastAsia="hr-HR"/>
        </w:rPr>
        <w:t xml:space="preserve">Najveći iskorak učinjen je u turizmu i ugostiteljstvu. Napušten je koncept masovnog turizma, te je značajno poboljšana ukupna kvaliteta turističkog proizvoda. Mnoge turističke tvrtke realizirale su značajna ulaganja u podizanje kategorizacije turističkih smještajnih objekata na tri, četiri i pet zvjezdica uz uvođenje raznih selektivnih oblika turizma (seoski, nautički, sportski, golf, kongresni, kulturni, zdravstveni, lovni, gastronomski i drugi) kojima se Istra promovirala u jednu od najpoželjnijih svjetskih turističkih destinacija. </w:t>
      </w:r>
    </w:p>
    <w:p w:rsidR="0005168D" w:rsidRPr="00D92B5B" w:rsidRDefault="0005168D" w:rsidP="00B43A49">
      <w:pPr>
        <w:shd w:val="clear" w:color="auto" w:fill="FFFFFF"/>
        <w:spacing w:before="100" w:beforeAutospacing="1" w:after="100" w:afterAutospacing="1" w:line="240" w:lineRule="auto"/>
        <w:jc w:val="both"/>
        <w:rPr>
          <w:rFonts w:ascii="Arial" w:eastAsia="Times New Roman" w:hAnsi="Arial" w:cs="Arial"/>
          <w:lang w:eastAsia="hr-HR"/>
        </w:rPr>
      </w:pPr>
      <w:r w:rsidRPr="00D92B5B">
        <w:rPr>
          <w:rFonts w:ascii="Arial" w:eastAsia="Times New Roman" w:hAnsi="Arial" w:cs="Arial"/>
          <w:lang w:eastAsia="hr-HR"/>
        </w:rPr>
        <w:t xml:space="preserve">Donesen je strateški program ruralnog razvoja Istre čime se doprinijelo efikasnije upravljanje poljoprivrednim resursima i ribarstvom u uvjetima ekološki održivog razvoja. Kao rezultat takvog opredjeljenja potaknut je razvoj visokokvalitetnih autohtonih poljoprivrednih proizvoda poput vina, maslinovog ulja, pršuta, sira, meda, rakija, koji su postali prepoznatljivi brandovi Istre na svjetskom tržištu. </w:t>
      </w:r>
    </w:p>
    <w:p w:rsidR="0005168D" w:rsidRPr="00D92B5B" w:rsidRDefault="0005168D" w:rsidP="00B43A49">
      <w:pPr>
        <w:shd w:val="clear" w:color="auto" w:fill="FFFFFF"/>
        <w:spacing w:before="100" w:beforeAutospacing="1" w:after="100" w:afterAutospacing="1" w:line="240" w:lineRule="auto"/>
        <w:jc w:val="both"/>
        <w:rPr>
          <w:rFonts w:ascii="Arial" w:eastAsia="Times New Roman" w:hAnsi="Arial" w:cs="Arial"/>
          <w:lang w:eastAsia="hr-HR"/>
        </w:rPr>
      </w:pPr>
      <w:r w:rsidRPr="00D92B5B">
        <w:rPr>
          <w:rFonts w:ascii="Arial" w:eastAsia="Times New Roman" w:hAnsi="Arial" w:cs="Arial"/>
          <w:lang w:eastAsia="hr-HR"/>
        </w:rPr>
        <w:t>Imajući u vidu dosadašnje rezultate i gospodarske potencijale koje ima, Istarska županija ima sve preduvjete za daljnji razvoj gospodarstva, značajnije privlačenje domaćih i stranih ulagača, još veću zaposlenost, poboljšanje obrazovne strukture i kvalitete života svih njenih stanovnika.</w:t>
      </w:r>
    </w:p>
    <w:p w:rsidR="0005168D" w:rsidRPr="00D92B5B" w:rsidRDefault="0005168D" w:rsidP="00B43A49">
      <w:pPr>
        <w:shd w:val="clear" w:color="auto" w:fill="FFFFFF"/>
        <w:spacing w:before="100" w:beforeAutospacing="1" w:after="100" w:afterAutospacing="1" w:line="240" w:lineRule="auto"/>
        <w:jc w:val="both"/>
        <w:rPr>
          <w:rFonts w:ascii="Arial" w:eastAsia="Times New Roman" w:hAnsi="Arial" w:cs="Arial"/>
          <w:lang w:eastAsia="hr-HR"/>
        </w:rPr>
      </w:pPr>
      <w:r w:rsidRPr="00D92B5B">
        <w:rPr>
          <w:rFonts w:ascii="Arial" w:eastAsia="Times New Roman" w:hAnsi="Arial" w:cs="Arial"/>
          <w:shd w:val="clear" w:color="auto" w:fill="FFFFFF"/>
          <w:lang w:eastAsia="hr-HR"/>
        </w:rPr>
        <w:t>Najznačajnije gospodarske djelatnosti u Istarskoj županiji su p</w:t>
      </w:r>
      <w:r w:rsidRPr="00D92B5B">
        <w:rPr>
          <w:rFonts w:ascii="Arial" w:eastAsia="Times New Roman" w:hAnsi="Arial" w:cs="Arial"/>
          <w:bCs/>
          <w:shd w:val="clear" w:color="auto" w:fill="FFFFFF"/>
          <w:lang w:eastAsia="hr-HR"/>
        </w:rPr>
        <w:t>rerađivačka industrija, turizam i trgovina</w:t>
      </w:r>
      <w:r w:rsidRPr="00D92B5B">
        <w:rPr>
          <w:rFonts w:ascii="Arial" w:eastAsia="Times New Roman" w:hAnsi="Arial" w:cs="Arial"/>
          <w:shd w:val="clear" w:color="auto" w:fill="FFFFFF"/>
          <w:lang w:eastAsia="hr-HR"/>
        </w:rPr>
        <w:t xml:space="preserve"> koje generiraju 70% ukupnog prihoda, uz napomenu da je u posljednjih nekoliko godina uočljiv stalni rast stručnih, znanstvenih i tehničkih djelatnosti. Razvojno je najperspektivnija gospodarska djelatnost turizma i ugostiteljstva, koja s kapacitetima od 237.843 postelja u čvrstim objektima, kampovima, privatnom smještaju i turističkim naseljima ostvaruje 29% ukupnih noćenja u Republici Hrvatskoj s velikim </w:t>
      </w:r>
      <w:proofErr w:type="spellStart"/>
      <w:r w:rsidRPr="00D92B5B">
        <w:rPr>
          <w:rFonts w:ascii="Arial" w:eastAsia="Times New Roman" w:hAnsi="Arial" w:cs="Arial"/>
          <w:shd w:val="clear" w:color="auto" w:fill="FFFFFF"/>
          <w:lang w:eastAsia="hr-HR"/>
        </w:rPr>
        <w:t>multiplikativnim</w:t>
      </w:r>
      <w:proofErr w:type="spellEnd"/>
      <w:r w:rsidRPr="00D92B5B">
        <w:rPr>
          <w:rFonts w:ascii="Arial" w:eastAsia="Times New Roman" w:hAnsi="Arial" w:cs="Arial"/>
          <w:shd w:val="clear" w:color="auto" w:fill="FFFFFF"/>
          <w:lang w:eastAsia="hr-HR"/>
        </w:rPr>
        <w:t xml:space="preserve"> učincima. Uz industriju i turizam razvila se i razgranata djelatnost trgovine, koja je, prvenstveno zahvaljujući dolasku čitavog niza velikih domaćih i inozemnih trgovačkih lanaca u Istru, postala vodećom u Hrvatskoj prema veličini raspoloživog prodajnog prostora po jednom stanovniku. </w:t>
      </w:r>
    </w:p>
    <w:p w:rsidR="0005168D" w:rsidRPr="00B43A49" w:rsidRDefault="0005168D" w:rsidP="0005168D">
      <w:pPr>
        <w:shd w:val="clear" w:color="auto" w:fill="FFFFFF"/>
        <w:spacing w:after="150" w:line="383" w:lineRule="atLeast"/>
        <w:jc w:val="both"/>
        <w:outlineLvl w:val="1"/>
        <w:rPr>
          <w:rFonts w:ascii="Arial" w:eastAsia="Times New Roman" w:hAnsi="Arial" w:cs="Arial"/>
          <w:color w:val="0070C0"/>
          <w:u w:val="single"/>
          <w:lang w:eastAsia="hr-HR"/>
        </w:rPr>
      </w:pPr>
      <w:r w:rsidRPr="00B43A49">
        <w:rPr>
          <w:rFonts w:ascii="Arial" w:eastAsia="Times New Roman" w:hAnsi="Arial" w:cs="Arial"/>
          <w:color w:val="0070C0"/>
          <w:u w:val="single"/>
          <w:lang w:eastAsia="hr-HR"/>
        </w:rPr>
        <w:t>Ulaganja u Istarsku županiju</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Istarska županija je u razdoblju od 1993. do 2017. godine zabilježila pozitivni trend izravnih ulaganja, posebno kada je riječ o stranim ulaganjima. Samo u posljednje 3 godine (2015., 2016. i 2017.) u našoj su županiji izravna ulaganja iznosila više od 625,1 milijuna €, dok od 1993. godine do 2017. godine ona iznose 2 milijarde i 103,7 milijuna €.</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Najveći ulagači u Istarsku županiju, prema podacima HNB-a od 1993. do 2017. godine, bili su Velika Britanija (617,9 milijuna €), Njemačka (306,8 milijuna €), Italija (278,1 milijuna €), Slovenija (261,3 milijuna €), te Austrija (228,9 milijuna €).</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Kada se navedena izravna ulaganja promatraju u vidu djelatnosti u koje se najviše investiralo, prednjači proizvodnja duhanskih proizvoda sa 573,5 milijuna € ulaganja. Slijede vlasnička ulaganja u nekretnine sa 529,4 milijuna €, proizvodnja ostalih nemetalnih mineralnih proizvoda (cement, kamena vuna) sa 337,6 milijuna €, te hoteli i restorani sa 334,1 milijuna €.</w:t>
      </w:r>
    </w:p>
    <w:p w:rsidR="00D92B5B" w:rsidRPr="00D92B5B" w:rsidRDefault="00D92B5B" w:rsidP="00B43A49">
      <w:pPr>
        <w:shd w:val="clear" w:color="auto" w:fill="FFFFFF"/>
        <w:spacing w:after="150" w:line="383" w:lineRule="atLeast"/>
        <w:jc w:val="both"/>
        <w:outlineLvl w:val="1"/>
        <w:rPr>
          <w:rFonts w:ascii="Arial" w:eastAsia="Times New Roman" w:hAnsi="Arial" w:cs="Arial"/>
          <w:u w:val="single"/>
          <w:lang w:eastAsia="hr-HR"/>
        </w:rPr>
      </w:pPr>
      <w:r w:rsidRPr="00D92B5B">
        <w:rPr>
          <w:rFonts w:ascii="Arial" w:eastAsia="Times New Roman" w:hAnsi="Arial" w:cs="Arial"/>
          <w:u w:val="single"/>
          <w:lang w:eastAsia="hr-HR"/>
        </w:rPr>
        <w:lastRenderedPageBreak/>
        <w:t>Poslovni subjekti u Istarskoj županiji</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Prema podacima Državnog zavoda za statistiku na dan 31. prosinac 2017. godine , u Istarskoj županiji registrirano je 19.071 pravnih osoba (11.625 aktivnih) što je 7,49% od ukupno registriranih pravnih osoba u RH. Struktura pravnih osoba u Istarskoj županiji bila je slijedeća:</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 trgovačka društva – 15.471 od kojih je 9.769 aktivnih</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 zadruge – 112 od kojih je 30 aktivnih</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 ustanove, tijela udruge i organizacije – 3.488 od kojih je 1.826</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Radi potpunijeg pregleda ukupnog broja gospodarskih subjekata, ovim podacima treba dodati i evidentiranih 6.392 subjekata u obrtu i slobodnim zanimanjima.</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Prema aktivnostima u Istarskoj županiji na dan 31. prosinac 2017. najviše pravnih osoba po aktivnosti bilo je registrirano u trgovini na veliko i malo; popravku motornih vozila i motocikala 2.123 aktivnih (3.522 registriranih), građevinarstvu 1.475 aktivnih (2.529 registriranih), stručnim, znanstvenim i tehničkim djelatnostima 1.244 aktivnih (1.691 registriranih), poslovanju nekretninama 916 aktivnih (1.661 registriranih), te u prerađivačkoj industriji 961 aktivnih (1.399 registriranih).</w:t>
      </w:r>
    </w:p>
    <w:p w:rsidR="00D92B5B" w:rsidRPr="00D92B5B" w:rsidRDefault="00D92B5B" w:rsidP="00B43A49">
      <w:pPr>
        <w:shd w:val="clear" w:color="auto" w:fill="FFFFFF"/>
        <w:spacing w:after="150" w:line="383" w:lineRule="atLeast"/>
        <w:jc w:val="both"/>
        <w:outlineLvl w:val="1"/>
        <w:rPr>
          <w:rFonts w:ascii="Arial" w:eastAsia="Times New Roman" w:hAnsi="Arial" w:cs="Arial"/>
          <w:u w:val="single"/>
          <w:lang w:eastAsia="hr-HR"/>
        </w:rPr>
      </w:pPr>
      <w:r w:rsidRPr="00D92B5B">
        <w:rPr>
          <w:rFonts w:ascii="Arial" w:eastAsia="Times New Roman" w:hAnsi="Arial" w:cs="Arial"/>
          <w:u w:val="single"/>
          <w:lang w:eastAsia="hr-HR"/>
        </w:rPr>
        <w:t>Poslovanje poduzetnika u Istarskoj županiji</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 xml:space="preserve">Godišnje financijsko izviješće (GFI) o poslovanju u 2017. godini predalo je Fina-i 10.222 poduzetnika od kojih su 6.132 </w:t>
      </w:r>
      <w:proofErr w:type="spellStart"/>
      <w:r w:rsidRPr="00D92B5B">
        <w:rPr>
          <w:rFonts w:ascii="Arial" w:eastAsia="Times New Roman" w:hAnsi="Arial" w:cs="Arial"/>
          <w:lang w:eastAsia="hr-HR"/>
        </w:rPr>
        <w:t>dobitaši</w:t>
      </w:r>
      <w:proofErr w:type="spellEnd"/>
      <w:r w:rsidRPr="00D92B5B">
        <w:rPr>
          <w:rFonts w:ascii="Arial" w:eastAsia="Times New Roman" w:hAnsi="Arial" w:cs="Arial"/>
          <w:lang w:eastAsia="hr-HR"/>
        </w:rPr>
        <w:t xml:space="preserve">, a 4.090 gubitaši. Ukupni prihodi poduzetnika u 2016. godini iznosili su 33.865.693 tis. kn </w:t>
      </w:r>
      <w:proofErr w:type="spellStart"/>
      <w:r w:rsidRPr="00D92B5B">
        <w:rPr>
          <w:rFonts w:ascii="Arial" w:eastAsia="Times New Roman" w:hAnsi="Arial" w:cs="Arial"/>
          <w:lang w:eastAsia="hr-HR"/>
        </w:rPr>
        <w:t>kn</w:t>
      </w:r>
      <w:proofErr w:type="spellEnd"/>
      <w:r w:rsidRPr="00D92B5B">
        <w:rPr>
          <w:rFonts w:ascii="Arial" w:eastAsia="Times New Roman" w:hAnsi="Arial" w:cs="Arial"/>
          <w:lang w:eastAsia="hr-HR"/>
        </w:rPr>
        <w:t>, ukupni rashodi 33.865.693 tis. kn. Dobit razdoblja iznosila je 2.266.729 tis. kn, a gubitak razdoblja 2.576.412 tis. Kn.</w:t>
      </w:r>
    </w:p>
    <w:p w:rsidR="00D92B5B" w:rsidRPr="00D92B5B" w:rsidRDefault="00D92B5B" w:rsidP="00B43A49">
      <w:pPr>
        <w:shd w:val="clear" w:color="auto" w:fill="FFFFFF"/>
        <w:spacing w:after="270" w:line="270" w:lineRule="atLeast"/>
        <w:jc w:val="both"/>
        <w:rPr>
          <w:rFonts w:ascii="Arial" w:eastAsia="Times New Roman" w:hAnsi="Arial" w:cs="Arial"/>
          <w:lang w:eastAsia="hr-HR"/>
        </w:rPr>
      </w:pPr>
      <w:r w:rsidRPr="00D92B5B">
        <w:rPr>
          <w:rFonts w:ascii="Arial" w:eastAsia="Times New Roman" w:hAnsi="Arial" w:cs="Arial"/>
          <w:lang w:eastAsia="hr-HR"/>
        </w:rPr>
        <w:t>Najveću dobit razdoblja u 2017. godini ostvarile su djelatnosti pružanja smještaja te pripreme i usluživanja hrane (793.210 tis. kn), a najveći gubitak razdoblja ostvarile su stručne, znanstvene i tehničke djelatnosti (-1.091.117 tis. kn)</w:t>
      </w:r>
    </w:p>
    <w:p w:rsidR="00B43A49" w:rsidRPr="00B43A49" w:rsidRDefault="00B43A49" w:rsidP="00B43A49">
      <w:pPr>
        <w:shd w:val="clear" w:color="auto" w:fill="FFFFFF"/>
        <w:spacing w:after="150" w:line="383" w:lineRule="atLeast"/>
        <w:jc w:val="both"/>
        <w:outlineLvl w:val="1"/>
        <w:rPr>
          <w:rFonts w:ascii="Arial" w:eastAsia="Times New Roman" w:hAnsi="Arial" w:cs="Arial"/>
          <w:u w:val="single"/>
          <w:lang w:eastAsia="hr-HR"/>
        </w:rPr>
      </w:pPr>
      <w:r w:rsidRPr="00B43A49">
        <w:rPr>
          <w:rFonts w:ascii="Arial" w:eastAsia="Times New Roman" w:hAnsi="Arial" w:cs="Arial"/>
          <w:u w:val="single"/>
          <w:lang w:eastAsia="hr-HR"/>
        </w:rPr>
        <w:t>Prosječne neto plaće</w:t>
      </w:r>
    </w:p>
    <w:p w:rsidR="00B43A49" w:rsidRPr="00B43A49" w:rsidRDefault="00B43A49" w:rsidP="00B43A49">
      <w:pPr>
        <w:shd w:val="clear" w:color="auto" w:fill="FFFFFF"/>
        <w:spacing w:after="270" w:line="270" w:lineRule="atLeast"/>
        <w:jc w:val="both"/>
        <w:rPr>
          <w:rFonts w:ascii="Arial" w:eastAsia="Times New Roman" w:hAnsi="Arial" w:cs="Arial"/>
          <w:lang w:eastAsia="hr-HR"/>
        </w:rPr>
      </w:pPr>
      <w:r w:rsidRPr="00B43A49">
        <w:rPr>
          <w:rFonts w:ascii="Arial" w:eastAsia="Times New Roman" w:hAnsi="Arial" w:cs="Arial"/>
          <w:lang w:eastAsia="hr-HR"/>
        </w:rPr>
        <w:t>Prema podacima FINA-e, prosječna neto plaća po zaposlenom u Istarskoj županiji 2017. godine iznosila je 5.546,00 kn, što je 3,8% više u odnosu na prosječnu neto plaću u 2016. godini koja je iznosila 5.343,00 kn.</w:t>
      </w:r>
    </w:p>
    <w:p w:rsidR="00B43A49" w:rsidRPr="00B43A49" w:rsidRDefault="00B43A49" w:rsidP="00B43A49">
      <w:pPr>
        <w:shd w:val="clear" w:color="auto" w:fill="FFFFFF"/>
        <w:spacing w:after="270" w:line="270" w:lineRule="atLeast"/>
        <w:jc w:val="both"/>
        <w:rPr>
          <w:rFonts w:ascii="Arial" w:eastAsia="Times New Roman" w:hAnsi="Arial" w:cs="Arial"/>
          <w:lang w:eastAsia="hr-HR"/>
        </w:rPr>
      </w:pPr>
      <w:r w:rsidRPr="00B43A49">
        <w:rPr>
          <w:rFonts w:ascii="Arial" w:eastAsia="Times New Roman" w:hAnsi="Arial" w:cs="Arial"/>
          <w:lang w:eastAsia="hr-HR"/>
        </w:rPr>
        <w:t>Najviše je zaposlenih u prerađivačkoj industriji (12.843) te djelatnosti pružanja smještaja te pripreme i usluživanja hrane (11.951). Najviša prosječna plaća isplaćuje se u djelatnostima informacija i komunikacija (7.428 kn), dok su najniže prosječne plaće isplaćene u uslužnim djelatnostima (3.823 kn).</w:t>
      </w:r>
    </w:p>
    <w:p w:rsidR="00D92B5B" w:rsidRPr="00B43A49" w:rsidRDefault="00B43A49" w:rsidP="00B43A49">
      <w:pPr>
        <w:shd w:val="clear" w:color="auto" w:fill="FFFFFF"/>
        <w:spacing w:after="150" w:line="383" w:lineRule="atLeast"/>
        <w:jc w:val="both"/>
        <w:outlineLvl w:val="1"/>
        <w:rPr>
          <w:rFonts w:ascii="Arial" w:eastAsia="Times New Roman" w:hAnsi="Arial" w:cs="Arial"/>
          <w:u w:val="single"/>
          <w:lang w:eastAsia="hr-HR"/>
        </w:rPr>
      </w:pPr>
      <w:r w:rsidRPr="00B43A49">
        <w:rPr>
          <w:rFonts w:ascii="Arial" w:hAnsi="Arial" w:cs="Arial"/>
          <w:shd w:val="clear" w:color="auto" w:fill="FFFFFF"/>
        </w:rPr>
        <w:t>Prosječna stopa registrirane nezaposlenosti u 2017. godini za Istarsku županiju iznosila je 4,6%.</w:t>
      </w:r>
    </w:p>
    <w:p w:rsidR="00B43A49" w:rsidRDefault="00B43A49" w:rsidP="0005168D">
      <w:pPr>
        <w:shd w:val="clear" w:color="auto" w:fill="FFFFFF"/>
        <w:spacing w:after="270" w:line="270" w:lineRule="atLeast"/>
        <w:jc w:val="both"/>
        <w:rPr>
          <w:rFonts w:ascii="Arial" w:eastAsia="Times New Roman" w:hAnsi="Arial" w:cs="Arial"/>
          <w:b/>
          <w:i/>
          <w:color w:val="0000FF"/>
          <w:sz w:val="24"/>
          <w:szCs w:val="24"/>
          <w:lang w:eastAsia="hr-HR"/>
        </w:rPr>
      </w:pPr>
    </w:p>
    <w:p w:rsidR="00B43A49" w:rsidRDefault="00B43A49" w:rsidP="0005168D">
      <w:pPr>
        <w:shd w:val="clear" w:color="auto" w:fill="FFFFFF"/>
        <w:spacing w:after="270" w:line="270" w:lineRule="atLeast"/>
        <w:jc w:val="both"/>
        <w:rPr>
          <w:rFonts w:ascii="Arial" w:eastAsia="Times New Roman" w:hAnsi="Arial" w:cs="Arial"/>
          <w:b/>
          <w:i/>
          <w:color w:val="0000FF"/>
          <w:sz w:val="24"/>
          <w:szCs w:val="24"/>
          <w:lang w:eastAsia="hr-HR"/>
        </w:rPr>
      </w:pPr>
    </w:p>
    <w:p w:rsidR="005442CF" w:rsidRDefault="005442CF" w:rsidP="0005168D">
      <w:pPr>
        <w:shd w:val="clear" w:color="auto" w:fill="FFFFFF"/>
        <w:spacing w:before="100" w:beforeAutospacing="1" w:after="125" w:line="240" w:lineRule="auto"/>
        <w:jc w:val="both"/>
        <w:outlineLvl w:val="2"/>
        <w:rPr>
          <w:rFonts w:ascii="Arial" w:eastAsia="Times New Roman" w:hAnsi="Arial" w:cs="Arial"/>
          <w:b/>
          <w:i/>
          <w:color w:val="0000FF"/>
          <w:sz w:val="24"/>
          <w:szCs w:val="24"/>
          <w:lang w:eastAsia="hr-HR"/>
        </w:rPr>
      </w:pPr>
    </w:p>
    <w:p w:rsidR="0005168D" w:rsidRPr="0005168D" w:rsidRDefault="0005168D" w:rsidP="0005168D">
      <w:pPr>
        <w:shd w:val="clear" w:color="auto" w:fill="FFFFFF"/>
        <w:spacing w:before="100" w:beforeAutospacing="1" w:after="125" w:line="240" w:lineRule="auto"/>
        <w:jc w:val="both"/>
        <w:outlineLvl w:val="2"/>
        <w:rPr>
          <w:rFonts w:ascii="Arial" w:eastAsia="Times New Roman" w:hAnsi="Arial" w:cs="Arial"/>
          <w:b/>
          <w:i/>
          <w:color w:val="0000FF"/>
          <w:sz w:val="24"/>
          <w:szCs w:val="24"/>
          <w:lang w:eastAsia="hr-HR"/>
        </w:rPr>
      </w:pPr>
      <w:r w:rsidRPr="0005168D">
        <w:rPr>
          <w:rFonts w:ascii="Arial" w:eastAsia="Times New Roman" w:hAnsi="Arial" w:cs="Arial"/>
          <w:b/>
          <w:i/>
          <w:sz w:val="24"/>
          <w:szCs w:val="24"/>
          <w:lang w:eastAsia="hr-HR"/>
        </w:rPr>
        <w:lastRenderedPageBreak/>
        <w:t xml:space="preserve"> </w:t>
      </w:r>
      <w:r w:rsidRPr="0005168D">
        <w:rPr>
          <w:rFonts w:ascii="Arial" w:eastAsia="Times New Roman" w:hAnsi="Arial" w:cs="Arial"/>
          <w:b/>
          <w:i/>
          <w:color w:val="0000FF"/>
          <w:sz w:val="24"/>
          <w:szCs w:val="24"/>
          <w:lang w:eastAsia="hr-HR"/>
        </w:rPr>
        <w:t>Poslovanje poduzetnika u Istarskoj županiji</w:t>
      </w:r>
    </w:p>
    <w:p w:rsidR="0005168D" w:rsidRPr="0005168D" w:rsidRDefault="0005168D" w:rsidP="0005168D">
      <w:pPr>
        <w:shd w:val="clear" w:color="auto" w:fill="FFFFFF"/>
        <w:spacing w:before="100" w:beforeAutospacing="1" w:after="125" w:line="240" w:lineRule="auto"/>
        <w:jc w:val="both"/>
        <w:outlineLvl w:val="2"/>
        <w:rPr>
          <w:rFonts w:ascii="Arial" w:eastAsia="Times New Roman" w:hAnsi="Arial" w:cs="Arial"/>
          <w:b/>
          <w:i/>
          <w:color w:val="0000FF"/>
          <w:sz w:val="24"/>
          <w:szCs w:val="24"/>
          <w:lang w:eastAsia="hr-HR"/>
        </w:rPr>
      </w:pPr>
      <w:r w:rsidRPr="0005168D">
        <w:rPr>
          <w:rFonts w:ascii="Arial" w:eastAsia="Times New Roman" w:hAnsi="Arial" w:cs="Arial"/>
          <w:bCs/>
          <w:iCs/>
          <w:sz w:val="20"/>
          <w:szCs w:val="20"/>
          <w:lang w:eastAsia="hr-HR"/>
        </w:rPr>
        <w:t>Tabela 5. Osnovni financijski rezultati podu</w:t>
      </w:r>
      <w:r w:rsidR="00957E0D">
        <w:rPr>
          <w:rFonts w:ascii="Arial" w:eastAsia="Times New Roman" w:hAnsi="Arial" w:cs="Arial"/>
          <w:bCs/>
          <w:iCs/>
          <w:sz w:val="20"/>
          <w:szCs w:val="20"/>
          <w:lang w:eastAsia="hr-HR"/>
        </w:rPr>
        <w:t>zetnika Istarske županije u 2017</w:t>
      </w:r>
      <w:r w:rsidRPr="0005168D">
        <w:rPr>
          <w:rFonts w:ascii="Arial" w:eastAsia="Times New Roman" w:hAnsi="Arial" w:cs="Arial"/>
          <w:bCs/>
          <w:iCs/>
          <w:sz w:val="20"/>
          <w:szCs w:val="20"/>
          <w:lang w:eastAsia="hr-HR"/>
        </w:rPr>
        <w:t>. godini</w:t>
      </w:r>
    </w:p>
    <w:tbl>
      <w:tblPr>
        <w:tblW w:w="14420" w:type="dxa"/>
        <w:tblLook w:val="04A0" w:firstRow="1" w:lastRow="0" w:firstColumn="1" w:lastColumn="0" w:noHBand="0" w:noVBand="1"/>
      </w:tblPr>
      <w:tblGrid>
        <w:gridCol w:w="6380"/>
        <w:gridCol w:w="1660"/>
        <w:gridCol w:w="1660"/>
        <w:gridCol w:w="700"/>
        <w:gridCol w:w="4020"/>
      </w:tblGrid>
      <w:tr w:rsidR="002B588B" w:rsidRPr="002B588B" w:rsidTr="002B588B">
        <w:trPr>
          <w:trHeight w:val="499"/>
        </w:trPr>
        <w:tc>
          <w:tcPr>
            <w:tcW w:w="6380" w:type="dxa"/>
            <w:vMerge w:val="restart"/>
            <w:tcBorders>
              <w:top w:val="nil"/>
              <w:left w:val="single" w:sz="4" w:space="0" w:color="FFFF00"/>
              <w:bottom w:val="nil"/>
              <w:right w:val="nil"/>
            </w:tcBorders>
            <w:shd w:val="clear" w:color="000000" w:fill="003366"/>
            <w:vAlign w:val="center"/>
            <w:hideMark/>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r w:rsidRPr="002B588B">
              <w:rPr>
                <w:rFonts w:ascii="Arial" w:eastAsia="Times New Roman" w:hAnsi="Arial" w:cs="Arial"/>
                <w:b/>
                <w:bCs/>
                <w:color w:val="FFFFFF"/>
                <w:sz w:val="16"/>
                <w:szCs w:val="16"/>
                <w:lang w:eastAsia="hr-HR"/>
              </w:rPr>
              <w:t>Opis</w:t>
            </w:r>
          </w:p>
        </w:tc>
        <w:tc>
          <w:tcPr>
            <w:tcW w:w="4020" w:type="dxa"/>
            <w:gridSpan w:val="3"/>
            <w:tcBorders>
              <w:top w:val="nil"/>
              <w:left w:val="single" w:sz="4" w:space="0" w:color="FFFF00"/>
              <w:bottom w:val="nil"/>
              <w:right w:val="single" w:sz="4" w:space="0" w:color="FFFF00"/>
            </w:tcBorders>
            <w:shd w:val="clear" w:color="000000" w:fill="003366"/>
            <w:vAlign w:val="center"/>
            <w:hideMark/>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r w:rsidRPr="002B588B">
              <w:rPr>
                <w:rFonts w:ascii="Arial" w:eastAsia="Times New Roman" w:hAnsi="Arial" w:cs="Arial"/>
                <w:b/>
                <w:bCs/>
                <w:color w:val="FFFFFF"/>
                <w:sz w:val="16"/>
                <w:szCs w:val="16"/>
                <w:lang w:eastAsia="hr-HR"/>
              </w:rPr>
              <w:t>UKUPNO SVI PODUZETNICI</w:t>
            </w:r>
          </w:p>
        </w:tc>
        <w:tc>
          <w:tcPr>
            <w:tcW w:w="4020" w:type="dxa"/>
            <w:tcBorders>
              <w:top w:val="nil"/>
              <w:left w:val="single" w:sz="4" w:space="0" w:color="FFFF00"/>
              <w:bottom w:val="nil"/>
              <w:right w:val="single" w:sz="4" w:space="0" w:color="FFFF00"/>
            </w:tcBorders>
            <w:shd w:val="clear" w:color="000000" w:fill="003366"/>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p>
        </w:tc>
      </w:tr>
      <w:tr w:rsidR="002B588B" w:rsidRPr="002B588B" w:rsidTr="002B588B">
        <w:trPr>
          <w:trHeight w:val="300"/>
        </w:trPr>
        <w:tc>
          <w:tcPr>
            <w:tcW w:w="6380" w:type="dxa"/>
            <w:vMerge/>
            <w:tcBorders>
              <w:top w:val="nil"/>
              <w:left w:val="single" w:sz="4" w:space="0" w:color="FFFF00"/>
              <w:bottom w:val="nil"/>
              <w:right w:val="nil"/>
            </w:tcBorders>
            <w:vAlign w:val="center"/>
            <w:hideMark/>
          </w:tcPr>
          <w:p w:rsidR="002B588B" w:rsidRPr="002B588B" w:rsidRDefault="002B588B" w:rsidP="002B588B">
            <w:pPr>
              <w:spacing w:after="0" w:line="240" w:lineRule="auto"/>
              <w:rPr>
                <w:rFonts w:ascii="Arial" w:eastAsia="Times New Roman" w:hAnsi="Arial" w:cs="Arial"/>
                <w:b/>
                <w:bCs/>
                <w:color w:val="FFFFFF"/>
                <w:sz w:val="16"/>
                <w:szCs w:val="16"/>
                <w:lang w:eastAsia="hr-HR"/>
              </w:rPr>
            </w:pPr>
          </w:p>
        </w:tc>
        <w:tc>
          <w:tcPr>
            <w:tcW w:w="1660" w:type="dxa"/>
            <w:tcBorders>
              <w:top w:val="single" w:sz="4" w:space="0" w:color="FFFFFF"/>
              <w:left w:val="single" w:sz="4" w:space="0" w:color="FFFF00"/>
              <w:bottom w:val="nil"/>
              <w:right w:val="single" w:sz="4" w:space="0" w:color="FFFFFF"/>
            </w:tcBorders>
            <w:shd w:val="clear" w:color="000000" w:fill="003366"/>
            <w:vAlign w:val="center"/>
            <w:hideMark/>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r w:rsidRPr="002B588B">
              <w:rPr>
                <w:rFonts w:ascii="Arial" w:eastAsia="Times New Roman" w:hAnsi="Arial" w:cs="Arial"/>
                <w:b/>
                <w:bCs/>
                <w:color w:val="FFFFFF"/>
                <w:sz w:val="16"/>
                <w:szCs w:val="16"/>
                <w:lang w:eastAsia="hr-HR"/>
              </w:rPr>
              <w:t xml:space="preserve">2016. </w:t>
            </w:r>
          </w:p>
        </w:tc>
        <w:tc>
          <w:tcPr>
            <w:tcW w:w="1660" w:type="dxa"/>
            <w:tcBorders>
              <w:top w:val="single" w:sz="4" w:space="0" w:color="FFFFFF"/>
              <w:left w:val="nil"/>
              <w:bottom w:val="nil"/>
              <w:right w:val="single" w:sz="4" w:space="0" w:color="FFFFFF"/>
            </w:tcBorders>
            <w:shd w:val="clear" w:color="000000" w:fill="003366"/>
            <w:vAlign w:val="center"/>
            <w:hideMark/>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r w:rsidRPr="002B588B">
              <w:rPr>
                <w:rFonts w:ascii="Arial" w:eastAsia="Times New Roman" w:hAnsi="Arial" w:cs="Arial"/>
                <w:b/>
                <w:bCs/>
                <w:color w:val="FFFFFF"/>
                <w:sz w:val="16"/>
                <w:szCs w:val="16"/>
                <w:lang w:eastAsia="hr-HR"/>
              </w:rPr>
              <w:t xml:space="preserve">2017. </w:t>
            </w:r>
          </w:p>
        </w:tc>
        <w:tc>
          <w:tcPr>
            <w:tcW w:w="700" w:type="dxa"/>
            <w:tcBorders>
              <w:top w:val="single" w:sz="4" w:space="0" w:color="FFFFFF"/>
              <w:left w:val="nil"/>
              <w:bottom w:val="nil"/>
              <w:right w:val="single" w:sz="4" w:space="0" w:color="FFFF00"/>
            </w:tcBorders>
            <w:shd w:val="clear" w:color="000000" w:fill="003366"/>
            <w:vAlign w:val="center"/>
            <w:hideMark/>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r w:rsidRPr="002B588B">
              <w:rPr>
                <w:rFonts w:ascii="Arial" w:eastAsia="Times New Roman" w:hAnsi="Arial" w:cs="Arial"/>
                <w:b/>
                <w:bCs/>
                <w:color w:val="FFFFFF"/>
                <w:sz w:val="16"/>
                <w:szCs w:val="16"/>
                <w:lang w:eastAsia="hr-HR"/>
              </w:rPr>
              <w:t>Index</w:t>
            </w:r>
          </w:p>
        </w:tc>
        <w:tc>
          <w:tcPr>
            <w:tcW w:w="4020" w:type="dxa"/>
            <w:tcBorders>
              <w:top w:val="single" w:sz="4" w:space="0" w:color="FFFFFF"/>
              <w:left w:val="nil"/>
              <w:bottom w:val="nil"/>
              <w:right w:val="single" w:sz="4" w:space="0" w:color="FFFF00"/>
            </w:tcBorders>
            <w:shd w:val="clear" w:color="000000" w:fill="003366"/>
          </w:tcPr>
          <w:p w:rsidR="002B588B" w:rsidRPr="002B588B" w:rsidRDefault="002B588B" w:rsidP="002B588B">
            <w:pPr>
              <w:spacing w:after="0" w:line="240" w:lineRule="auto"/>
              <w:jc w:val="center"/>
              <w:rPr>
                <w:rFonts w:ascii="Arial" w:eastAsia="Times New Roman" w:hAnsi="Arial" w:cs="Arial"/>
                <w:b/>
                <w:bCs/>
                <w:color w:val="FFFFFF"/>
                <w:sz w:val="16"/>
                <w:szCs w:val="16"/>
                <w:lang w:eastAsia="hr-HR"/>
              </w:rPr>
            </w:pPr>
          </w:p>
        </w:tc>
      </w:tr>
      <w:tr w:rsidR="002B588B" w:rsidRPr="002B588B" w:rsidTr="002B588B">
        <w:trPr>
          <w:trHeight w:val="300"/>
        </w:trPr>
        <w:tc>
          <w:tcPr>
            <w:tcW w:w="6380" w:type="dxa"/>
            <w:tcBorders>
              <w:top w:val="single" w:sz="4" w:space="0" w:color="F7EFFF"/>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poduzetnika</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 </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10.222</w:t>
            </w:r>
          </w:p>
        </w:tc>
        <w:tc>
          <w:tcPr>
            <w:tcW w:w="700" w:type="dxa"/>
            <w:tcBorders>
              <w:top w:val="single" w:sz="4" w:space="0" w:color="F7EFFF"/>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w:t>
            </w:r>
          </w:p>
        </w:tc>
        <w:tc>
          <w:tcPr>
            <w:tcW w:w="4020" w:type="dxa"/>
            <w:tcBorders>
              <w:top w:val="single" w:sz="4" w:space="0" w:color="F7EFFF"/>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 xml:space="preserve">Broj </w:t>
            </w:r>
            <w:proofErr w:type="spellStart"/>
            <w:r w:rsidRPr="002B588B">
              <w:rPr>
                <w:rFonts w:ascii="Arial" w:eastAsia="Times New Roman" w:hAnsi="Arial" w:cs="Arial"/>
                <w:color w:val="003366"/>
                <w:sz w:val="18"/>
                <w:szCs w:val="18"/>
                <w:lang w:eastAsia="hr-HR"/>
              </w:rPr>
              <w:t>dobitaša</w:t>
            </w:r>
            <w:proofErr w:type="spellEnd"/>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5.563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6.132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110,2</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gubitaša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3.758</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4.090</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108,8</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zaposlenih</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46.964</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50.667</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107,9</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Ukupni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30.333.344</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33.865.693</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111,6</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Ukupni rashodi</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28.821.963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33.876.031</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117,5</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Dobit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2.577.030</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2.630.858</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102,1</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Gubitak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1.065.649</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2.641.196</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247,8</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Porez na dobit</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294.847</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299.345</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101,5</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Dobit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2.266.626</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2.266.729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100,0</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Gubitak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1.050.092</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2.576.412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245,4</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Dobit razdoblja (+) ili gubitak razdoblja (-)</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1.216.533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-309.683</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Neto plaće i nadnice</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3.010.902</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3.371.893</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112,0</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Prosječna mjesečna neto plaća po zaposlenom</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5.343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5.546</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103,8</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A. Potraživanja za upisani a neuplaćeni kapital</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4.496</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2.106</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46,8</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 Dugotrajna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46.950.332</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49.825.819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106,1</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C. Kratkotrajna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23.438.488</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22.373.348</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95,5</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D. Plaćeni troškovi budućeg razdoblja i obračunati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459.053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549.319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119,7</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F. UKUPNA AKTIVA = UKUPNA PASIVA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70.852.370</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72.750.593</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102,7</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A. Kapital i rezerve</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25.382.801</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25.177.454</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99,2</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 Rezerviranja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551.162</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1.025.389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186,0</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C. Dugoročne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21.309.822</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21.731.539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102,0</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D. Kratkoročne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20.739.105</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21.413.189</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103,3</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E. Odgođeno plaćanje troškova i prihod budućeg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2.869.479</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3.403.022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118,6</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10.222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izvoznika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1.086</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1.222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112,5</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uvoznika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1.378</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1.580</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114,7</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Izvoz</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9.429.573</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11.226.663</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119,1</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Uvoz</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4.419.754</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5.790.880</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131,0</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Trgovinski saldo</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5.009.819</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5.435.784</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108,5</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10.222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investitora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941</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980</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104,1</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Broj poduzetnika bez investicija</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8.380</w:t>
            </w:r>
          </w:p>
        </w:tc>
        <w:tc>
          <w:tcPr>
            <w:tcW w:w="1660" w:type="dxa"/>
            <w:tcBorders>
              <w:top w:val="nil"/>
              <w:left w:val="nil"/>
              <w:bottom w:val="single" w:sz="4" w:space="0" w:color="C0C0C0"/>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9.242</w:t>
            </w:r>
          </w:p>
        </w:tc>
        <w:tc>
          <w:tcPr>
            <w:tcW w:w="700" w:type="dxa"/>
            <w:tcBorders>
              <w:top w:val="nil"/>
              <w:left w:val="nil"/>
              <w:bottom w:val="single" w:sz="4" w:space="0" w:color="C0C0C0"/>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110,3</w:t>
            </w:r>
          </w:p>
        </w:tc>
        <w:tc>
          <w:tcPr>
            <w:tcW w:w="4020" w:type="dxa"/>
            <w:tcBorders>
              <w:top w:val="nil"/>
              <w:left w:val="nil"/>
              <w:bottom w:val="single" w:sz="4" w:space="0" w:color="C0C0C0"/>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r w:rsidR="002B588B" w:rsidRPr="002B588B" w:rsidTr="002B588B">
        <w:trPr>
          <w:trHeight w:val="300"/>
        </w:trPr>
        <w:tc>
          <w:tcPr>
            <w:tcW w:w="6380" w:type="dxa"/>
            <w:tcBorders>
              <w:top w:val="nil"/>
              <w:left w:val="single" w:sz="4" w:space="0" w:color="auto"/>
              <w:bottom w:val="single" w:sz="4" w:space="0" w:color="auto"/>
              <w:right w:val="single" w:sz="4" w:space="0" w:color="0000FF"/>
            </w:tcBorders>
            <w:shd w:val="clear" w:color="auto" w:fill="auto"/>
            <w:noWrap/>
            <w:vAlign w:val="center"/>
            <w:hideMark/>
          </w:tcPr>
          <w:p w:rsidR="002B588B" w:rsidRPr="002B588B" w:rsidRDefault="002B588B" w:rsidP="002B588B">
            <w:pPr>
              <w:spacing w:after="0" w:line="240" w:lineRule="auto"/>
              <w:rPr>
                <w:rFonts w:ascii="Arial" w:eastAsia="Times New Roman" w:hAnsi="Arial" w:cs="Arial"/>
                <w:color w:val="003366"/>
                <w:sz w:val="18"/>
                <w:szCs w:val="18"/>
                <w:lang w:eastAsia="hr-HR"/>
              </w:rPr>
            </w:pPr>
            <w:r w:rsidRPr="002B588B">
              <w:rPr>
                <w:rFonts w:ascii="Arial" w:eastAsia="Times New Roman" w:hAnsi="Arial" w:cs="Arial"/>
                <w:color w:val="003366"/>
                <w:sz w:val="18"/>
                <w:szCs w:val="18"/>
                <w:lang w:eastAsia="hr-HR"/>
              </w:rPr>
              <w:t>Investicije u novu dugotrajnu imovinu</w:t>
            </w:r>
          </w:p>
        </w:tc>
        <w:tc>
          <w:tcPr>
            <w:tcW w:w="1660" w:type="dxa"/>
            <w:tcBorders>
              <w:top w:val="nil"/>
              <w:left w:val="nil"/>
              <w:bottom w:val="single" w:sz="4" w:space="0" w:color="auto"/>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1.765.653</w:t>
            </w:r>
          </w:p>
        </w:tc>
        <w:tc>
          <w:tcPr>
            <w:tcW w:w="1660" w:type="dxa"/>
            <w:tcBorders>
              <w:top w:val="nil"/>
              <w:left w:val="nil"/>
              <w:bottom w:val="single" w:sz="4" w:space="0" w:color="auto"/>
              <w:right w:val="single" w:sz="4" w:space="0" w:color="C0C0C0"/>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2.097.416</w:t>
            </w:r>
          </w:p>
        </w:tc>
        <w:tc>
          <w:tcPr>
            <w:tcW w:w="700" w:type="dxa"/>
            <w:tcBorders>
              <w:top w:val="nil"/>
              <w:left w:val="nil"/>
              <w:bottom w:val="single" w:sz="4" w:space="0" w:color="auto"/>
              <w:right w:val="single" w:sz="4" w:space="0" w:color="0000FF"/>
            </w:tcBorders>
            <w:shd w:val="clear" w:color="auto" w:fill="auto"/>
            <w:noWrap/>
            <w:vAlign w:val="center"/>
            <w:hideMark/>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r w:rsidRPr="002B588B">
              <w:rPr>
                <w:rFonts w:ascii="Arial" w:eastAsia="Times New Roman" w:hAnsi="Arial" w:cs="Arial"/>
                <w:color w:val="003366"/>
                <w:sz w:val="16"/>
                <w:szCs w:val="16"/>
                <w:lang w:eastAsia="hr-HR"/>
              </w:rPr>
              <w:t>118,8</w:t>
            </w:r>
          </w:p>
        </w:tc>
        <w:tc>
          <w:tcPr>
            <w:tcW w:w="4020" w:type="dxa"/>
            <w:tcBorders>
              <w:top w:val="nil"/>
              <w:left w:val="nil"/>
              <w:bottom w:val="single" w:sz="4" w:space="0" w:color="auto"/>
              <w:right w:val="single" w:sz="4" w:space="0" w:color="0000FF"/>
            </w:tcBorders>
          </w:tcPr>
          <w:p w:rsidR="002B588B" w:rsidRPr="002B588B" w:rsidRDefault="002B588B" w:rsidP="002B588B">
            <w:pPr>
              <w:spacing w:after="0" w:line="240" w:lineRule="auto"/>
              <w:jc w:val="right"/>
              <w:rPr>
                <w:rFonts w:ascii="Arial" w:eastAsia="Times New Roman" w:hAnsi="Arial" w:cs="Arial"/>
                <w:color w:val="003366"/>
                <w:sz w:val="16"/>
                <w:szCs w:val="16"/>
                <w:lang w:eastAsia="hr-HR"/>
              </w:rPr>
            </w:pPr>
          </w:p>
        </w:tc>
      </w:tr>
    </w:tbl>
    <w:p w:rsidR="0005168D" w:rsidRPr="0005168D" w:rsidRDefault="0005168D" w:rsidP="0005168D">
      <w:pPr>
        <w:shd w:val="clear" w:color="auto" w:fill="FFFFFF"/>
        <w:spacing w:after="0" w:line="240" w:lineRule="auto"/>
        <w:jc w:val="both"/>
        <w:outlineLvl w:val="2"/>
        <w:rPr>
          <w:rFonts w:ascii="Arial" w:eastAsia="Times New Roman" w:hAnsi="Arial" w:cs="Arial"/>
          <w:sz w:val="20"/>
          <w:szCs w:val="20"/>
          <w:lang w:eastAsia="hr-HR"/>
        </w:rPr>
      </w:pPr>
      <w:r w:rsidRPr="0005168D">
        <w:rPr>
          <w:rFonts w:ascii="Arial" w:eastAsia="ArialMT" w:hAnsi="Arial" w:cs="Arial"/>
          <w:sz w:val="18"/>
          <w:szCs w:val="18"/>
          <w:lang w:eastAsia="hr-HR"/>
        </w:rPr>
        <w:t>Izvor: Fina – osnovni financijski rezultat</w:t>
      </w:r>
      <w:r w:rsidR="002C1A4A">
        <w:rPr>
          <w:rFonts w:ascii="Arial" w:eastAsia="ArialMT" w:hAnsi="Arial" w:cs="Arial"/>
          <w:sz w:val="18"/>
          <w:szCs w:val="18"/>
          <w:lang w:eastAsia="hr-HR"/>
        </w:rPr>
        <w:t>i poslovanja poduzetnika za 2017</w:t>
      </w:r>
      <w:r w:rsidRPr="0005168D">
        <w:rPr>
          <w:rFonts w:ascii="Arial" w:eastAsia="ArialMT" w:hAnsi="Arial" w:cs="Arial"/>
          <w:sz w:val="18"/>
          <w:szCs w:val="18"/>
          <w:lang w:eastAsia="hr-HR"/>
        </w:rPr>
        <w:t xml:space="preserve">. godinu. </w:t>
      </w:r>
    </w:p>
    <w:p w:rsidR="002B588B" w:rsidRDefault="002B588B" w:rsidP="0005168D">
      <w:pPr>
        <w:spacing w:after="0" w:line="240" w:lineRule="auto"/>
        <w:jc w:val="both"/>
        <w:rPr>
          <w:rFonts w:ascii="Arial" w:eastAsia="Times New Roman" w:hAnsi="Arial" w:cs="Arial"/>
          <w:b/>
          <w:bCs/>
          <w:color w:val="0000FF"/>
          <w:sz w:val="24"/>
          <w:szCs w:val="24"/>
          <w:lang w:eastAsia="hr-HR"/>
        </w:rPr>
      </w:pPr>
    </w:p>
    <w:p w:rsidR="003439C8" w:rsidRDefault="003439C8" w:rsidP="0005168D">
      <w:pPr>
        <w:spacing w:after="0" w:line="240" w:lineRule="auto"/>
        <w:jc w:val="both"/>
        <w:rPr>
          <w:rFonts w:ascii="Arial" w:eastAsia="Times New Roman" w:hAnsi="Arial" w:cs="Arial"/>
          <w:b/>
          <w:bCs/>
          <w:color w:val="0000FF"/>
          <w:sz w:val="24"/>
          <w:szCs w:val="24"/>
          <w:lang w:eastAsia="hr-HR"/>
        </w:rPr>
      </w:pPr>
    </w:p>
    <w:p w:rsidR="003439C8" w:rsidRDefault="003439C8" w:rsidP="0005168D">
      <w:pPr>
        <w:spacing w:after="0" w:line="240" w:lineRule="auto"/>
        <w:jc w:val="both"/>
        <w:rPr>
          <w:rFonts w:ascii="Arial" w:eastAsia="Times New Roman" w:hAnsi="Arial" w:cs="Arial"/>
          <w:b/>
          <w:bCs/>
          <w:color w:val="0000FF"/>
          <w:sz w:val="24"/>
          <w:szCs w:val="24"/>
          <w:lang w:eastAsia="hr-HR"/>
        </w:rPr>
      </w:pPr>
    </w:p>
    <w:p w:rsidR="003439C8" w:rsidRDefault="003439C8" w:rsidP="0005168D">
      <w:pPr>
        <w:spacing w:after="0" w:line="240" w:lineRule="auto"/>
        <w:jc w:val="both"/>
        <w:rPr>
          <w:rFonts w:ascii="Arial" w:eastAsia="Times New Roman" w:hAnsi="Arial" w:cs="Arial"/>
          <w:b/>
          <w:bCs/>
          <w:color w:val="0000FF"/>
          <w:sz w:val="24"/>
          <w:szCs w:val="24"/>
          <w:lang w:eastAsia="hr-HR"/>
        </w:rPr>
      </w:pPr>
    </w:p>
    <w:p w:rsidR="003439C8" w:rsidRDefault="003439C8" w:rsidP="0005168D">
      <w:pPr>
        <w:spacing w:after="0" w:line="240" w:lineRule="auto"/>
        <w:jc w:val="both"/>
        <w:rPr>
          <w:rFonts w:ascii="Arial" w:eastAsia="Times New Roman" w:hAnsi="Arial" w:cs="Arial"/>
          <w:b/>
          <w:bCs/>
          <w:color w:val="0000FF"/>
          <w:sz w:val="24"/>
          <w:szCs w:val="24"/>
          <w:lang w:eastAsia="hr-HR"/>
        </w:rPr>
      </w:pPr>
    </w:p>
    <w:p w:rsidR="003439C8" w:rsidRDefault="003439C8" w:rsidP="0005168D">
      <w:pPr>
        <w:spacing w:after="0" w:line="240" w:lineRule="auto"/>
        <w:jc w:val="both"/>
        <w:rPr>
          <w:rFonts w:ascii="Arial" w:eastAsia="Times New Roman" w:hAnsi="Arial" w:cs="Arial"/>
          <w:b/>
          <w:bCs/>
          <w:color w:val="0000FF"/>
          <w:sz w:val="24"/>
          <w:szCs w:val="24"/>
          <w:lang w:eastAsia="hr-HR"/>
        </w:rPr>
      </w:pPr>
    </w:p>
    <w:tbl>
      <w:tblPr>
        <w:tblW w:w="9617" w:type="dxa"/>
        <w:tblInd w:w="30" w:type="dxa"/>
        <w:tblLayout w:type="fixed"/>
        <w:tblCellMar>
          <w:left w:w="70" w:type="dxa"/>
          <w:right w:w="70" w:type="dxa"/>
        </w:tblCellMar>
        <w:tblLook w:val="04A0" w:firstRow="1" w:lastRow="0" w:firstColumn="1" w:lastColumn="0" w:noHBand="0" w:noVBand="1"/>
      </w:tblPr>
      <w:tblGrid>
        <w:gridCol w:w="1243"/>
        <w:gridCol w:w="717"/>
        <w:gridCol w:w="684"/>
        <w:gridCol w:w="639"/>
        <w:gridCol w:w="679"/>
        <w:gridCol w:w="615"/>
        <w:gridCol w:w="639"/>
        <w:gridCol w:w="1009"/>
        <w:gridCol w:w="573"/>
        <w:gridCol w:w="639"/>
        <w:gridCol w:w="866"/>
        <w:gridCol w:w="684"/>
        <w:gridCol w:w="630"/>
      </w:tblGrid>
      <w:tr w:rsidR="003439C8" w:rsidRPr="003439C8" w:rsidTr="007A2A4D">
        <w:trPr>
          <w:trHeight w:val="300"/>
        </w:trPr>
        <w:tc>
          <w:tcPr>
            <w:tcW w:w="9617" w:type="dxa"/>
            <w:gridSpan w:val="13"/>
            <w:tcBorders>
              <w:top w:val="nil"/>
              <w:left w:val="nil"/>
              <w:right w:val="nil"/>
            </w:tcBorders>
            <w:shd w:val="clear" w:color="auto" w:fill="auto"/>
            <w:noWrap/>
            <w:vAlign w:val="bottom"/>
            <w:hideMark/>
          </w:tcPr>
          <w:p w:rsidR="007A2A4D" w:rsidRPr="00E1047F" w:rsidRDefault="003439C8" w:rsidP="00BE58D7">
            <w:pPr>
              <w:spacing w:after="0" w:line="240" w:lineRule="auto"/>
              <w:rPr>
                <w:rFonts w:ascii="Arial" w:hAnsi="Arial" w:cs="Arial"/>
                <w:sz w:val="20"/>
                <w:szCs w:val="20"/>
              </w:rPr>
            </w:pPr>
            <w:r w:rsidRPr="00E1047F">
              <w:rPr>
                <w:rFonts w:ascii="Arial" w:hAnsi="Arial" w:cs="Arial"/>
                <w:sz w:val="20"/>
                <w:szCs w:val="20"/>
              </w:rPr>
              <w:t>Tabela 6</w:t>
            </w:r>
            <w:r w:rsidRPr="00E1047F">
              <w:rPr>
                <w:rFonts w:ascii="Arial" w:hAnsi="Arial" w:cs="Arial"/>
                <w:sz w:val="20"/>
                <w:szCs w:val="20"/>
              </w:rPr>
              <w:t>. Top lista 5 najvećih gradova*/općina Istarske županije po kriteriju ukupnoga prihoda poduzetnika u 2017. godini (iznosi u tisućama kuna)</w:t>
            </w:r>
          </w:p>
        </w:tc>
      </w:tr>
      <w:tr w:rsidR="007A2A4D" w:rsidRPr="003439C8" w:rsidTr="007A2A4D">
        <w:trPr>
          <w:trHeight w:val="507"/>
        </w:trPr>
        <w:tc>
          <w:tcPr>
            <w:tcW w:w="9617" w:type="dxa"/>
            <w:gridSpan w:val="13"/>
            <w:tcBorders>
              <w:top w:val="nil"/>
              <w:left w:val="nil"/>
              <w:right w:val="nil"/>
            </w:tcBorders>
            <w:shd w:val="clear" w:color="auto" w:fill="auto"/>
            <w:noWrap/>
            <w:vAlign w:val="bottom"/>
          </w:tcPr>
          <w:p w:rsidR="007A2A4D" w:rsidRPr="00E1047F" w:rsidRDefault="007A2A4D" w:rsidP="00BE58D7">
            <w:pPr>
              <w:spacing w:after="0" w:line="240" w:lineRule="auto"/>
              <w:rPr>
                <w:rFonts w:ascii="Arial" w:hAnsi="Arial" w:cs="Arial"/>
                <w:sz w:val="20"/>
                <w:szCs w:val="20"/>
              </w:rPr>
            </w:pPr>
          </w:p>
        </w:tc>
      </w:tr>
      <w:tr w:rsidR="003439C8" w:rsidRPr="003439C8" w:rsidTr="007A2A4D">
        <w:trPr>
          <w:trHeight w:val="300"/>
        </w:trPr>
        <w:tc>
          <w:tcPr>
            <w:tcW w:w="1243" w:type="dxa"/>
            <w:vMerge w:val="restart"/>
            <w:tcBorders>
              <w:top w:val="single" w:sz="4" w:space="0" w:color="auto"/>
              <w:left w:val="single" w:sz="4"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ind w:left="-75" w:firstLine="75"/>
              <w:jc w:val="center"/>
              <w:rPr>
                <w:rFonts w:ascii="Arial" w:hAnsi="Arial" w:cs="Arial"/>
                <w:sz w:val="16"/>
                <w:szCs w:val="16"/>
              </w:rPr>
            </w:pPr>
            <w:r w:rsidRPr="003439C8">
              <w:rPr>
                <w:rFonts w:ascii="Arial" w:hAnsi="Arial" w:cs="Arial"/>
                <w:sz w:val="16"/>
                <w:szCs w:val="16"/>
              </w:rPr>
              <w:t>Naziv grada*/općine</w:t>
            </w:r>
          </w:p>
        </w:tc>
        <w:tc>
          <w:tcPr>
            <w:tcW w:w="2040" w:type="dxa"/>
            <w:gridSpan w:val="3"/>
            <w:tcBorders>
              <w:top w:val="single" w:sz="4"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Broj poduzetnika</w:t>
            </w:r>
          </w:p>
        </w:tc>
        <w:tc>
          <w:tcPr>
            <w:tcW w:w="1933" w:type="dxa"/>
            <w:gridSpan w:val="3"/>
            <w:tcBorders>
              <w:top w:val="single" w:sz="4"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Broj zaposlenih</w:t>
            </w:r>
          </w:p>
        </w:tc>
        <w:tc>
          <w:tcPr>
            <w:tcW w:w="2221" w:type="dxa"/>
            <w:gridSpan w:val="3"/>
            <w:tcBorders>
              <w:top w:val="single" w:sz="4"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Ukupni prihod</w:t>
            </w:r>
          </w:p>
        </w:tc>
        <w:tc>
          <w:tcPr>
            <w:tcW w:w="2180" w:type="dxa"/>
            <w:gridSpan w:val="3"/>
            <w:tcBorders>
              <w:top w:val="single" w:sz="4" w:space="0" w:color="auto"/>
              <w:left w:val="single" w:sz="6" w:space="0" w:color="auto"/>
              <w:bottom w:val="single" w:sz="6" w:space="0" w:color="auto"/>
              <w:right w:val="single" w:sz="4"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Neto dobit/gubitak</w:t>
            </w:r>
          </w:p>
        </w:tc>
      </w:tr>
      <w:tr w:rsidR="003439C8" w:rsidRPr="003439C8" w:rsidTr="007A2A4D">
        <w:trPr>
          <w:trHeight w:val="300"/>
        </w:trPr>
        <w:tc>
          <w:tcPr>
            <w:tcW w:w="1243" w:type="dxa"/>
            <w:vMerge/>
            <w:tcBorders>
              <w:top w:val="single" w:sz="6" w:space="0" w:color="auto"/>
              <w:left w:val="single" w:sz="4"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p>
        </w:tc>
        <w:tc>
          <w:tcPr>
            <w:tcW w:w="717"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Broj</w:t>
            </w:r>
          </w:p>
        </w:tc>
        <w:tc>
          <w:tcPr>
            <w:tcW w:w="684"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IŽ</w:t>
            </w:r>
          </w:p>
        </w:tc>
        <w:tc>
          <w:tcPr>
            <w:tcW w:w="639" w:type="dxa"/>
            <w:tcBorders>
              <w:top w:val="single" w:sz="6"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RH</w:t>
            </w:r>
          </w:p>
        </w:tc>
        <w:tc>
          <w:tcPr>
            <w:tcW w:w="679" w:type="dxa"/>
            <w:tcBorders>
              <w:top w:val="single" w:sz="6"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Broj</w:t>
            </w:r>
          </w:p>
        </w:tc>
        <w:tc>
          <w:tcPr>
            <w:tcW w:w="615"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IŽ</w:t>
            </w:r>
          </w:p>
        </w:tc>
        <w:tc>
          <w:tcPr>
            <w:tcW w:w="639" w:type="dxa"/>
            <w:tcBorders>
              <w:top w:val="single" w:sz="6"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RH</w:t>
            </w:r>
          </w:p>
        </w:tc>
        <w:tc>
          <w:tcPr>
            <w:tcW w:w="1009"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Iznos</w:t>
            </w:r>
          </w:p>
        </w:tc>
        <w:tc>
          <w:tcPr>
            <w:tcW w:w="573"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IŽ</w:t>
            </w:r>
          </w:p>
        </w:tc>
        <w:tc>
          <w:tcPr>
            <w:tcW w:w="639" w:type="dxa"/>
            <w:tcBorders>
              <w:top w:val="single" w:sz="6" w:space="0" w:color="auto"/>
              <w:left w:val="single" w:sz="6" w:space="0" w:color="auto"/>
              <w:bottom w:val="single" w:sz="6" w:space="0" w:color="auto"/>
              <w:right w:val="single" w:sz="6"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RH</w:t>
            </w:r>
          </w:p>
        </w:tc>
        <w:tc>
          <w:tcPr>
            <w:tcW w:w="866"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Iznos</w:t>
            </w:r>
          </w:p>
        </w:tc>
        <w:tc>
          <w:tcPr>
            <w:tcW w:w="684" w:type="dxa"/>
            <w:tcBorders>
              <w:top w:val="single" w:sz="6" w:space="0" w:color="auto"/>
              <w:left w:val="single" w:sz="6" w:space="0" w:color="auto"/>
              <w:bottom w:val="single" w:sz="6" w:space="0" w:color="auto"/>
              <w:right w:val="single" w:sz="6" w:space="0" w:color="auto"/>
            </w:tcBorders>
            <w:shd w:val="clear" w:color="auto" w:fill="auto"/>
            <w:noWrap/>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IŽ</w:t>
            </w:r>
          </w:p>
        </w:tc>
        <w:tc>
          <w:tcPr>
            <w:tcW w:w="630" w:type="dxa"/>
            <w:tcBorders>
              <w:top w:val="single" w:sz="6" w:space="0" w:color="auto"/>
              <w:left w:val="single" w:sz="6" w:space="0" w:color="auto"/>
              <w:bottom w:val="single" w:sz="6" w:space="0" w:color="auto"/>
              <w:right w:val="single" w:sz="4" w:space="0" w:color="auto"/>
            </w:tcBorders>
            <w:shd w:val="clear" w:color="auto" w:fill="auto"/>
            <w:hideMark/>
          </w:tcPr>
          <w:p w:rsidR="003439C8" w:rsidRPr="003439C8" w:rsidRDefault="003439C8" w:rsidP="00BE58D7">
            <w:pPr>
              <w:spacing w:after="0" w:line="240" w:lineRule="auto"/>
              <w:jc w:val="center"/>
              <w:rPr>
                <w:rFonts w:ascii="Arial" w:hAnsi="Arial" w:cs="Arial"/>
                <w:sz w:val="16"/>
                <w:szCs w:val="16"/>
              </w:rPr>
            </w:pPr>
            <w:r w:rsidRPr="003439C8">
              <w:rPr>
                <w:rFonts w:ascii="Arial" w:hAnsi="Arial" w:cs="Arial"/>
                <w:sz w:val="16"/>
                <w:szCs w:val="16"/>
              </w:rPr>
              <w:t>Rang RH</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Pula*</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2.689</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5</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14.662</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9.213.925</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9</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-1.626.713</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41</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556</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Poreč*</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1.305</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10</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8.315</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15</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5.063.176</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17</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441.343</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8</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b/>
                <w:sz w:val="16"/>
                <w:szCs w:val="16"/>
              </w:rPr>
            </w:pPr>
            <w:r w:rsidRPr="003439C8">
              <w:rPr>
                <w:rFonts w:ascii="Arial" w:hAnsi="Arial" w:cs="Arial"/>
                <w:b/>
                <w:sz w:val="16"/>
                <w:szCs w:val="16"/>
              </w:rPr>
              <w:t>Rovinj*</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869</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4</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18</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5.029</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3</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24</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4.393.503</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3</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19</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188.931</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3</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b/>
                <w:sz w:val="16"/>
                <w:szCs w:val="16"/>
              </w:rPr>
            </w:pPr>
            <w:r w:rsidRPr="003439C8">
              <w:rPr>
                <w:rFonts w:ascii="Arial" w:hAnsi="Arial" w:cs="Arial"/>
                <w:b/>
                <w:sz w:val="16"/>
                <w:szCs w:val="16"/>
              </w:rPr>
              <w:t>19</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Umag*</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979</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16</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3.727</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32</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2.388.288</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32</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191.690</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18</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Buzet*</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249</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10</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2.534</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43</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1.450.307</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5</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47</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2.660</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31</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307</w:t>
            </w:r>
          </w:p>
        </w:tc>
      </w:tr>
      <w:tr w:rsidR="003439C8" w:rsidRPr="003439C8" w:rsidTr="007A2A4D">
        <w:trPr>
          <w:trHeight w:val="300"/>
        </w:trPr>
        <w:tc>
          <w:tcPr>
            <w:tcW w:w="1243"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Ukupno</w:t>
            </w:r>
          </w:p>
        </w:tc>
        <w:tc>
          <w:tcPr>
            <w:tcW w:w="7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6.091</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34.267</w:t>
            </w:r>
          </w:p>
        </w:tc>
        <w:tc>
          <w:tcPr>
            <w:tcW w:w="6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10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22.509.200</w:t>
            </w:r>
          </w:p>
        </w:tc>
        <w:tc>
          <w:tcPr>
            <w:tcW w:w="57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86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-802.088</w:t>
            </w:r>
          </w:p>
        </w:tc>
        <w:tc>
          <w:tcPr>
            <w:tcW w:w="6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r>
      <w:tr w:rsidR="003439C8" w:rsidRPr="003439C8" w:rsidTr="007A2A4D">
        <w:trPr>
          <w:trHeight w:val="300"/>
        </w:trPr>
        <w:tc>
          <w:tcPr>
            <w:tcW w:w="1243"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rPr>
                <w:rFonts w:ascii="Arial" w:hAnsi="Arial" w:cs="Arial"/>
                <w:sz w:val="16"/>
                <w:szCs w:val="16"/>
              </w:rPr>
            </w:pPr>
            <w:r w:rsidRPr="003439C8">
              <w:rPr>
                <w:rFonts w:ascii="Arial" w:hAnsi="Arial" w:cs="Arial"/>
                <w:sz w:val="16"/>
                <w:szCs w:val="16"/>
              </w:rPr>
              <w:t>Udio u IŽ</w:t>
            </w:r>
          </w:p>
        </w:tc>
        <w:tc>
          <w:tcPr>
            <w:tcW w:w="71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59,6%</w:t>
            </w:r>
          </w:p>
        </w:tc>
        <w:tc>
          <w:tcPr>
            <w:tcW w:w="68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7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67,6%</w:t>
            </w:r>
          </w:p>
        </w:tc>
        <w:tc>
          <w:tcPr>
            <w:tcW w:w="615"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 -</w:t>
            </w:r>
          </w:p>
        </w:tc>
        <w:tc>
          <w:tcPr>
            <w:tcW w:w="10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66,5%</w:t>
            </w:r>
          </w:p>
        </w:tc>
        <w:tc>
          <w:tcPr>
            <w:tcW w:w="57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86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8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w:t>
            </w:r>
          </w:p>
        </w:tc>
        <w:tc>
          <w:tcPr>
            <w:tcW w:w="63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3439C8" w:rsidRPr="003439C8" w:rsidRDefault="003439C8" w:rsidP="00BE58D7">
            <w:pPr>
              <w:spacing w:after="0" w:line="240" w:lineRule="auto"/>
              <w:jc w:val="right"/>
              <w:rPr>
                <w:rFonts w:ascii="Arial" w:hAnsi="Arial" w:cs="Arial"/>
                <w:sz w:val="16"/>
                <w:szCs w:val="16"/>
              </w:rPr>
            </w:pPr>
            <w:r w:rsidRPr="003439C8">
              <w:rPr>
                <w:rFonts w:ascii="Arial" w:hAnsi="Arial" w:cs="Arial"/>
                <w:sz w:val="16"/>
                <w:szCs w:val="16"/>
              </w:rPr>
              <w:t> -</w:t>
            </w:r>
          </w:p>
        </w:tc>
      </w:tr>
    </w:tbl>
    <w:p w:rsidR="002B588B" w:rsidRDefault="002B588B" w:rsidP="0005168D">
      <w:pPr>
        <w:spacing w:after="0" w:line="240" w:lineRule="auto"/>
        <w:jc w:val="both"/>
        <w:rPr>
          <w:rFonts w:ascii="Arial" w:eastAsia="Times New Roman" w:hAnsi="Arial" w:cs="Arial"/>
          <w:b/>
          <w:bCs/>
          <w:color w:val="0000FF"/>
          <w:sz w:val="24"/>
          <w:szCs w:val="24"/>
          <w:lang w:eastAsia="hr-HR"/>
        </w:rPr>
      </w:pPr>
    </w:p>
    <w:p w:rsidR="00783E5D" w:rsidRDefault="00783E5D" w:rsidP="0005168D">
      <w:pPr>
        <w:spacing w:after="0" w:line="240" w:lineRule="auto"/>
        <w:jc w:val="both"/>
        <w:rPr>
          <w:rFonts w:ascii="Arial" w:eastAsia="Times New Roman" w:hAnsi="Arial" w:cs="Arial"/>
          <w:b/>
          <w:bCs/>
          <w:color w:val="0000FF"/>
          <w:sz w:val="24"/>
          <w:szCs w:val="24"/>
          <w:lang w:eastAsia="hr-HR"/>
        </w:rPr>
      </w:pPr>
    </w:p>
    <w:tbl>
      <w:tblPr>
        <w:tblW w:w="10466" w:type="dxa"/>
        <w:tblInd w:w="88" w:type="dxa"/>
        <w:tblLayout w:type="fixed"/>
        <w:tblCellMar>
          <w:left w:w="70" w:type="dxa"/>
          <w:right w:w="70" w:type="dxa"/>
        </w:tblCellMar>
        <w:tblLook w:val="04A0" w:firstRow="1" w:lastRow="0" w:firstColumn="1" w:lastColumn="0" w:noHBand="0" w:noVBand="1"/>
      </w:tblPr>
      <w:tblGrid>
        <w:gridCol w:w="2375"/>
        <w:gridCol w:w="1105"/>
        <w:gridCol w:w="843"/>
        <w:gridCol w:w="1834"/>
        <w:gridCol w:w="985"/>
        <w:gridCol w:w="1307"/>
        <w:gridCol w:w="1151"/>
        <w:gridCol w:w="866"/>
      </w:tblGrid>
      <w:tr w:rsidR="00783E5D" w:rsidRPr="009D326E" w:rsidTr="009D326E">
        <w:trPr>
          <w:trHeight w:val="289"/>
        </w:trPr>
        <w:tc>
          <w:tcPr>
            <w:tcW w:w="7142" w:type="dxa"/>
            <w:gridSpan w:val="5"/>
            <w:tcBorders>
              <w:top w:val="nil"/>
              <w:left w:val="nil"/>
              <w:bottom w:val="single" w:sz="4" w:space="0" w:color="auto"/>
              <w:right w:val="nil"/>
            </w:tcBorders>
            <w:shd w:val="clear" w:color="auto" w:fill="auto"/>
            <w:noWrap/>
            <w:vAlign w:val="bottom"/>
            <w:hideMark/>
          </w:tcPr>
          <w:p w:rsidR="00E1047F" w:rsidRDefault="00E1047F" w:rsidP="00BE58D7">
            <w:pPr>
              <w:spacing w:after="0" w:line="240" w:lineRule="auto"/>
              <w:rPr>
                <w:rFonts w:ascii="Arial" w:hAnsi="Arial" w:cs="Arial"/>
                <w:sz w:val="20"/>
                <w:szCs w:val="20"/>
              </w:rPr>
            </w:pPr>
            <w:r>
              <w:rPr>
                <w:rFonts w:ascii="Arial" w:hAnsi="Arial" w:cs="Arial"/>
                <w:sz w:val="20"/>
                <w:szCs w:val="20"/>
              </w:rPr>
              <w:t>Tabela</w:t>
            </w:r>
            <w:r w:rsidRPr="00E1047F">
              <w:rPr>
                <w:rFonts w:ascii="Arial" w:hAnsi="Arial" w:cs="Arial"/>
                <w:sz w:val="20"/>
                <w:szCs w:val="20"/>
              </w:rPr>
              <w:t xml:space="preserve"> 7</w:t>
            </w:r>
            <w:r w:rsidR="00783E5D" w:rsidRPr="00E1047F">
              <w:rPr>
                <w:rFonts w:ascii="Arial" w:hAnsi="Arial" w:cs="Arial"/>
                <w:sz w:val="20"/>
                <w:szCs w:val="20"/>
              </w:rPr>
              <w:t>. Rang lista top 10 poduzetnika sa sjedištem u Istarskoj</w:t>
            </w:r>
            <w:r>
              <w:rPr>
                <w:rFonts w:ascii="Arial" w:hAnsi="Arial" w:cs="Arial"/>
                <w:sz w:val="20"/>
                <w:szCs w:val="20"/>
              </w:rPr>
              <w:t xml:space="preserve"> županiji po    </w:t>
            </w:r>
          </w:p>
          <w:p w:rsidR="00783E5D" w:rsidRPr="00E1047F" w:rsidRDefault="00E1047F" w:rsidP="00BE58D7">
            <w:pPr>
              <w:spacing w:after="0" w:line="240" w:lineRule="auto"/>
              <w:rPr>
                <w:rFonts w:ascii="Arial" w:hAnsi="Arial" w:cs="Arial"/>
                <w:sz w:val="20"/>
                <w:szCs w:val="20"/>
              </w:rPr>
            </w:pPr>
            <w:r>
              <w:rPr>
                <w:rFonts w:ascii="Arial" w:hAnsi="Arial" w:cs="Arial"/>
                <w:sz w:val="20"/>
                <w:szCs w:val="20"/>
              </w:rPr>
              <w:t xml:space="preserve">                </w:t>
            </w:r>
            <w:r w:rsidR="00783E5D" w:rsidRPr="00E1047F">
              <w:rPr>
                <w:rFonts w:ascii="Arial" w:hAnsi="Arial" w:cs="Arial"/>
                <w:sz w:val="20"/>
                <w:szCs w:val="20"/>
              </w:rPr>
              <w:t>ukupnom prihodu u 2017. godini (iznosi u tisućama kuna)</w:t>
            </w:r>
          </w:p>
          <w:p w:rsidR="00783E5D" w:rsidRPr="009D326E" w:rsidRDefault="00783E5D" w:rsidP="00BE58D7">
            <w:pPr>
              <w:spacing w:after="0" w:line="240" w:lineRule="auto"/>
              <w:rPr>
                <w:rFonts w:ascii="Arial" w:hAnsi="Arial" w:cs="Arial"/>
                <w:sz w:val="16"/>
                <w:szCs w:val="16"/>
              </w:rPr>
            </w:pPr>
          </w:p>
        </w:tc>
        <w:tc>
          <w:tcPr>
            <w:tcW w:w="1307" w:type="dxa"/>
            <w:tcBorders>
              <w:top w:val="nil"/>
              <w:left w:val="nil"/>
              <w:bottom w:val="single" w:sz="4" w:space="0" w:color="auto"/>
              <w:right w:val="nil"/>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p>
        </w:tc>
        <w:tc>
          <w:tcPr>
            <w:tcW w:w="1151" w:type="dxa"/>
            <w:tcBorders>
              <w:top w:val="nil"/>
              <w:left w:val="nil"/>
              <w:bottom w:val="single" w:sz="4" w:space="0" w:color="auto"/>
              <w:right w:val="nil"/>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p>
        </w:tc>
        <w:tc>
          <w:tcPr>
            <w:tcW w:w="866" w:type="dxa"/>
            <w:tcBorders>
              <w:top w:val="nil"/>
              <w:left w:val="nil"/>
              <w:right w:val="nil"/>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p>
        </w:tc>
      </w:tr>
      <w:tr w:rsidR="009D326E" w:rsidRPr="009D326E" w:rsidTr="009D326E">
        <w:trPr>
          <w:gridAfter w:val="1"/>
          <w:wAfter w:w="866" w:type="dxa"/>
          <w:trHeight w:val="547"/>
        </w:trPr>
        <w:tc>
          <w:tcPr>
            <w:tcW w:w="2375"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Naziv</w:t>
            </w:r>
          </w:p>
        </w:tc>
        <w:tc>
          <w:tcPr>
            <w:tcW w:w="1105"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Mjesto</w:t>
            </w:r>
          </w:p>
        </w:tc>
        <w:tc>
          <w:tcPr>
            <w:tcW w:w="843"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NKD2007</w:t>
            </w:r>
          </w:p>
        </w:tc>
        <w:tc>
          <w:tcPr>
            <w:tcW w:w="1834"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 xml:space="preserve">Opis </w:t>
            </w:r>
            <w:r w:rsidR="009D326E" w:rsidRPr="009D326E">
              <w:rPr>
                <w:rFonts w:ascii="Arial" w:hAnsi="Arial" w:cs="Arial"/>
                <w:sz w:val="16"/>
                <w:szCs w:val="16"/>
              </w:rPr>
              <w:t>djelatnosti</w:t>
            </w:r>
          </w:p>
        </w:tc>
        <w:tc>
          <w:tcPr>
            <w:tcW w:w="985"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Zaposleni</w:t>
            </w:r>
          </w:p>
        </w:tc>
        <w:tc>
          <w:tcPr>
            <w:tcW w:w="1307" w:type="dxa"/>
            <w:tcBorders>
              <w:top w:val="single" w:sz="4" w:space="0" w:color="auto"/>
              <w:left w:val="single" w:sz="6" w:space="0" w:color="auto"/>
              <w:bottom w:val="single" w:sz="6" w:space="0" w:color="auto"/>
              <w:right w:val="single" w:sz="6"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Ukupni prihodi</w:t>
            </w:r>
          </w:p>
        </w:tc>
        <w:tc>
          <w:tcPr>
            <w:tcW w:w="1151" w:type="dxa"/>
            <w:tcBorders>
              <w:top w:val="single" w:sz="4" w:space="0" w:color="auto"/>
              <w:left w:val="single" w:sz="6" w:space="0" w:color="auto"/>
              <w:bottom w:val="single" w:sz="6" w:space="0" w:color="auto"/>
              <w:right w:val="single" w:sz="4" w:space="0" w:color="auto"/>
            </w:tcBorders>
            <w:shd w:val="clear" w:color="auto" w:fill="auto"/>
            <w:hideMark/>
          </w:tcPr>
          <w:p w:rsidR="00783E5D" w:rsidRPr="009D326E" w:rsidRDefault="00783E5D" w:rsidP="00BE58D7">
            <w:pPr>
              <w:spacing w:after="0" w:line="240" w:lineRule="auto"/>
              <w:jc w:val="center"/>
              <w:rPr>
                <w:rFonts w:ascii="Arial" w:hAnsi="Arial" w:cs="Arial"/>
                <w:sz w:val="16"/>
                <w:szCs w:val="16"/>
              </w:rPr>
            </w:pPr>
            <w:r w:rsidRPr="009D326E">
              <w:rPr>
                <w:rFonts w:ascii="Arial" w:hAnsi="Arial" w:cs="Arial"/>
                <w:sz w:val="16"/>
                <w:szCs w:val="16"/>
              </w:rPr>
              <w:t>Dobit/ gubitak razdoblja</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ULJANIK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PULA</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7010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Upravljačke djelatnosti</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493</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2.022.844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-1.246.416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VALAMAR RIVIERA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BUIĆI</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5510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Hoteli i sličan smještaj</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3077</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1.695.998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231.979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TDR D.O.O.</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ROVINJ</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1200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Proizvodnja duhanskih proizvoda</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498</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 xml:space="preserve">1.193.028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 xml:space="preserve">-87.918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MAISTRA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ROVINJ</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5510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b/>
                <w:sz w:val="16"/>
                <w:szCs w:val="16"/>
              </w:rPr>
            </w:pPr>
            <w:r w:rsidRPr="009D326E">
              <w:rPr>
                <w:rFonts w:ascii="Arial" w:hAnsi="Arial" w:cs="Arial"/>
                <w:b/>
                <w:sz w:val="16"/>
                <w:szCs w:val="16"/>
              </w:rPr>
              <w:t>Hoteli i sličan smještaj</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1722</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 xml:space="preserve">1.082.725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b/>
                <w:sz w:val="16"/>
                <w:szCs w:val="16"/>
              </w:rPr>
            </w:pPr>
            <w:r w:rsidRPr="009D326E">
              <w:rPr>
                <w:rFonts w:ascii="Arial" w:hAnsi="Arial" w:cs="Arial"/>
                <w:b/>
                <w:sz w:val="16"/>
                <w:szCs w:val="16"/>
              </w:rPr>
              <w:t xml:space="preserve">150.332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CALUCEM D.O.O.</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PULA</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2351</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Proizvodnja cementa</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133</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661.587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4.138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PLAVA LAGUNA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POREČ</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5510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Hoteli i sličan smještaj</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938</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585.702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105.429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ISTRATURIST UMAG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UMAG</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5510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Hoteli i sličan smještaj</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1097</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533.159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97.281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ARENA HOSPITALITY GROUP D.D.</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PULA</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5510</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Hoteli i sličan smještaj</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776</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497.480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68.824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ROCKWOOL ADRIATIC D.O.O.</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POTPIĆAN</w:t>
            </w:r>
          </w:p>
        </w:tc>
        <w:tc>
          <w:tcPr>
            <w:tcW w:w="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2399</w:t>
            </w:r>
          </w:p>
        </w:tc>
        <w:tc>
          <w:tcPr>
            <w:tcW w:w="18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Proizvodnja ostalih nemetalnih mineralnih proizvoda, d. n.</w:t>
            </w:r>
          </w:p>
        </w:tc>
        <w:tc>
          <w:tcPr>
            <w:tcW w:w="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126</w:t>
            </w:r>
          </w:p>
        </w:tc>
        <w:tc>
          <w:tcPr>
            <w:tcW w:w="130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466.149 </w:t>
            </w:r>
          </w:p>
        </w:tc>
        <w:tc>
          <w:tcPr>
            <w:tcW w:w="11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11.532 </w:t>
            </w:r>
          </w:p>
        </w:tc>
      </w:tr>
      <w:tr w:rsidR="009D326E" w:rsidRPr="009D326E" w:rsidTr="009D326E">
        <w:trPr>
          <w:gridAfter w:val="1"/>
          <w:wAfter w:w="866" w:type="dxa"/>
          <w:trHeight w:val="289"/>
        </w:trPr>
        <w:tc>
          <w:tcPr>
            <w:tcW w:w="2375"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P.P.C. BUZET D.O.O.</w:t>
            </w:r>
          </w:p>
        </w:tc>
        <w:tc>
          <w:tcPr>
            <w:tcW w:w="1105"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BUZET</w:t>
            </w:r>
          </w:p>
        </w:tc>
        <w:tc>
          <w:tcPr>
            <w:tcW w:w="843"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2932</w:t>
            </w:r>
          </w:p>
        </w:tc>
        <w:tc>
          <w:tcPr>
            <w:tcW w:w="1834"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783E5D" w:rsidRPr="009D326E" w:rsidRDefault="00783E5D" w:rsidP="00BE58D7">
            <w:pPr>
              <w:spacing w:after="0" w:line="240" w:lineRule="auto"/>
              <w:rPr>
                <w:rFonts w:ascii="Arial" w:hAnsi="Arial" w:cs="Arial"/>
                <w:sz w:val="16"/>
                <w:szCs w:val="16"/>
              </w:rPr>
            </w:pPr>
            <w:r w:rsidRPr="009D326E">
              <w:rPr>
                <w:rFonts w:ascii="Arial" w:hAnsi="Arial" w:cs="Arial"/>
                <w:sz w:val="16"/>
                <w:szCs w:val="16"/>
              </w:rPr>
              <w:t>Proizvodnja ostalih dijelova i pribora za motorna vozila</w:t>
            </w:r>
          </w:p>
        </w:tc>
        <w:tc>
          <w:tcPr>
            <w:tcW w:w="985"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918</w:t>
            </w:r>
          </w:p>
        </w:tc>
        <w:tc>
          <w:tcPr>
            <w:tcW w:w="130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399.282 </w:t>
            </w:r>
          </w:p>
        </w:tc>
        <w:tc>
          <w:tcPr>
            <w:tcW w:w="11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783E5D" w:rsidRPr="009D326E" w:rsidRDefault="00783E5D" w:rsidP="00BE58D7">
            <w:pPr>
              <w:spacing w:after="0" w:line="240" w:lineRule="auto"/>
              <w:jc w:val="right"/>
              <w:rPr>
                <w:rFonts w:ascii="Arial" w:hAnsi="Arial" w:cs="Arial"/>
                <w:sz w:val="16"/>
                <w:szCs w:val="16"/>
              </w:rPr>
            </w:pPr>
            <w:r w:rsidRPr="009D326E">
              <w:rPr>
                <w:rFonts w:ascii="Arial" w:hAnsi="Arial" w:cs="Arial"/>
                <w:sz w:val="16"/>
                <w:szCs w:val="16"/>
              </w:rPr>
              <w:t xml:space="preserve">-15.999 </w:t>
            </w:r>
          </w:p>
        </w:tc>
      </w:tr>
    </w:tbl>
    <w:p w:rsidR="00783E5D" w:rsidRPr="009D326E" w:rsidRDefault="00783E5D" w:rsidP="0005168D">
      <w:pPr>
        <w:spacing w:after="0" w:line="240" w:lineRule="auto"/>
        <w:jc w:val="both"/>
        <w:rPr>
          <w:rFonts w:ascii="Arial" w:eastAsia="Times New Roman" w:hAnsi="Arial" w:cs="Arial"/>
          <w:b/>
          <w:bCs/>
          <w:color w:val="0000FF"/>
          <w:sz w:val="16"/>
          <w:szCs w:val="16"/>
          <w:lang w:eastAsia="hr-HR"/>
        </w:rPr>
      </w:pPr>
    </w:p>
    <w:p w:rsidR="00783E5D" w:rsidRDefault="00783E5D" w:rsidP="0005168D">
      <w:pPr>
        <w:spacing w:after="0" w:line="240" w:lineRule="auto"/>
        <w:jc w:val="both"/>
        <w:rPr>
          <w:rFonts w:ascii="Arial" w:eastAsia="Times New Roman" w:hAnsi="Arial" w:cs="Arial"/>
          <w:b/>
          <w:bCs/>
          <w:color w:val="0000FF"/>
          <w:sz w:val="24"/>
          <w:szCs w:val="24"/>
          <w:lang w:eastAsia="hr-HR"/>
        </w:rPr>
      </w:pPr>
    </w:p>
    <w:p w:rsidR="00783E5D" w:rsidRDefault="00783E5D" w:rsidP="0005168D">
      <w:pPr>
        <w:spacing w:after="0" w:line="240" w:lineRule="auto"/>
        <w:jc w:val="both"/>
        <w:rPr>
          <w:rFonts w:ascii="Arial" w:eastAsia="Times New Roman" w:hAnsi="Arial" w:cs="Arial"/>
          <w:b/>
          <w:bCs/>
          <w:color w:val="0000FF"/>
          <w:sz w:val="24"/>
          <w:szCs w:val="24"/>
          <w:lang w:eastAsia="hr-HR"/>
        </w:rPr>
      </w:pPr>
    </w:p>
    <w:p w:rsidR="0005168D" w:rsidRPr="0005168D" w:rsidRDefault="0005168D" w:rsidP="0005168D">
      <w:pPr>
        <w:spacing w:after="0" w:line="240" w:lineRule="auto"/>
        <w:jc w:val="both"/>
        <w:rPr>
          <w:rFonts w:ascii="Arial" w:eastAsia="Times New Roman" w:hAnsi="Arial" w:cs="Arial"/>
          <w:b/>
          <w:bCs/>
          <w:color w:val="0000FF"/>
          <w:sz w:val="24"/>
          <w:szCs w:val="24"/>
          <w:lang w:eastAsia="hr-HR"/>
        </w:rPr>
      </w:pPr>
      <w:r w:rsidRPr="0005168D">
        <w:rPr>
          <w:rFonts w:ascii="Arial" w:eastAsia="Times New Roman" w:hAnsi="Arial" w:cs="Arial"/>
          <w:b/>
          <w:bCs/>
          <w:color w:val="0000FF"/>
          <w:sz w:val="24"/>
          <w:szCs w:val="24"/>
          <w:lang w:eastAsia="hr-HR"/>
        </w:rPr>
        <w:t>Osnovni financijski rezultati poduzetnika Rovinja-Rovigno</w:t>
      </w:r>
    </w:p>
    <w:p w:rsidR="0005168D" w:rsidRDefault="00A304AA" w:rsidP="0005168D">
      <w:pPr>
        <w:shd w:val="clear" w:color="auto" w:fill="FFFFFF"/>
        <w:spacing w:before="100" w:beforeAutospacing="1" w:after="125" w:line="240" w:lineRule="auto"/>
        <w:jc w:val="both"/>
        <w:outlineLvl w:val="2"/>
        <w:rPr>
          <w:rFonts w:ascii="Arial" w:eastAsia="Times New Roman" w:hAnsi="Arial" w:cs="Arial"/>
          <w:bCs/>
          <w:iCs/>
          <w:sz w:val="20"/>
          <w:szCs w:val="20"/>
          <w:lang w:eastAsia="hr-HR"/>
        </w:rPr>
      </w:pPr>
      <w:r>
        <w:rPr>
          <w:rFonts w:ascii="Arial" w:eastAsia="Times New Roman" w:hAnsi="Arial" w:cs="Arial"/>
          <w:bCs/>
          <w:iCs/>
          <w:sz w:val="20"/>
          <w:szCs w:val="20"/>
          <w:lang w:eastAsia="hr-HR"/>
        </w:rPr>
        <w:t>Tabela 8</w:t>
      </w:r>
      <w:r w:rsidR="0005168D" w:rsidRPr="0005168D">
        <w:rPr>
          <w:rFonts w:ascii="Arial" w:eastAsia="Times New Roman" w:hAnsi="Arial" w:cs="Arial"/>
          <w:bCs/>
          <w:iCs/>
          <w:sz w:val="20"/>
          <w:szCs w:val="20"/>
          <w:lang w:eastAsia="hr-HR"/>
        </w:rPr>
        <w:t>. Osnovni financijski rezultati po</w:t>
      </w:r>
      <w:r w:rsidR="00264A35">
        <w:rPr>
          <w:rFonts w:ascii="Arial" w:eastAsia="Times New Roman" w:hAnsi="Arial" w:cs="Arial"/>
          <w:bCs/>
          <w:iCs/>
          <w:sz w:val="20"/>
          <w:szCs w:val="20"/>
          <w:lang w:eastAsia="hr-HR"/>
        </w:rPr>
        <w:t>duzetnika Rovinja-Rovigno u 2017</w:t>
      </w:r>
      <w:r w:rsidR="0005168D" w:rsidRPr="0005168D">
        <w:rPr>
          <w:rFonts w:ascii="Arial" w:eastAsia="Times New Roman" w:hAnsi="Arial" w:cs="Arial"/>
          <w:bCs/>
          <w:iCs/>
          <w:sz w:val="20"/>
          <w:szCs w:val="20"/>
          <w:lang w:eastAsia="hr-HR"/>
        </w:rPr>
        <w:t>. godini</w:t>
      </w:r>
    </w:p>
    <w:tbl>
      <w:tblPr>
        <w:tblW w:w="10400" w:type="dxa"/>
        <w:tblLook w:val="04A0" w:firstRow="1" w:lastRow="0" w:firstColumn="1" w:lastColumn="0" w:noHBand="0" w:noVBand="1"/>
      </w:tblPr>
      <w:tblGrid>
        <w:gridCol w:w="6380"/>
        <w:gridCol w:w="1660"/>
        <w:gridCol w:w="1660"/>
        <w:gridCol w:w="700"/>
      </w:tblGrid>
      <w:tr w:rsidR="00264A35" w:rsidRPr="00264A35" w:rsidTr="00264A35">
        <w:trPr>
          <w:trHeight w:val="499"/>
        </w:trPr>
        <w:tc>
          <w:tcPr>
            <w:tcW w:w="6380" w:type="dxa"/>
            <w:vMerge w:val="restart"/>
            <w:tcBorders>
              <w:top w:val="nil"/>
              <w:left w:val="single" w:sz="4" w:space="0" w:color="FFFF00"/>
              <w:bottom w:val="nil"/>
              <w:right w:val="nil"/>
            </w:tcBorders>
            <w:shd w:val="clear" w:color="000000" w:fill="003366"/>
            <w:vAlign w:val="center"/>
            <w:hideMark/>
          </w:tcPr>
          <w:p w:rsidR="00264A35" w:rsidRPr="00264A35" w:rsidRDefault="00264A35" w:rsidP="00264A35">
            <w:pPr>
              <w:spacing w:after="0" w:line="240" w:lineRule="auto"/>
              <w:jc w:val="center"/>
              <w:rPr>
                <w:rFonts w:ascii="Arial" w:eastAsia="Times New Roman" w:hAnsi="Arial" w:cs="Arial"/>
                <w:b/>
                <w:bCs/>
                <w:color w:val="FFFFFF"/>
                <w:sz w:val="16"/>
                <w:szCs w:val="16"/>
                <w:lang w:eastAsia="hr-HR"/>
              </w:rPr>
            </w:pPr>
            <w:r w:rsidRPr="00264A35">
              <w:rPr>
                <w:rFonts w:ascii="Arial" w:eastAsia="Times New Roman" w:hAnsi="Arial" w:cs="Arial"/>
                <w:b/>
                <w:bCs/>
                <w:color w:val="FFFFFF"/>
                <w:sz w:val="16"/>
                <w:szCs w:val="16"/>
                <w:lang w:eastAsia="hr-HR"/>
              </w:rPr>
              <w:t>Opis</w:t>
            </w:r>
          </w:p>
        </w:tc>
        <w:tc>
          <w:tcPr>
            <w:tcW w:w="4020" w:type="dxa"/>
            <w:gridSpan w:val="3"/>
            <w:tcBorders>
              <w:top w:val="nil"/>
              <w:left w:val="single" w:sz="4" w:space="0" w:color="FFFF00"/>
              <w:bottom w:val="nil"/>
              <w:right w:val="single" w:sz="4" w:space="0" w:color="FFFF00"/>
            </w:tcBorders>
            <w:shd w:val="clear" w:color="000000" w:fill="003366"/>
            <w:vAlign w:val="center"/>
            <w:hideMark/>
          </w:tcPr>
          <w:p w:rsidR="00264A35" w:rsidRPr="00264A35" w:rsidRDefault="00264A35" w:rsidP="00264A35">
            <w:pPr>
              <w:spacing w:after="0" w:line="240" w:lineRule="auto"/>
              <w:jc w:val="center"/>
              <w:rPr>
                <w:rFonts w:ascii="Arial" w:eastAsia="Times New Roman" w:hAnsi="Arial" w:cs="Arial"/>
                <w:b/>
                <w:bCs/>
                <w:color w:val="FFFFFF"/>
                <w:sz w:val="16"/>
                <w:szCs w:val="16"/>
                <w:lang w:eastAsia="hr-HR"/>
              </w:rPr>
            </w:pPr>
            <w:r w:rsidRPr="00264A35">
              <w:rPr>
                <w:rFonts w:ascii="Arial" w:eastAsia="Times New Roman" w:hAnsi="Arial" w:cs="Arial"/>
                <w:b/>
                <w:bCs/>
                <w:color w:val="FFFFFF"/>
                <w:sz w:val="16"/>
                <w:szCs w:val="16"/>
                <w:lang w:eastAsia="hr-HR"/>
              </w:rPr>
              <w:t>UKUPNO SVI PODUZETNICI</w:t>
            </w:r>
          </w:p>
        </w:tc>
      </w:tr>
      <w:tr w:rsidR="00264A35" w:rsidRPr="00264A35" w:rsidTr="00264A35">
        <w:trPr>
          <w:trHeight w:val="300"/>
        </w:trPr>
        <w:tc>
          <w:tcPr>
            <w:tcW w:w="6380" w:type="dxa"/>
            <w:vMerge/>
            <w:tcBorders>
              <w:top w:val="nil"/>
              <w:left w:val="single" w:sz="4" w:space="0" w:color="FFFF00"/>
              <w:bottom w:val="nil"/>
              <w:right w:val="nil"/>
            </w:tcBorders>
            <w:vAlign w:val="center"/>
            <w:hideMark/>
          </w:tcPr>
          <w:p w:rsidR="00264A35" w:rsidRPr="00264A35" w:rsidRDefault="00264A35" w:rsidP="00264A35">
            <w:pPr>
              <w:spacing w:after="0" w:line="240" w:lineRule="auto"/>
              <w:rPr>
                <w:rFonts w:ascii="Arial" w:eastAsia="Times New Roman" w:hAnsi="Arial" w:cs="Arial"/>
                <w:b/>
                <w:bCs/>
                <w:color w:val="FFFFFF"/>
                <w:sz w:val="16"/>
                <w:szCs w:val="16"/>
                <w:lang w:eastAsia="hr-HR"/>
              </w:rPr>
            </w:pPr>
          </w:p>
        </w:tc>
        <w:tc>
          <w:tcPr>
            <w:tcW w:w="1660" w:type="dxa"/>
            <w:tcBorders>
              <w:top w:val="single" w:sz="4" w:space="0" w:color="FFFFFF"/>
              <w:left w:val="single" w:sz="4" w:space="0" w:color="FFFF00"/>
              <w:bottom w:val="nil"/>
              <w:right w:val="single" w:sz="4" w:space="0" w:color="FFFFFF"/>
            </w:tcBorders>
            <w:shd w:val="clear" w:color="000000" w:fill="003366"/>
            <w:vAlign w:val="center"/>
            <w:hideMark/>
          </w:tcPr>
          <w:p w:rsidR="00264A35" w:rsidRPr="00264A35" w:rsidRDefault="00264A35" w:rsidP="00264A35">
            <w:pPr>
              <w:spacing w:after="0" w:line="240" w:lineRule="auto"/>
              <w:jc w:val="center"/>
              <w:rPr>
                <w:rFonts w:ascii="Arial" w:eastAsia="Times New Roman" w:hAnsi="Arial" w:cs="Arial"/>
                <w:b/>
                <w:bCs/>
                <w:color w:val="FFFFFF"/>
                <w:sz w:val="16"/>
                <w:szCs w:val="16"/>
                <w:lang w:eastAsia="hr-HR"/>
              </w:rPr>
            </w:pPr>
            <w:r w:rsidRPr="00264A35">
              <w:rPr>
                <w:rFonts w:ascii="Arial" w:eastAsia="Times New Roman" w:hAnsi="Arial" w:cs="Arial"/>
                <w:b/>
                <w:bCs/>
                <w:color w:val="FFFFFF"/>
                <w:sz w:val="16"/>
                <w:szCs w:val="16"/>
                <w:lang w:eastAsia="hr-HR"/>
              </w:rPr>
              <w:t xml:space="preserve">2016. </w:t>
            </w:r>
          </w:p>
        </w:tc>
        <w:tc>
          <w:tcPr>
            <w:tcW w:w="1660" w:type="dxa"/>
            <w:tcBorders>
              <w:top w:val="single" w:sz="4" w:space="0" w:color="FFFFFF"/>
              <w:left w:val="nil"/>
              <w:bottom w:val="nil"/>
              <w:right w:val="single" w:sz="4" w:space="0" w:color="FFFFFF"/>
            </w:tcBorders>
            <w:shd w:val="clear" w:color="000000" w:fill="003366"/>
            <w:vAlign w:val="center"/>
            <w:hideMark/>
          </w:tcPr>
          <w:p w:rsidR="00264A35" w:rsidRPr="00264A35" w:rsidRDefault="00264A35" w:rsidP="00264A35">
            <w:pPr>
              <w:spacing w:after="0" w:line="240" w:lineRule="auto"/>
              <w:jc w:val="center"/>
              <w:rPr>
                <w:rFonts w:ascii="Arial" w:eastAsia="Times New Roman" w:hAnsi="Arial" w:cs="Arial"/>
                <w:b/>
                <w:bCs/>
                <w:color w:val="FFFFFF"/>
                <w:sz w:val="16"/>
                <w:szCs w:val="16"/>
                <w:lang w:eastAsia="hr-HR"/>
              </w:rPr>
            </w:pPr>
            <w:r w:rsidRPr="00264A35">
              <w:rPr>
                <w:rFonts w:ascii="Arial" w:eastAsia="Times New Roman" w:hAnsi="Arial" w:cs="Arial"/>
                <w:b/>
                <w:bCs/>
                <w:color w:val="FFFFFF"/>
                <w:sz w:val="16"/>
                <w:szCs w:val="16"/>
                <w:lang w:eastAsia="hr-HR"/>
              </w:rPr>
              <w:t xml:space="preserve">2017. </w:t>
            </w:r>
          </w:p>
        </w:tc>
        <w:tc>
          <w:tcPr>
            <w:tcW w:w="700" w:type="dxa"/>
            <w:tcBorders>
              <w:top w:val="single" w:sz="4" w:space="0" w:color="FFFFFF"/>
              <w:left w:val="nil"/>
              <w:bottom w:val="nil"/>
              <w:right w:val="single" w:sz="4" w:space="0" w:color="FFFF00"/>
            </w:tcBorders>
            <w:shd w:val="clear" w:color="000000" w:fill="003366"/>
            <w:vAlign w:val="center"/>
            <w:hideMark/>
          </w:tcPr>
          <w:p w:rsidR="00264A35" w:rsidRPr="00264A35" w:rsidRDefault="00264A35" w:rsidP="00264A35">
            <w:pPr>
              <w:spacing w:after="0" w:line="240" w:lineRule="auto"/>
              <w:jc w:val="center"/>
              <w:rPr>
                <w:rFonts w:ascii="Arial" w:eastAsia="Times New Roman" w:hAnsi="Arial" w:cs="Arial"/>
                <w:b/>
                <w:bCs/>
                <w:color w:val="FFFFFF"/>
                <w:sz w:val="16"/>
                <w:szCs w:val="16"/>
                <w:lang w:eastAsia="hr-HR"/>
              </w:rPr>
            </w:pPr>
            <w:r w:rsidRPr="00264A35">
              <w:rPr>
                <w:rFonts w:ascii="Arial" w:eastAsia="Times New Roman" w:hAnsi="Arial" w:cs="Arial"/>
                <w:b/>
                <w:bCs/>
                <w:color w:val="FFFFFF"/>
                <w:sz w:val="16"/>
                <w:szCs w:val="16"/>
                <w:lang w:eastAsia="hr-HR"/>
              </w:rPr>
              <w:t>Index</w:t>
            </w:r>
          </w:p>
        </w:tc>
      </w:tr>
      <w:tr w:rsidR="00264A35" w:rsidRPr="00264A35" w:rsidTr="00264A35">
        <w:trPr>
          <w:trHeight w:val="300"/>
        </w:trPr>
        <w:tc>
          <w:tcPr>
            <w:tcW w:w="6380" w:type="dxa"/>
            <w:tcBorders>
              <w:top w:val="single" w:sz="4" w:space="0" w:color="F7EFFF"/>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poduzetnika</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 </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869</w:t>
            </w:r>
          </w:p>
        </w:tc>
        <w:tc>
          <w:tcPr>
            <w:tcW w:w="700" w:type="dxa"/>
            <w:tcBorders>
              <w:top w:val="single" w:sz="4" w:space="0" w:color="F7EFFF"/>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 xml:space="preserve">Broj </w:t>
            </w:r>
            <w:proofErr w:type="spellStart"/>
            <w:r w:rsidRPr="00264A35">
              <w:rPr>
                <w:rFonts w:ascii="Arial" w:eastAsia="Times New Roman" w:hAnsi="Arial" w:cs="Arial"/>
                <w:color w:val="003366"/>
                <w:sz w:val="18"/>
                <w:szCs w:val="18"/>
                <w:lang w:eastAsia="hr-HR"/>
              </w:rPr>
              <w:t>dobitaša</w:t>
            </w:r>
            <w:proofErr w:type="spellEnd"/>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416</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468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112,5</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gubitaša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404</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401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99,3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zaposlenih</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4.643</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5.029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108,3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Ukupni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4.899.714</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4.393.503</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89,7</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lastRenderedPageBreak/>
              <w:t>Ukupni rashodi</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4.312.957</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4.212.506</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97,7</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Dobit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613.481</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374.488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61,0</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Gubitak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26.723</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193.491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724,0</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Porez na dobit</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107.436</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-7.934</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Dobit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508.278</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315.479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62,1</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Gubitak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28.956</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126.547</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437,0</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Dobit razdoblja (+) ili gubitak razdoblja (-)</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479.322</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188.931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39,4</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Neto plaće i nadnice</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393.509</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406.609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103,3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Prosječna mjesečna neto plaća po zaposlenom</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7.063</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6.738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95,4</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A. Potraživanja za upisani a neuplaćeni kapital</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75</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75</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100,0</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 Dugotrajna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10.615.127</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13.092.630</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123,3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C. Kratkotrajna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6.766.740</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4.212.848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62,3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D. Plaćeni troškovi budućeg razdoblja i obračunati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14.175</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121.090</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854,2</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F. UKUPNA AKTIVA = UKUPNA PASIVA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17.396.117</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17.426.643</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100,2</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A. Kapital i rezerve</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12.760.483</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12.580.728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98,6</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 Rezerviranja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263.559</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112.624</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42,7</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C. Dugoročne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1.082.438</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1.160.819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107,2</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D. Kratkoročne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2.982.910</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3.285.741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110,2</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E. Odgođeno plaćanje troškova i prihod budućeg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306.728</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286.731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93,5</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869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izvoznika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41</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55</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134,1</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uvoznika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116</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132</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113,8</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Izvoz</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1.292.398</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1.580.735</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122,3</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Uvoz</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833.487</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1.096.315</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131,5</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Trgovinski saldo</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458.911</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484.420</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105,6</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869</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investitora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53</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61</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115,1</w:t>
            </w:r>
          </w:p>
        </w:tc>
      </w:tr>
      <w:tr w:rsidR="00264A35" w:rsidRPr="00264A35" w:rsidTr="00264A35">
        <w:trPr>
          <w:trHeight w:val="300"/>
        </w:trPr>
        <w:tc>
          <w:tcPr>
            <w:tcW w:w="6380" w:type="dxa"/>
            <w:tcBorders>
              <w:top w:val="nil"/>
              <w:left w:val="single" w:sz="4" w:space="0" w:color="auto"/>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Broj poduzetnika bez investicija</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767</w:t>
            </w:r>
          </w:p>
        </w:tc>
        <w:tc>
          <w:tcPr>
            <w:tcW w:w="1660" w:type="dxa"/>
            <w:tcBorders>
              <w:top w:val="nil"/>
              <w:left w:val="nil"/>
              <w:bottom w:val="single" w:sz="4" w:space="0" w:color="C0C0C0"/>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808</w:t>
            </w:r>
          </w:p>
        </w:tc>
        <w:tc>
          <w:tcPr>
            <w:tcW w:w="700" w:type="dxa"/>
            <w:tcBorders>
              <w:top w:val="nil"/>
              <w:left w:val="nil"/>
              <w:bottom w:val="single" w:sz="4" w:space="0" w:color="C0C0C0"/>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105,3</w:t>
            </w:r>
          </w:p>
        </w:tc>
      </w:tr>
      <w:tr w:rsidR="00264A35" w:rsidRPr="00264A35" w:rsidTr="00264A35">
        <w:trPr>
          <w:trHeight w:val="300"/>
        </w:trPr>
        <w:tc>
          <w:tcPr>
            <w:tcW w:w="6380" w:type="dxa"/>
            <w:tcBorders>
              <w:top w:val="nil"/>
              <w:left w:val="single" w:sz="4" w:space="0" w:color="auto"/>
              <w:bottom w:val="single" w:sz="4" w:space="0" w:color="auto"/>
              <w:right w:val="single" w:sz="4" w:space="0" w:color="0000FF"/>
            </w:tcBorders>
            <w:shd w:val="clear" w:color="auto" w:fill="auto"/>
            <w:noWrap/>
            <w:vAlign w:val="center"/>
            <w:hideMark/>
          </w:tcPr>
          <w:p w:rsidR="00264A35" w:rsidRPr="00264A35" w:rsidRDefault="00264A35" w:rsidP="00264A35">
            <w:pPr>
              <w:spacing w:after="0" w:line="240" w:lineRule="auto"/>
              <w:rPr>
                <w:rFonts w:ascii="Arial" w:eastAsia="Times New Roman" w:hAnsi="Arial" w:cs="Arial"/>
                <w:color w:val="003366"/>
                <w:sz w:val="18"/>
                <w:szCs w:val="18"/>
                <w:lang w:eastAsia="hr-HR"/>
              </w:rPr>
            </w:pPr>
            <w:r w:rsidRPr="00264A35">
              <w:rPr>
                <w:rFonts w:ascii="Arial" w:eastAsia="Times New Roman" w:hAnsi="Arial" w:cs="Arial"/>
                <w:color w:val="003366"/>
                <w:sz w:val="18"/>
                <w:szCs w:val="18"/>
                <w:lang w:eastAsia="hr-HR"/>
              </w:rPr>
              <w:t>Investicije u novu dugotrajnu imovinu</w:t>
            </w:r>
          </w:p>
        </w:tc>
        <w:tc>
          <w:tcPr>
            <w:tcW w:w="1660" w:type="dxa"/>
            <w:tcBorders>
              <w:top w:val="nil"/>
              <w:left w:val="nil"/>
              <w:bottom w:val="single" w:sz="4" w:space="0" w:color="auto"/>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726.267</w:t>
            </w:r>
          </w:p>
        </w:tc>
        <w:tc>
          <w:tcPr>
            <w:tcW w:w="1660" w:type="dxa"/>
            <w:tcBorders>
              <w:top w:val="nil"/>
              <w:left w:val="nil"/>
              <w:bottom w:val="single" w:sz="4" w:space="0" w:color="auto"/>
              <w:right w:val="single" w:sz="4" w:space="0" w:color="C0C0C0"/>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767.650</w:t>
            </w:r>
          </w:p>
        </w:tc>
        <w:tc>
          <w:tcPr>
            <w:tcW w:w="700" w:type="dxa"/>
            <w:tcBorders>
              <w:top w:val="nil"/>
              <w:left w:val="nil"/>
              <w:bottom w:val="single" w:sz="4" w:space="0" w:color="auto"/>
              <w:right w:val="single" w:sz="4" w:space="0" w:color="0000FF"/>
            </w:tcBorders>
            <w:shd w:val="clear" w:color="auto" w:fill="auto"/>
            <w:noWrap/>
            <w:vAlign w:val="center"/>
            <w:hideMark/>
          </w:tcPr>
          <w:p w:rsidR="00264A35" w:rsidRPr="00264A35" w:rsidRDefault="00264A35" w:rsidP="00264A35">
            <w:pPr>
              <w:spacing w:after="0" w:line="240" w:lineRule="auto"/>
              <w:jc w:val="right"/>
              <w:rPr>
                <w:rFonts w:ascii="Arial" w:eastAsia="Times New Roman" w:hAnsi="Arial" w:cs="Arial"/>
                <w:color w:val="003366"/>
                <w:sz w:val="16"/>
                <w:szCs w:val="16"/>
                <w:lang w:eastAsia="hr-HR"/>
              </w:rPr>
            </w:pPr>
            <w:r w:rsidRPr="00264A35">
              <w:rPr>
                <w:rFonts w:ascii="Arial" w:eastAsia="Times New Roman" w:hAnsi="Arial" w:cs="Arial"/>
                <w:color w:val="003366"/>
                <w:sz w:val="16"/>
                <w:szCs w:val="16"/>
                <w:lang w:eastAsia="hr-HR"/>
              </w:rPr>
              <w:t>105,7</w:t>
            </w:r>
          </w:p>
        </w:tc>
      </w:tr>
    </w:tbl>
    <w:p w:rsidR="0005168D" w:rsidRDefault="0005168D" w:rsidP="0005168D">
      <w:pPr>
        <w:spacing w:after="0" w:line="240" w:lineRule="auto"/>
        <w:jc w:val="both"/>
        <w:rPr>
          <w:rFonts w:ascii="Arial" w:eastAsia="ArialMT" w:hAnsi="Arial" w:cs="Arial"/>
          <w:sz w:val="18"/>
          <w:szCs w:val="18"/>
          <w:lang w:eastAsia="hr-HR"/>
        </w:rPr>
      </w:pPr>
      <w:r w:rsidRPr="0005168D">
        <w:rPr>
          <w:rFonts w:ascii="Arial" w:eastAsia="ArialMT" w:hAnsi="Arial" w:cs="Arial"/>
          <w:sz w:val="18"/>
          <w:szCs w:val="18"/>
          <w:lang w:eastAsia="hr-HR"/>
        </w:rPr>
        <w:t>Izvor: Fina – osnovni financijski rezultati poduzetnika prema veličin</w:t>
      </w:r>
      <w:r w:rsidR="002857BE">
        <w:rPr>
          <w:rFonts w:ascii="Arial" w:eastAsia="ArialMT" w:hAnsi="Arial" w:cs="Arial"/>
          <w:sz w:val="18"/>
          <w:szCs w:val="18"/>
          <w:lang w:eastAsia="hr-HR"/>
        </w:rPr>
        <w:t>i za 2017</w:t>
      </w:r>
      <w:r w:rsidRPr="0005168D">
        <w:rPr>
          <w:rFonts w:ascii="Arial" w:eastAsia="ArialMT" w:hAnsi="Arial" w:cs="Arial"/>
          <w:sz w:val="18"/>
          <w:szCs w:val="18"/>
          <w:lang w:eastAsia="hr-HR"/>
        </w:rPr>
        <w:t xml:space="preserve">. godinu. </w:t>
      </w:r>
    </w:p>
    <w:p w:rsidR="005525C9" w:rsidRPr="0005168D" w:rsidRDefault="005525C9" w:rsidP="0005168D">
      <w:pPr>
        <w:spacing w:after="0" w:line="240" w:lineRule="auto"/>
        <w:jc w:val="both"/>
        <w:rPr>
          <w:rFonts w:ascii="Arial" w:eastAsia="Times New Roman" w:hAnsi="Arial" w:cs="Arial"/>
          <w:bCs/>
          <w:sz w:val="20"/>
          <w:szCs w:val="20"/>
          <w:lang w:eastAsia="hr-HR"/>
        </w:rPr>
      </w:pPr>
    </w:p>
    <w:p w:rsidR="0005168D" w:rsidRPr="00A64FC1" w:rsidRDefault="005525C9" w:rsidP="00252ACD">
      <w:pPr>
        <w:spacing w:after="0" w:line="240" w:lineRule="auto"/>
        <w:jc w:val="both"/>
        <w:rPr>
          <w:rFonts w:ascii="Arial" w:eastAsia="Times New Roman" w:hAnsi="Arial" w:cs="Arial"/>
          <w:lang w:eastAsia="hr-HR"/>
        </w:rPr>
      </w:pPr>
      <w:r w:rsidRPr="00A64FC1">
        <w:rPr>
          <w:rFonts w:ascii="Arial" w:eastAsia="Times New Roman" w:hAnsi="Arial" w:cs="Arial"/>
          <w:lang w:eastAsia="hr-HR"/>
        </w:rPr>
        <w:t>U Rovinj-Rovigno je 2017. godini poslovalo 8</w:t>
      </w:r>
      <w:r w:rsidR="0005429F">
        <w:rPr>
          <w:rFonts w:ascii="Arial" w:eastAsia="Times New Roman" w:hAnsi="Arial" w:cs="Arial"/>
          <w:lang w:eastAsia="hr-HR"/>
        </w:rPr>
        <w:t xml:space="preserve">69 poduzetnika od kojih je 468 </w:t>
      </w:r>
      <w:proofErr w:type="spellStart"/>
      <w:r w:rsidRPr="00A64FC1">
        <w:rPr>
          <w:rFonts w:ascii="Arial" w:eastAsia="Times New Roman" w:hAnsi="Arial" w:cs="Arial"/>
          <w:lang w:eastAsia="hr-HR"/>
        </w:rPr>
        <w:t>dobitaša</w:t>
      </w:r>
      <w:proofErr w:type="spellEnd"/>
      <w:r w:rsidRPr="00A64FC1">
        <w:rPr>
          <w:rFonts w:ascii="Arial" w:eastAsia="Times New Roman" w:hAnsi="Arial" w:cs="Arial"/>
          <w:lang w:eastAsia="hr-HR"/>
        </w:rPr>
        <w:t xml:space="preserve"> i 401</w:t>
      </w:r>
      <w:r w:rsidR="0005168D" w:rsidRPr="00A64FC1">
        <w:rPr>
          <w:rFonts w:ascii="Arial" w:eastAsia="Times New Roman" w:hAnsi="Arial" w:cs="Arial"/>
          <w:lang w:eastAsia="hr-HR"/>
        </w:rPr>
        <w:t xml:space="preserve"> gubitaša. Ukupni prihod kojega su poduz</w:t>
      </w:r>
      <w:r w:rsidR="00E86745" w:rsidRPr="00A64FC1">
        <w:rPr>
          <w:rFonts w:ascii="Arial" w:eastAsia="Times New Roman" w:hAnsi="Arial" w:cs="Arial"/>
          <w:lang w:eastAsia="hr-HR"/>
        </w:rPr>
        <w:t>etnici ostvarili, iznosio je 4.4 milijuna kuna što je 10,33% manje nego u 201</w:t>
      </w:r>
      <w:r w:rsidR="00A64FC1" w:rsidRPr="00A64FC1">
        <w:rPr>
          <w:rFonts w:ascii="Arial" w:eastAsia="Times New Roman" w:hAnsi="Arial" w:cs="Arial"/>
          <w:lang w:eastAsia="hr-HR"/>
        </w:rPr>
        <w:t>6</w:t>
      </w:r>
      <w:r w:rsidR="0005168D" w:rsidRPr="00A64FC1">
        <w:rPr>
          <w:rFonts w:ascii="Arial" w:eastAsia="Times New Roman" w:hAnsi="Arial" w:cs="Arial"/>
          <w:lang w:eastAsia="hr-HR"/>
        </w:rPr>
        <w:t>. godini,</w:t>
      </w:r>
      <w:r w:rsidR="00A64FC1" w:rsidRPr="00A64FC1">
        <w:rPr>
          <w:rFonts w:ascii="Arial" w:eastAsia="Times New Roman" w:hAnsi="Arial" w:cs="Arial"/>
          <w:lang w:eastAsia="hr-HR"/>
        </w:rPr>
        <w:t xml:space="preserve"> dok je rashod iznosio 4,2 milijuna kuna, što je 2,3% manje nego u 2016</w:t>
      </w:r>
      <w:r w:rsidR="0005168D" w:rsidRPr="00A64FC1">
        <w:rPr>
          <w:rFonts w:ascii="Arial" w:eastAsia="Times New Roman" w:hAnsi="Arial" w:cs="Arial"/>
          <w:lang w:eastAsia="hr-HR"/>
        </w:rPr>
        <w:t>. godini.</w:t>
      </w:r>
    </w:p>
    <w:p w:rsidR="0005168D" w:rsidRPr="00A64FC1" w:rsidRDefault="0005168D" w:rsidP="00252ACD">
      <w:pPr>
        <w:spacing w:after="0" w:line="240" w:lineRule="auto"/>
        <w:jc w:val="both"/>
        <w:rPr>
          <w:rFonts w:ascii="Arial" w:eastAsia="Times New Roman" w:hAnsi="Arial" w:cs="Arial"/>
          <w:lang w:eastAsia="hr-HR"/>
        </w:rPr>
      </w:pPr>
      <w:r w:rsidRPr="00A64FC1">
        <w:rPr>
          <w:rFonts w:ascii="Arial" w:eastAsia="Times New Roman" w:hAnsi="Arial" w:cs="Arial"/>
          <w:lang w:eastAsia="hr-HR"/>
        </w:rPr>
        <w:t xml:space="preserve">Ukupan </w:t>
      </w:r>
      <w:r w:rsidR="00A64FC1">
        <w:rPr>
          <w:rFonts w:ascii="Arial" w:eastAsia="Times New Roman" w:hAnsi="Arial" w:cs="Arial"/>
          <w:lang w:eastAsia="hr-HR"/>
        </w:rPr>
        <w:t>broj zaposlenih iznosio je 5.029</w:t>
      </w:r>
      <w:r w:rsidR="00910DE2">
        <w:rPr>
          <w:rFonts w:ascii="Arial" w:eastAsia="Times New Roman" w:hAnsi="Arial" w:cs="Arial"/>
          <w:lang w:eastAsia="hr-HR"/>
        </w:rPr>
        <w:t xml:space="preserve"> osoba, što je za 8% više nego u 2016</w:t>
      </w:r>
      <w:r w:rsidRPr="00A64FC1">
        <w:rPr>
          <w:rFonts w:ascii="Arial" w:eastAsia="Times New Roman" w:hAnsi="Arial" w:cs="Arial"/>
          <w:lang w:eastAsia="hr-HR"/>
        </w:rPr>
        <w:t xml:space="preserve">. godini. Prosječna </w:t>
      </w:r>
      <w:r w:rsidR="00910DE2">
        <w:rPr>
          <w:rFonts w:ascii="Arial" w:eastAsia="Times New Roman" w:hAnsi="Arial" w:cs="Arial"/>
          <w:lang w:eastAsia="hr-HR"/>
        </w:rPr>
        <w:t>mjesečna plaća iznosila je 6.738 kn, što je 4,6% više nego u 2016</w:t>
      </w:r>
      <w:r w:rsidRPr="00A64FC1">
        <w:rPr>
          <w:rFonts w:ascii="Arial" w:eastAsia="Times New Roman" w:hAnsi="Arial" w:cs="Arial"/>
          <w:lang w:eastAsia="hr-HR"/>
        </w:rPr>
        <w:t>. godini.  Ukupn</w:t>
      </w:r>
      <w:r w:rsidR="00910DE2">
        <w:rPr>
          <w:rFonts w:ascii="Arial" w:eastAsia="Times New Roman" w:hAnsi="Arial" w:cs="Arial"/>
          <w:lang w:eastAsia="hr-HR"/>
        </w:rPr>
        <w:t>a dobit iznosila je 315.479</w:t>
      </w:r>
      <w:r w:rsidRPr="00A64FC1">
        <w:rPr>
          <w:rFonts w:ascii="Arial" w:eastAsia="Times New Roman" w:hAnsi="Arial" w:cs="Arial"/>
          <w:lang w:eastAsia="hr-HR"/>
        </w:rPr>
        <w:t xml:space="preserve"> milijuna kuna.</w:t>
      </w:r>
    </w:p>
    <w:p w:rsidR="0005168D" w:rsidRDefault="0005168D" w:rsidP="0005168D">
      <w:pPr>
        <w:spacing w:after="0" w:line="240" w:lineRule="auto"/>
        <w:rPr>
          <w:rFonts w:ascii="Arial" w:eastAsia="Times New Roman" w:hAnsi="Arial" w:cs="Arial"/>
          <w:lang w:eastAsia="hr-HR"/>
        </w:rPr>
      </w:pPr>
    </w:p>
    <w:p w:rsidR="00BC25E7" w:rsidRDefault="00BC25E7" w:rsidP="0005168D">
      <w:pPr>
        <w:spacing w:after="0" w:line="240" w:lineRule="auto"/>
        <w:rPr>
          <w:rFonts w:ascii="Arial" w:eastAsia="Times New Roman" w:hAnsi="Arial" w:cs="Arial"/>
          <w:lang w:eastAsia="hr-HR"/>
        </w:rPr>
      </w:pPr>
      <w:r>
        <w:rPr>
          <w:rFonts w:ascii="Arial" w:eastAsia="Times New Roman" w:hAnsi="Arial" w:cs="Arial"/>
          <w:lang w:eastAsia="hr-HR"/>
        </w:rPr>
        <w:t>Ukupan broj obrta u gradu Rovinju je 755 (podatak iz listopada 2018. godine)</w:t>
      </w:r>
    </w:p>
    <w:p w:rsidR="00BC25E7" w:rsidRPr="00A64FC1" w:rsidRDefault="00BC25E7" w:rsidP="0005168D">
      <w:pPr>
        <w:spacing w:after="0" w:line="240" w:lineRule="auto"/>
        <w:rPr>
          <w:rFonts w:ascii="Arial" w:eastAsia="Times New Roman" w:hAnsi="Arial" w:cs="Arial"/>
          <w:lang w:eastAsia="hr-HR"/>
        </w:rPr>
      </w:pPr>
    </w:p>
    <w:p w:rsidR="0005168D" w:rsidRPr="00A64FC1" w:rsidRDefault="0005168D" w:rsidP="0005168D">
      <w:pPr>
        <w:spacing w:after="0" w:line="240" w:lineRule="auto"/>
        <w:rPr>
          <w:rFonts w:ascii="Arial" w:eastAsia="Times New Roman" w:hAnsi="Arial" w:cs="Arial"/>
          <w:lang w:eastAsia="hr-HR"/>
        </w:rPr>
      </w:pPr>
      <w:r w:rsidRPr="00A64FC1">
        <w:rPr>
          <w:rFonts w:ascii="Arial" w:eastAsia="Times New Roman" w:hAnsi="Arial" w:cs="Arial"/>
          <w:lang w:eastAsia="hr-HR"/>
        </w:rPr>
        <w:t xml:space="preserve">Najzastupljenije djelatnosti u gradu Rovinju-Rovigno: </w:t>
      </w:r>
    </w:p>
    <w:p w:rsidR="0005168D" w:rsidRPr="00A64FC1" w:rsidRDefault="0005168D" w:rsidP="0005168D">
      <w:pPr>
        <w:spacing w:after="0" w:line="240" w:lineRule="auto"/>
        <w:rPr>
          <w:rFonts w:ascii="Arial" w:eastAsia="Times New Roman" w:hAnsi="Arial" w:cs="Arial"/>
          <w:lang w:eastAsia="hr-HR"/>
        </w:rPr>
      </w:pPr>
      <w:r w:rsidRPr="00A64FC1">
        <w:rPr>
          <w:rFonts w:ascii="Arial" w:eastAsia="Times New Roman" w:hAnsi="Arial" w:cs="Arial"/>
          <w:lang w:eastAsia="hr-HR"/>
        </w:rPr>
        <w:t xml:space="preserve">   </w:t>
      </w:r>
      <w:r w:rsidR="00A7367F">
        <w:rPr>
          <w:rFonts w:ascii="Arial" w:eastAsia="Times New Roman" w:hAnsi="Arial" w:cs="Arial"/>
          <w:lang w:eastAsia="hr-HR"/>
        </w:rPr>
        <w:t xml:space="preserve">  </w:t>
      </w:r>
      <w:r w:rsidRPr="00A64FC1">
        <w:rPr>
          <w:rFonts w:ascii="Arial" w:eastAsia="Times New Roman" w:hAnsi="Arial" w:cs="Arial"/>
          <w:lang w:eastAsia="hr-HR"/>
        </w:rPr>
        <w:t xml:space="preserve"> 1.  Trgovina na veliko i malo; Popravak motornih vozila i motora</w:t>
      </w:r>
    </w:p>
    <w:p w:rsidR="0005168D" w:rsidRPr="00A64FC1" w:rsidRDefault="0005168D" w:rsidP="0005168D">
      <w:pPr>
        <w:numPr>
          <w:ilvl w:val="0"/>
          <w:numId w:val="44"/>
        </w:numPr>
        <w:spacing w:after="0" w:line="240" w:lineRule="auto"/>
        <w:contextualSpacing/>
        <w:rPr>
          <w:rFonts w:ascii="Arial" w:eastAsia="Times New Roman" w:hAnsi="Arial" w:cs="Arial"/>
          <w:lang w:eastAsia="hr-HR"/>
        </w:rPr>
      </w:pPr>
      <w:r w:rsidRPr="00A64FC1">
        <w:rPr>
          <w:rFonts w:ascii="Arial" w:eastAsia="Times New Roman" w:hAnsi="Arial" w:cs="Arial"/>
          <w:lang w:eastAsia="hr-HR"/>
        </w:rPr>
        <w:t>Djelatnosti pružanja smještaja te pripreme i usluge hrane</w:t>
      </w:r>
    </w:p>
    <w:p w:rsidR="0005168D" w:rsidRPr="00A64FC1" w:rsidRDefault="0005168D" w:rsidP="0005168D">
      <w:pPr>
        <w:numPr>
          <w:ilvl w:val="0"/>
          <w:numId w:val="44"/>
        </w:numPr>
        <w:spacing w:after="0" w:line="240" w:lineRule="auto"/>
        <w:contextualSpacing/>
        <w:rPr>
          <w:rFonts w:ascii="Arial" w:eastAsia="Times New Roman" w:hAnsi="Arial" w:cs="Arial"/>
          <w:lang w:eastAsia="hr-HR"/>
        </w:rPr>
      </w:pPr>
      <w:r w:rsidRPr="00A64FC1">
        <w:rPr>
          <w:rFonts w:ascii="Arial" w:eastAsia="Times New Roman" w:hAnsi="Arial" w:cs="Arial"/>
          <w:lang w:eastAsia="hr-HR"/>
        </w:rPr>
        <w:t xml:space="preserve">Poslovanje nekretninama </w:t>
      </w:r>
    </w:p>
    <w:p w:rsidR="0005168D" w:rsidRPr="00A64FC1" w:rsidRDefault="0005168D" w:rsidP="0005168D">
      <w:pPr>
        <w:spacing w:after="0" w:line="240" w:lineRule="auto"/>
        <w:jc w:val="both"/>
        <w:rPr>
          <w:rFonts w:ascii="Arial" w:eastAsia="Times New Roman" w:hAnsi="Arial" w:cs="Arial"/>
          <w:b/>
          <w:lang w:eastAsia="hr-HR"/>
        </w:rPr>
      </w:pPr>
    </w:p>
    <w:p w:rsidR="0005429F" w:rsidRDefault="0005429F" w:rsidP="0005168D">
      <w:pPr>
        <w:spacing w:after="0" w:line="240" w:lineRule="auto"/>
        <w:jc w:val="both"/>
        <w:rPr>
          <w:rFonts w:ascii="Arial" w:eastAsia="Times New Roman" w:hAnsi="Arial" w:cs="Arial"/>
          <w:b/>
          <w:color w:val="0000FF"/>
          <w:sz w:val="24"/>
          <w:szCs w:val="24"/>
          <w:lang w:eastAsia="hr-HR"/>
        </w:rPr>
      </w:pPr>
    </w:p>
    <w:p w:rsidR="00614CAE" w:rsidRDefault="00614CAE" w:rsidP="0005168D">
      <w:pPr>
        <w:spacing w:after="0" w:line="240" w:lineRule="auto"/>
        <w:jc w:val="both"/>
        <w:rPr>
          <w:rFonts w:ascii="Arial" w:eastAsia="Times New Roman" w:hAnsi="Arial" w:cs="Arial"/>
          <w:b/>
          <w:color w:val="0000FF"/>
          <w:sz w:val="24"/>
          <w:szCs w:val="24"/>
          <w:lang w:eastAsia="hr-HR"/>
        </w:rPr>
      </w:pPr>
      <w:bookmarkStart w:id="0" w:name="_GoBack"/>
      <w:bookmarkEnd w:id="0"/>
    </w:p>
    <w:p w:rsidR="0005168D" w:rsidRPr="0005168D" w:rsidRDefault="0005168D" w:rsidP="0005168D">
      <w:pPr>
        <w:spacing w:after="0" w:line="240" w:lineRule="auto"/>
        <w:jc w:val="both"/>
        <w:rPr>
          <w:rFonts w:ascii="Arial" w:eastAsia="Times New Roman" w:hAnsi="Arial" w:cs="Arial"/>
          <w:color w:val="0000FF"/>
          <w:sz w:val="24"/>
          <w:szCs w:val="24"/>
          <w:lang w:eastAsia="hr-HR"/>
        </w:rPr>
      </w:pPr>
      <w:r w:rsidRPr="0005168D">
        <w:rPr>
          <w:rFonts w:ascii="Arial" w:eastAsia="Times New Roman" w:hAnsi="Arial" w:cs="Arial"/>
          <w:b/>
          <w:color w:val="0000FF"/>
          <w:sz w:val="24"/>
          <w:szCs w:val="24"/>
          <w:lang w:eastAsia="hr-HR"/>
        </w:rPr>
        <w:lastRenderedPageBreak/>
        <w:t>Najveći rovinjski poduzetnici</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b/>
          <w:i/>
          <w:iCs/>
          <w:color w:val="0000FF"/>
          <w:sz w:val="24"/>
          <w:szCs w:val="24"/>
          <w:lang w:eastAsia="hr-HR"/>
        </w:rPr>
      </w:pPr>
      <w:r w:rsidRPr="0005168D">
        <w:rPr>
          <w:rFonts w:ascii="Arial" w:eastAsia="Times New Roman" w:hAnsi="Arial" w:cs="Arial"/>
          <w:b/>
          <w:i/>
          <w:iCs/>
          <w:color w:val="0000FF"/>
          <w:sz w:val="24"/>
          <w:szCs w:val="24"/>
          <w:lang w:eastAsia="hr-HR"/>
        </w:rPr>
        <w:t>ADRIS GRUPA d.d.</w:t>
      </w:r>
    </w:p>
    <w:p w:rsidR="00657BF5" w:rsidRDefault="00657BF5" w:rsidP="0005168D">
      <w:pPr>
        <w:spacing w:after="0" w:line="240" w:lineRule="auto"/>
        <w:rPr>
          <w:rFonts w:ascii="Arial" w:eastAsia="Times New Roman" w:hAnsi="Arial" w:cs="Arial"/>
          <w:i/>
          <w:iCs/>
          <w:sz w:val="20"/>
          <w:szCs w:val="20"/>
          <w:lang w:eastAsia="hr-HR"/>
        </w:rPr>
      </w:pPr>
    </w:p>
    <w:p w:rsidR="0005168D" w:rsidRPr="0005168D" w:rsidRDefault="00A304AA" w:rsidP="0005168D">
      <w:pPr>
        <w:spacing w:after="0" w:line="240" w:lineRule="auto"/>
        <w:rPr>
          <w:rFonts w:ascii="Arial" w:eastAsia="Times New Roman" w:hAnsi="Arial" w:cs="Arial"/>
          <w:sz w:val="20"/>
          <w:szCs w:val="20"/>
          <w:lang w:eastAsia="hr-HR"/>
        </w:rPr>
      </w:pPr>
      <w:r>
        <w:rPr>
          <w:rFonts w:ascii="Arial" w:eastAsia="Times New Roman" w:hAnsi="Arial" w:cs="Arial"/>
          <w:i/>
          <w:iCs/>
          <w:sz w:val="20"/>
          <w:szCs w:val="20"/>
          <w:lang w:eastAsia="hr-HR"/>
        </w:rPr>
        <w:t>Tabela 9</w:t>
      </w:r>
      <w:r w:rsidR="0005168D" w:rsidRPr="0005168D">
        <w:rPr>
          <w:rFonts w:ascii="Arial" w:eastAsia="Times New Roman" w:hAnsi="Arial" w:cs="Arial"/>
          <w:i/>
          <w:iCs/>
          <w:sz w:val="20"/>
          <w:szCs w:val="20"/>
          <w:lang w:eastAsia="hr-HR"/>
        </w:rPr>
        <w:t xml:space="preserve">. </w:t>
      </w:r>
      <w:r w:rsidR="0005168D" w:rsidRPr="0005168D">
        <w:rPr>
          <w:rFonts w:ascii="Arial" w:eastAsia="Times New Roman" w:hAnsi="Arial" w:cs="Arial"/>
          <w:b/>
          <w:bCs/>
          <w:i/>
          <w:iCs/>
          <w:sz w:val="24"/>
          <w:szCs w:val="24"/>
          <w:lang w:eastAsia="hr-HR"/>
        </w:rPr>
        <w:t xml:space="preserve">Financijski rezultati poslovanja tvrtke                                           </w:t>
      </w:r>
      <w:r w:rsidR="0005168D" w:rsidRPr="0005168D">
        <w:rPr>
          <w:rFonts w:ascii="Arial" w:eastAsia="Times New Roman" w:hAnsi="Arial" w:cs="Arial"/>
          <w:bCs/>
          <w:i/>
          <w:iCs/>
          <w:sz w:val="20"/>
          <w:szCs w:val="20"/>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2114"/>
        <w:gridCol w:w="2114"/>
        <w:gridCol w:w="1484"/>
      </w:tblGrid>
      <w:tr w:rsidR="0005168D" w:rsidRPr="0005168D" w:rsidTr="00E525CE">
        <w:trPr>
          <w:trHeight w:val="699"/>
        </w:trPr>
        <w:tc>
          <w:tcPr>
            <w:tcW w:w="3756"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BB4A03"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BB4A03"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w:t>
            </w:r>
            <w:r w:rsidR="0005168D" w:rsidRPr="0005168D">
              <w:rPr>
                <w:rFonts w:ascii="Arial" w:eastAsia="Times New Roman" w:hAnsi="Arial" w:cs="Arial"/>
                <w:b/>
                <w:bCs/>
                <w:sz w:val="24"/>
                <w:szCs w:val="24"/>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8C29BC" w:rsidRDefault="008C29BC" w:rsidP="008C29BC">
            <w:pPr>
              <w:spacing w:after="0" w:line="240" w:lineRule="auto"/>
              <w:jc w:val="center"/>
              <w:rPr>
                <w:rFonts w:ascii="Arial" w:eastAsia="Times New Roman" w:hAnsi="Arial" w:cs="Arial"/>
                <w:b/>
                <w:bCs/>
                <w:sz w:val="24"/>
                <w:szCs w:val="24"/>
                <w:lang w:eastAsia="hr-HR"/>
              </w:rPr>
            </w:pPr>
            <w:proofErr w:type="spellStart"/>
            <w:r>
              <w:rPr>
                <w:rFonts w:ascii="Arial" w:eastAsia="Times New Roman" w:hAnsi="Arial" w:cs="Arial"/>
                <w:b/>
                <w:bCs/>
                <w:sz w:val="24"/>
                <w:szCs w:val="24"/>
                <w:lang w:eastAsia="hr-HR"/>
              </w:rPr>
              <w:t>index</w:t>
            </w:r>
            <w:proofErr w:type="spellEnd"/>
          </w:p>
          <w:p w:rsidR="0005168D" w:rsidRPr="0005168D" w:rsidRDefault="00BB4A03" w:rsidP="00D33A82">
            <w:pPr>
              <w:spacing w:after="0" w:line="240" w:lineRule="auto"/>
              <w:rPr>
                <w:rFonts w:ascii="Arial" w:eastAsia="Times New Roman" w:hAnsi="Arial" w:cs="Arial"/>
                <w:b/>
                <w:bCs/>
                <w:sz w:val="24"/>
                <w:szCs w:val="24"/>
                <w:lang w:eastAsia="hr-HR"/>
              </w:rPr>
            </w:pPr>
            <w:r>
              <w:rPr>
                <w:rFonts w:ascii="Arial" w:eastAsia="Times New Roman" w:hAnsi="Arial" w:cs="Arial"/>
                <w:b/>
                <w:bCs/>
                <w:sz w:val="24"/>
                <w:szCs w:val="24"/>
                <w:lang w:eastAsia="hr-HR"/>
              </w:rPr>
              <w:t>2017./2016</w:t>
            </w:r>
            <w:r w:rsidR="00D33A82">
              <w:rPr>
                <w:rFonts w:ascii="Arial" w:eastAsia="Times New Roman" w:hAnsi="Arial" w:cs="Arial"/>
                <w:b/>
                <w:bCs/>
                <w:sz w:val="24"/>
                <w:szCs w:val="24"/>
                <w:lang w:eastAsia="hr-HR"/>
              </w:rPr>
              <w:t>.</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8756B6" w:rsidP="0005168D">
            <w:pPr>
              <w:spacing w:after="0" w:line="240" w:lineRule="auto"/>
              <w:rPr>
                <w:rFonts w:ascii="Arial" w:eastAsia="Times New Roman" w:hAnsi="Arial" w:cs="Arial"/>
                <w:lang w:eastAsia="hr-HR"/>
              </w:rPr>
            </w:pPr>
            <w:r>
              <w:rPr>
                <w:rFonts w:ascii="Arial" w:eastAsia="Times New Roman" w:hAnsi="Arial" w:cs="Arial"/>
                <w:lang w:eastAsia="hr-HR"/>
              </w:rPr>
              <w:t>Ukupni</w:t>
            </w:r>
            <w:r w:rsidR="0005168D" w:rsidRPr="0005168D">
              <w:rPr>
                <w:rFonts w:ascii="Arial" w:eastAsia="Times New Roman" w:hAnsi="Arial" w:cs="Arial"/>
                <w:lang w:eastAsia="hr-HR"/>
              </w:rPr>
              <w:t xml:space="preserve"> prihod</w:t>
            </w:r>
            <w:r w:rsidR="004859A6">
              <w:rPr>
                <w:rFonts w:ascii="Arial" w:eastAsia="Times New Roman" w:hAnsi="Arial" w:cs="Arial"/>
                <w:lang w:eastAsia="hr-HR"/>
              </w:rPr>
              <w:t>i</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8756B6" w:rsidP="0005168D">
            <w:pPr>
              <w:spacing w:after="0" w:line="240" w:lineRule="auto"/>
              <w:jc w:val="right"/>
              <w:rPr>
                <w:rFonts w:ascii="Arial" w:eastAsia="Times New Roman" w:hAnsi="Arial" w:cs="Arial"/>
                <w:lang w:eastAsia="hr-HR"/>
              </w:rPr>
            </w:pPr>
            <w:r>
              <w:rPr>
                <w:rFonts w:ascii="Arial" w:eastAsia="Times New Roman" w:hAnsi="Arial" w:cs="Arial"/>
                <w:lang w:eastAsia="hr-HR"/>
              </w:rPr>
              <w:t>860.333</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8756B6" w:rsidP="0005168D">
            <w:pPr>
              <w:spacing w:after="0" w:line="240" w:lineRule="auto"/>
              <w:jc w:val="right"/>
              <w:rPr>
                <w:rFonts w:ascii="Arial" w:eastAsia="Times New Roman" w:hAnsi="Arial" w:cs="Arial"/>
                <w:lang w:eastAsia="hr-HR"/>
              </w:rPr>
            </w:pPr>
            <w:r>
              <w:rPr>
                <w:rFonts w:ascii="Arial" w:eastAsia="Times New Roman" w:hAnsi="Arial" w:cs="Arial"/>
                <w:lang w:eastAsia="hr-HR"/>
              </w:rPr>
              <w:t>393.549</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8C29BC"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45,74</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B</w:t>
            </w:r>
            <w:r w:rsidR="004859A6">
              <w:rPr>
                <w:rFonts w:ascii="Arial" w:eastAsia="Times New Roman" w:hAnsi="Arial" w:cs="Arial"/>
                <w:iCs/>
                <w:lang w:eastAsia="hr-HR"/>
              </w:rPr>
              <w:t xml:space="preserve">roj zaposlenih </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4859A6" w:rsidP="0005168D">
            <w:pPr>
              <w:spacing w:after="0" w:line="240" w:lineRule="auto"/>
              <w:jc w:val="right"/>
              <w:rPr>
                <w:rFonts w:ascii="Arial" w:eastAsia="Times New Roman" w:hAnsi="Arial" w:cs="Arial"/>
                <w:lang w:eastAsia="hr-HR"/>
              </w:rPr>
            </w:pPr>
            <w:r>
              <w:rPr>
                <w:rFonts w:ascii="Arial" w:eastAsia="Times New Roman" w:hAnsi="Arial" w:cs="Arial"/>
                <w:lang w:eastAsia="hr-HR"/>
              </w:rPr>
              <w:t>5.304</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4859A6" w:rsidP="0005168D">
            <w:pPr>
              <w:spacing w:after="0" w:line="240" w:lineRule="auto"/>
              <w:jc w:val="right"/>
              <w:rPr>
                <w:rFonts w:ascii="Arial" w:eastAsia="Times New Roman" w:hAnsi="Arial" w:cs="Arial"/>
                <w:lang w:eastAsia="hr-HR"/>
              </w:rPr>
            </w:pPr>
            <w:r>
              <w:rPr>
                <w:rFonts w:ascii="Arial" w:eastAsia="Times New Roman" w:hAnsi="Arial" w:cs="Arial"/>
                <w:lang w:eastAsia="hr-HR"/>
              </w:rPr>
              <w:t>5.398</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4859A6"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101,77</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4859A6" w:rsidP="0005168D">
            <w:pPr>
              <w:spacing w:after="0" w:line="240" w:lineRule="auto"/>
              <w:rPr>
                <w:rFonts w:ascii="Arial" w:eastAsia="Times New Roman" w:hAnsi="Arial" w:cs="Arial"/>
                <w:iCs/>
                <w:lang w:eastAsia="hr-HR"/>
              </w:rPr>
            </w:pPr>
            <w:r>
              <w:rPr>
                <w:rFonts w:ascii="Arial" w:eastAsia="Times New Roman" w:hAnsi="Arial" w:cs="Arial"/>
                <w:iCs/>
                <w:lang w:eastAsia="hr-HR"/>
              </w:rPr>
              <w:t>Dobit</w:t>
            </w:r>
            <w:r w:rsidR="0005168D" w:rsidRPr="0005168D">
              <w:rPr>
                <w:rFonts w:ascii="Arial" w:eastAsia="Times New Roman" w:hAnsi="Arial" w:cs="Arial"/>
                <w:iCs/>
                <w:lang w:eastAsia="hr-HR"/>
              </w:rPr>
              <w:t xml:space="preserve"> prije oporezivanja</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4859A6" w:rsidP="0005168D">
            <w:pPr>
              <w:spacing w:after="0" w:line="240" w:lineRule="auto"/>
              <w:jc w:val="right"/>
              <w:rPr>
                <w:rFonts w:ascii="Arial" w:eastAsia="Times New Roman" w:hAnsi="Arial" w:cs="Arial"/>
                <w:lang w:eastAsia="hr-HR"/>
              </w:rPr>
            </w:pPr>
            <w:r>
              <w:rPr>
                <w:rFonts w:ascii="Arial" w:eastAsia="Times New Roman" w:hAnsi="Arial" w:cs="Arial"/>
                <w:lang w:eastAsia="hr-HR"/>
              </w:rPr>
              <w:t>649.697</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4859A6" w:rsidP="0005168D">
            <w:pPr>
              <w:spacing w:after="0" w:line="240" w:lineRule="auto"/>
              <w:jc w:val="right"/>
              <w:rPr>
                <w:rFonts w:ascii="Arial" w:eastAsia="Times New Roman" w:hAnsi="Arial" w:cs="Arial"/>
                <w:lang w:eastAsia="hr-HR"/>
              </w:rPr>
            </w:pPr>
            <w:r>
              <w:rPr>
                <w:rFonts w:ascii="Arial" w:eastAsia="Times New Roman" w:hAnsi="Arial" w:cs="Arial"/>
                <w:lang w:eastAsia="hr-HR"/>
              </w:rPr>
              <w:t>441.309</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4859A6"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67,93</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FF4F0E" w:rsidP="0005168D">
            <w:pPr>
              <w:spacing w:after="0" w:line="240" w:lineRule="auto"/>
              <w:rPr>
                <w:rFonts w:ascii="Arial" w:eastAsia="Times New Roman" w:hAnsi="Arial" w:cs="Arial"/>
                <w:iCs/>
                <w:lang w:eastAsia="hr-HR"/>
              </w:rPr>
            </w:pPr>
            <w:r>
              <w:rPr>
                <w:rFonts w:ascii="Arial" w:eastAsia="Times New Roman" w:hAnsi="Arial" w:cs="Arial"/>
                <w:iCs/>
                <w:lang w:eastAsia="hr-HR"/>
              </w:rPr>
              <w:t>Net</w:t>
            </w:r>
            <w:r w:rsidR="00FA463E">
              <w:rPr>
                <w:rFonts w:ascii="Arial" w:eastAsia="Times New Roman" w:hAnsi="Arial" w:cs="Arial"/>
                <w:iCs/>
                <w:lang w:eastAsia="hr-HR"/>
              </w:rPr>
              <w:t>o dobit razdoblja</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501.125</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373.644</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FA463E"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74,56</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FA463E" w:rsidP="0005168D">
            <w:pPr>
              <w:spacing w:after="0" w:line="240" w:lineRule="auto"/>
              <w:rPr>
                <w:rFonts w:ascii="Arial" w:eastAsia="Times New Roman" w:hAnsi="Arial" w:cs="Arial"/>
                <w:iCs/>
                <w:lang w:eastAsia="hr-HR"/>
              </w:rPr>
            </w:pPr>
            <w:r>
              <w:rPr>
                <w:rFonts w:ascii="Arial" w:eastAsia="Times New Roman" w:hAnsi="Arial" w:cs="Arial"/>
                <w:iCs/>
                <w:lang w:eastAsia="hr-HR"/>
              </w:rPr>
              <w:t>Dugotrajna imovina</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11.766.001</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15.013.830</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FA463E"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118,33</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FA463E" w:rsidP="0005168D">
            <w:pPr>
              <w:spacing w:after="0" w:line="240" w:lineRule="auto"/>
              <w:rPr>
                <w:rFonts w:ascii="Arial" w:eastAsia="Times New Roman" w:hAnsi="Arial" w:cs="Arial"/>
                <w:lang w:eastAsia="hr-HR"/>
              </w:rPr>
            </w:pPr>
            <w:r>
              <w:rPr>
                <w:rFonts w:ascii="Arial" w:eastAsia="Times New Roman" w:hAnsi="Arial" w:cs="Arial"/>
                <w:lang w:eastAsia="hr-HR"/>
              </w:rPr>
              <w:t>Kratkotrajna imovina</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7.348.926</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A463E" w:rsidP="0005168D">
            <w:pPr>
              <w:spacing w:after="0" w:line="240" w:lineRule="auto"/>
              <w:jc w:val="right"/>
              <w:rPr>
                <w:rFonts w:ascii="Arial" w:eastAsia="Times New Roman" w:hAnsi="Arial" w:cs="Arial"/>
                <w:lang w:eastAsia="hr-HR"/>
              </w:rPr>
            </w:pPr>
            <w:r>
              <w:rPr>
                <w:rFonts w:ascii="Arial" w:eastAsia="Times New Roman" w:hAnsi="Arial" w:cs="Arial"/>
                <w:lang w:eastAsia="hr-HR"/>
              </w:rPr>
              <w:t>4.687.371</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FA463E"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63,78</w:t>
            </w:r>
          </w:p>
        </w:tc>
      </w:tr>
      <w:tr w:rsidR="0005168D" w:rsidRPr="0005168D" w:rsidTr="00E525CE">
        <w:tc>
          <w:tcPr>
            <w:tcW w:w="3756" w:type="dxa"/>
            <w:tcBorders>
              <w:top w:val="single" w:sz="4" w:space="0" w:color="auto"/>
              <w:left w:val="single" w:sz="4" w:space="0" w:color="auto"/>
              <w:bottom w:val="single" w:sz="4" w:space="0" w:color="auto"/>
              <w:right w:val="single" w:sz="4" w:space="0" w:color="auto"/>
            </w:tcBorders>
          </w:tcPr>
          <w:p w:rsidR="0005168D" w:rsidRPr="0005168D" w:rsidRDefault="00230D05" w:rsidP="0005168D">
            <w:pPr>
              <w:spacing w:after="0" w:line="240" w:lineRule="auto"/>
              <w:rPr>
                <w:rFonts w:ascii="Arial" w:eastAsia="Times New Roman" w:hAnsi="Arial" w:cs="Arial"/>
                <w:lang w:eastAsia="hr-HR"/>
              </w:rPr>
            </w:pPr>
            <w:r>
              <w:rPr>
                <w:rFonts w:ascii="Arial" w:eastAsia="Times New Roman" w:hAnsi="Arial" w:cs="Arial"/>
                <w:lang w:eastAsia="hr-HR"/>
              </w:rPr>
              <w:t>Ukupno kapital i obveze</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F4F0E" w:rsidP="0005168D">
            <w:pPr>
              <w:spacing w:after="0" w:line="240" w:lineRule="auto"/>
              <w:jc w:val="right"/>
              <w:rPr>
                <w:rFonts w:ascii="Arial" w:eastAsia="Times New Roman" w:hAnsi="Arial" w:cs="Arial"/>
                <w:lang w:eastAsia="hr-HR"/>
              </w:rPr>
            </w:pPr>
            <w:r>
              <w:rPr>
                <w:rFonts w:ascii="Arial" w:eastAsia="Times New Roman" w:hAnsi="Arial" w:cs="Arial"/>
                <w:lang w:eastAsia="hr-HR"/>
              </w:rPr>
              <w:t>19.114.927</w:t>
            </w:r>
          </w:p>
        </w:tc>
        <w:tc>
          <w:tcPr>
            <w:tcW w:w="2114" w:type="dxa"/>
            <w:tcBorders>
              <w:top w:val="single" w:sz="4" w:space="0" w:color="auto"/>
              <w:left w:val="single" w:sz="4" w:space="0" w:color="auto"/>
              <w:bottom w:val="single" w:sz="4" w:space="0" w:color="auto"/>
              <w:right w:val="single" w:sz="4" w:space="0" w:color="auto"/>
            </w:tcBorders>
            <w:vAlign w:val="center"/>
          </w:tcPr>
          <w:p w:rsidR="0005168D" w:rsidRPr="0005168D" w:rsidRDefault="00FF4F0E" w:rsidP="0005168D">
            <w:pPr>
              <w:spacing w:after="0" w:line="240" w:lineRule="auto"/>
              <w:jc w:val="right"/>
              <w:rPr>
                <w:rFonts w:ascii="Arial" w:eastAsia="Times New Roman" w:hAnsi="Arial" w:cs="Arial"/>
                <w:lang w:eastAsia="hr-HR"/>
              </w:rPr>
            </w:pPr>
            <w:r>
              <w:rPr>
                <w:rFonts w:ascii="Arial" w:eastAsia="Times New Roman" w:hAnsi="Arial" w:cs="Arial"/>
                <w:lang w:eastAsia="hr-HR"/>
              </w:rPr>
              <w:t>19.701.201</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05168D" w:rsidRDefault="00FF4F0E" w:rsidP="00FA463E">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103,07</w:t>
            </w:r>
          </w:p>
        </w:tc>
      </w:tr>
    </w:tbl>
    <w:p w:rsidR="0005168D" w:rsidRP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w:t>
      </w:r>
      <w:r w:rsidR="00E525CE">
        <w:rPr>
          <w:rFonts w:ascii="Arial" w:eastAsia="Times New Roman" w:hAnsi="Arial" w:cs="Arial"/>
          <w:sz w:val="20"/>
          <w:szCs w:val="20"/>
          <w:lang w:eastAsia="hr-HR"/>
        </w:rPr>
        <w:t>FINA – Godišnje izvješće za 2017.</w:t>
      </w:r>
      <w:r w:rsidR="00EE42C2">
        <w:rPr>
          <w:rFonts w:ascii="Arial" w:eastAsia="Times New Roman" w:hAnsi="Arial" w:cs="Arial"/>
          <w:sz w:val="20"/>
          <w:szCs w:val="20"/>
          <w:lang w:eastAsia="hr-HR"/>
        </w:rPr>
        <w:t xml:space="preserve">, LIDER – 1.000 najvećih </w:t>
      </w:r>
    </w:p>
    <w:p w:rsidR="0005168D" w:rsidRDefault="0005168D" w:rsidP="0005168D">
      <w:pPr>
        <w:spacing w:after="0" w:line="240" w:lineRule="auto"/>
        <w:jc w:val="both"/>
        <w:rPr>
          <w:rFonts w:ascii="Arial" w:eastAsia="Times New Roman" w:hAnsi="Arial" w:cs="Arial"/>
          <w:sz w:val="20"/>
          <w:szCs w:val="20"/>
          <w:lang w:eastAsia="hr-HR"/>
        </w:rPr>
      </w:pPr>
    </w:p>
    <w:p w:rsidR="00657BF5" w:rsidRPr="00252ACD" w:rsidRDefault="00657BF5" w:rsidP="00657BF5">
      <w:pPr>
        <w:autoSpaceDE w:val="0"/>
        <w:autoSpaceDN w:val="0"/>
        <w:adjustRightInd w:val="0"/>
        <w:spacing w:after="0" w:line="240" w:lineRule="auto"/>
        <w:jc w:val="both"/>
        <w:rPr>
          <w:rFonts w:ascii="Arial" w:eastAsia="Times New Roman" w:hAnsi="Arial" w:cs="Arial"/>
          <w:lang w:eastAsia="hr-HR"/>
        </w:rPr>
      </w:pPr>
      <w:r w:rsidRPr="00252ACD">
        <w:rPr>
          <w:rFonts w:ascii="Arial" w:eastAsia="Times New Roman" w:hAnsi="Arial" w:cs="Arial"/>
          <w:lang w:eastAsia="hr-HR"/>
        </w:rPr>
        <w:t xml:space="preserve">Osnovna djelatnost društva ADRIS GRUPA d.d. je upravljanje i ulaganje. Adris čine tri strateške poslovne jedinice: turizam, kojim upravlja Maistra d.d., proizvodnja zdrave hrane, kojom upravlja </w:t>
      </w:r>
      <w:proofErr w:type="spellStart"/>
      <w:r w:rsidRPr="00252ACD">
        <w:rPr>
          <w:rFonts w:ascii="Arial" w:eastAsia="Times New Roman" w:hAnsi="Arial" w:cs="Arial"/>
          <w:lang w:eastAsia="hr-HR"/>
        </w:rPr>
        <w:t>Cromaris</w:t>
      </w:r>
      <w:proofErr w:type="spellEnd"/>
      <w:r w:rsidRPr="00252ACD">
        <w:rPr>
          <w:rFonts w:ascii="Arial" w:eastAsia="Times New Roman" w:hAnsi="Arial" w:cs="Arial"/>
          <w:lang w:eastAsia="hr-HR"/>
        </w:rPr>
        <w:t xml:space="preserve"> d.d. i osiguranje, kojom upravlja Croatia osiguranje d.d. </w:t>
      </w:r>
    </w:p>
    <w:p w:rsidR="00657BF5" w:rsidRPr="0005168D" w:rsidRDefault="00657BF5" w:rsidP="0005168D">
      <w:pPr>
        <w:spacing w:after="0" w:line="240" w:lineRule="auto"/>
        <w:jc w:val="both"/>
        <w:rPr>
          <w:rFonts w:ascii="Arial" w:eastAsia="Times New Roman" w:hAnsi="Arial" w:cs="Arial"/>
          <w:sz w:val="20"/>
          <w:szCs w:val="20"/>
          <w:lang w:eastAsia="hr-HR"/>
        </w:rPr>
      </w:pPr>
    </w:p>
    <w:p w:rsidR="00407A96" w:rsidRDefault="003E58B6" w:rsidP="00252ACD">
      <w:pPr>
        <w:spacing w:after="0" w:line="240" w:lineRule="auto"/>
        <w:jc w:val="both"/>
        <w:rPr>
          <w:rFonts w:ascii="Arial" w:eastAsia="Times New Roman" w:hAnsi="Arial" w:cs="Arial"/>
          <w:lang w:eastAsia="hr-HR"/>
        </w:rPr>
      </w:pPr>
      <w:r>
        <w:rPr>
          <w:rFonts w:ascii="Arial" w:eastAsia="Times New Roman" w:hAnsi="Arial" w:cs="Arial"/>
          <w:lang w:eastAsia="hr-HR"/>
        </w:rPr>
        <w:t>Adris grupa je u 2017</w:t>
      </w:r>
      <w:r w:rsidR="0005168D" w:rsidRPr="00252ACD">
        <w:rPr>
          <w:rFonts w:ascii="Arial" w:eastAsia="Times New Roman" w:hAnsi="Arial" w:cs="Arial"/>
          <w:lang w:eastAsia="hr-HR"/>
        </w:rPr>
        <w:t>. godini os</w:t>
      </w:r>
      <w:r w:rsidR="00407A96">
        <w:rPr>
          <w:rFonts w:ascii="Arial" w:eastAsia="Times New Roman" w:hAnsi="Arial" w:cs="Arial"/>
          <w:lang w:eastAsia="hr-HR"/>
        </w:rPr>
        <w:t>tvarila ukupne prihode preko 393.549</w:t>
      </w:r>
      <w:r w:rsidR="0005168D" w:rsidRPr="00252ACD">
        <w:rPr>
          <w:rFonts w:ascii="Arial" w:eastAsia="Times New Roman" w:hAnsi="Arial" w:cs="Arial"/>
          <w:lang w:eastAsia="hr-HR"/>
        </w:rPr>
        <w:t xml:space="preserve"> milijuna kuna, koji su se u odnosu na</w:t>
      </w:r>
      <w:r w:rsidR="00407A96">
        <w:rPr>
          <w:rFonts w:ascii="Arial" w:eastAsia="Times New Roman" w:hAnsi="Arial" w:cs="Arial"/>
          <w:lang w:eastAsia="hr-HR"/>
        </w:rPr>
        <w:t xml:space="preserve"> prethodnu godinu smanjili 54.26</w:t>
      </w:r>
      <w:r w:rsidR="0005168D" w:rsidRPr="00252ACD">
        <w:rPr>
          <w:rFonts w:ascii="Arial" w:eastAsia="Times New Roman" w:hAnsi="Arial" w:cs="Arial"/>
          <w:lang w:eastAsia="hr-HR"/>
        </w:rPr>
        <w:t xml:space="preserve">%. </w:t>
      </w:r>
    </w:p>
    <w:p w:rsidR="0005168D" w:rsidRPr="00252ACD" w:rsidRDefault="00407A96" w:rsidP="00252ACD">
      <w:pPr>
        <w:spacing w:after="0" w:line="240" w:lineRule="auto"/>
        <w:jc w:val="both"/>
        <w:rPr>
          <w:rFonts w:ascii="Arial" w:eastAsia="Times New Roman" w:hAnsi="Arial" w:cs="Arial"/>
          <w:lang w:eastAsia="hr-HR"/>
        </w:rPr>
      </w:pPr>
      <w:r>
        <w:rPr>
          <w:rFonts w:ascii="Arial" w:eastAsia="Times New Roman" w:hAnsi="Arial" w:cs="Arial"/>
          <w:lang w:eastAsia="hr-HR"/>
        </w:rPr>
        <w:t>Grupa je u 2017</w:t>
      </w:r>
      <w:r w:rsidR="0005168D" w:rsidRPr="00252ACD">
        <w:rPr>
          <w:rFonts w:ascii="Arial" w:eastAsia="Times New Roman" w:hAnsi="Arial" w:cs="Arial"/>
          <w:lang w:eastAsia="hr-HR"/>
        </w:rPr>
        <w:t>. godin</w:t>
      </w:r>
      <w:r>
        <w:rPr>
          <w:rFonts w:ascii="Arial" w:eastAsia="Times New Roman" w:hAnsi="Arial" w:cs="Arial"/>
          <w:lang w:eastAsia="hr-HR"/>
        </w:rPr>
        <w:t>i ostvarila neto dobit preko 373</w:t>
      </w:r>
      <w:r w:rsidR="0005168D" w:rsidRPr="00252ACD">
        <w:rPr>
          <w:rFonts w:ascii="Arial" w:eastAsia="Times New Roman" w:hAnsi="Arial" w:cs="Arial"/>
          <w:lang w:eastAsia="hr-HR"/>
        </w:rPr>
        <w:t xml:space="preserve"> milijuna kuna. </w:t>
      </w:r>
    </w:p>
    <w:p w:rsidR="0005168D" w:rsidRPr="00252ACD" w:rsidRDefault="0005168D" w:rsidP="0005168D">
      <w:pPr>
        <w:spacing w:after="0" w:line="240" w:lineRule="auto"/>
        <w:rPr>
          <w:rFonts w:ascii="Arial" w:eastAsia="Times New Roman" w:hAnsi="Arial" w:cs="Arial"/>
          <w:i/>
          <w:iCs/>
          <w:lang w:eastAsia="hr-HR"/>
        </w:rPr>
      </w:pPr>
    </w:p>
    <w:p w:rsidR="0005168D" w:rsidRPr="0005168D" w:rsidRDefault="0005168D" w:rsidP="0005168D">
      <w:pPr>
        <w:spacing w:after="0" w:line="240" w:lineRule="auto"/>
        <w:rPr>
          <w:rFonts w:ascii="Arial" w:eastAsia="Times New Roman" w:hAnsi="Arial" w:cs="Arial"/>
          <w:i/>
          <w:iCs/>
          <w:sz w:val="20"/>
          <w:szCs w:val="20"/>
          <w:lang w:eastAsia="hr-HR"/>
        </w:rPr>
      </w:pPr>
    </w:p>
    <w:p w:rsidR="0005168D" w:rsidRPr="0005168D" w:rsidRDefault="0005168D" w:rsidP="0005168D">
      <w:pPr>
        <w:spacing w:after="0" w:line="240" w:lineRule="auto"/>
        <w:rPr>
          <w:rFonts w:ascii="Arial" w:eastAsia="Times New Roman" w:hAnsi="Arial" w:cs="Arial"/>
          <w:b/>
          <w:i/>
          <w:iCs/>
          <w:color w:val="0000FF"/>
          <w:sz w:val="24"/>
          <w:szCs w:val="24"/>
          <w:lang w:eastAsia="hr-HR"/>
        </w:rPr>
      </w:pPr>
      <w:r w:rsidRPr="0005168D">
        <w:rPr>
          <w:rFonts w:ascii="Arial" w:eastAsia="Times New Roman" w:hAnsi="Arial" w:cs="Arial"/>
          <w:b/>
          <w:i/>
          <w:iCs/>
          <w:color w:val="0000FF"/>
          <w:sz w:val="24"/>
          <w:szCs w:val="24"/>
          <w:lang w:eastAsia="hr-HR"/>
        </w:rPr>
        <w:t>TDR d.o.o.</w:t>
      </w:r>
    </w:p>
    <w:p w:rsidR="0005168D" w:rsidRPr="0005168D" w:rsidRDefault="0005168D" w:rsidP="0005168D">
      <w:pPr>
        <w:spacing w:after="0" w:line="240" w:lineRule="auto"/>
        <w:rPr>
          <w:rFonts w:ascii="Arial" w:eastAsia="Times New Roman" w:hAnsi="Arial" w:cs="Arial"/>
          <w:i/>
          <w:iCs/>
          <w:sz w:val="20"/>
          <w:szCs w:val="20"/>
          <w:lang w:eastAsia="hr-HR"/>
        </w:rPr>
      </w:pPr>
    </w:p>
    <w:p w:rsidR="0005168D" w:rsidRPr="0005168D" w:rsidRDefault="00A304AA" w:rsidP="0005168D">
      <w:pPr>
        <w:spacing w:after="0" w:line="240" w:lineRule="auto"/>
        <w:rPr>
          <w:rFonts w:ascii="Arial" w:eastAsia="Times New Roman" w:hAnsi="Arial" w:cs="Arial"/>
          <w:sz w:val="24"/>
          <w:szCs w:val="24"/>
          <w:lang w:eastAsia="hr-HR"/>
        </w:rPr>
      </w:pPr>
      <w:r>
        <w:rPr>
          <w:rFonts w:ascii="Arial" w:eastAsia="Times New Roman" w:hAnsi="Arial" w:cs="Arial"/>
          <w:i/>
          <w:iCs/>
          <w:sz w:val="20"/>
          <w:szCs w:val="20"/>
          <w:lang w:eastAsia="hr-HR"/>
        </w:rPr>
        <w:t>Tabela 10</w:t>
      </w:r>
      <w:r w:rsidR="0005168D" w:rsidRPr="0005168D">
        <w:rPr>
          <w:rFonts w:ascii="Arial" w:eastAsia="Times New Roman" w:hAnsi="Arial" w:cs="Arial"/>
          <w:i/>
          <w:iCs/>
          <w:sz w:val="20"/>
          <w:szCs w:val="20"/>
          <w:lang w:eastAsia="hr-HR"/>
        </w:rPr>
        <w:t xml:space="preserve">. </w:t>
      </w:r>
      <w:r w:rsidR="0005168D" w:rsidRPr="0005168D">
        <w:rPr>
          <w:rFonts w:ascii="Arial" w:eastAsia="Times New Roman" w:hAnsi="Arial" w:cs="Arial"/>
          <w:b/>
          <w:bCs/>
          <w:i/>
          <w:iCs/>
          <w:sz w:val="24"/>
          <w:szCs w:val="24"/>
          <w:lang w:eastAsia="hr-HR"/>
        </w:rPr>
        <w:t xml:space="preserve">Financijski rezultati poslovanja tvrtke                                           </w:t>
      </w:r>
      <w:r w:rsidR="0005168D" w:rsidRPr="0005168D">
        <w:rPr>
          <w:rFonts w:ascii="Arial" w:eastAsia="Times New Roman" w:hAnsi="Arial" w:cs="Arial"/>
          <w:i/>
          <w:iCs/>
          <w:sz w:val="20"/>
          <w:szCs w:val="20"/>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2110"/>
        <w:gridCol w:w="2104"/>
        <w:gridCol w:w="1484"/>
      </w:tblGrid>
      <w:tr w:rsidR="0005168D" w:rsidRPr="0005168D" w:rsidTr="00AC23FE">
        <w:trPr>
          <w:trHeight w:val="699"/>
        </w:trPr>
        <w:tc>
          <w:tcPr>
            <w:tcW w:w="3770"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FB7797"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FB7797"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w:t>
            </w:r>
            <w:r w:rsidR="0005168D" w:rsidRPr="0005168D">
              <w:rPr>
                <w:rFonts w:ascii="Arial" w:eastAsia="Times New Roman" w:hAnsi="Arial" w:cs="Arial"/>
                <w:b/>
                <w:bCs/>
                <w:sz w:val="24"/>
                <w:szCs w:val="24"/>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8C29BC" w:rsidRDefault="008C29BC" w:rsidP="008C29BC">
            <w:pPr>
              <w:spacing w:after="0" w:line="240" w:lineRule="auto"/>
              <w:jc w:val="center"/>
              <w:rPr>
                <w:rFonts w:ascii="Arial" w:eastAsia="Times New Roman" w:hAnsi="Arial" w:cs="Arial"/>
                <w:b/>
                <w:bCs/>
                <w:sz w:val="24"/>
                <w:szCs w:val="24"/>
                <w:lang w:eastAsia="hr-HR"/>
              </w:rPr>
            </w:pPr>
            <w:proofErr w:type="spellStart"/>
            <w:r>
              <w:rPr>
                <w:rFonts w:ascii="Arial" w:eastAsia="Times New Roman" w:hAnsi="Arial" w:cs="Arial"/>
                <w:b/>
                <w:bCs/>
                <w:sz w:val="24"/>
                <w:szCs w:val="24"/>
                <w:lang w:eastAsia="hr-HR"/>
              </w:rPr>
              <w:t>index</w:t>
            </w:r>
            <w:proofErr w:type="spellEnd"/>
          </w:p>
          <w:p w:rsidR="0005168D" w:rsidRPr="0005168D" w:rsidRDefault="006D3D11" w:rsidP="00D33A82">
            <w:pPr>
              <w:spacing w:after="0" w:line="240" w:lineRule="auto"/>
              <w:rPr>
                <w:rFonts w:ascii="Arial" w:eastAsia="Times New Roman" w:hAnsi="Arial" w:cs="Arial"/>
                <w:b/>
                <w:bCs/>
                <w:sz w:val="24"/>
                <w:szCs w:val="24"/>
                <w:lang w:eastAsia="hr-HR"/>
              </w:rPr>
            </w:pPr>
            <w:r>
              <w:rPr>
                <w:rFonts w:ascii="Arial" w:eastAsia="Times New Roman" w:hAnsi="Arial" w:cs="Arial"/>
                <w:b/>
                <w:bCs/>
                <w:sz w:val="24"/>
                <w:szCs w:val="24"/>
                <w:lang w:eastAsia="hr-HR"/>
              </w:rPr>
              <w:t>2017./2016</w:t>
            </w:r>
            <w:r w:rsidR="00D33A82">
              <w:rPr>
                <w:rFonts w:ascii="Arial" w:eastAsia="Times New Roman" w:hAnsi="Arial" w:cs="Arial"/>
                <w:b/>
                <w:bCs/>
                <w:sz w:val="24"/>
                <w:szCs w:val="24"/>
                <w:lang w:eastAsia="hr-HR"/>
              </w:rPr>
              <w:t>.</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AC23FE" w:rsidP="0005168D">
            <w:pPr>
              <w:spacing w:after="0" w:line="240" w:lineRule="auto"/>
              <w:rPr>
                <w:rFonts w:ascii="Arial" w:eastAsia="Times New Roman" w:hAnsi="Arial" w:cs="Arial"/>
                <w:lang w:eastAsia="hr-HR"/>
              </w:rPr>
            </w:pPr>
            <w:r>
              <w:rPr>
                <w:rFonts w:ascii="Arial" w:eastAsia="Times New Roman" w:hAnsi="Arial" w:cs="Arial"/>
                <w:lang w:eastAsia="hr-HR"/>
              </w:rPr>
              <w:t>Poslovni</w:t>
            </w:r>
            <w:r w:rsidR="0005168D" w:rsidRPr="0005168D">
              <w:rPr>
                <w:rFonts w:ascii="Arial" w:eastAsia="Times New Roman" w:hAnsi="Arial" w:cs="Arial"/>
                <w:lang w:eastAsia="hr-HR"/>
              </w:rPr>
              <w:t xml:space="preserve"> prihod</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1.255.642</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862.132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9B03DC"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68,66</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Dobit/gubitak prije oporezivanja</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1.235</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156.661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9B03DC"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AC23FE" w:rsidP="0005168D">
            <w:pPr>
              <w:spacing w:after="0" w:line="240" w:lineRule="auto"/>
              <w:rPr>
                <w:rFonts w:ascii="Arial" w:eastAsia="Times New Roman" w:hAnsi="Arial" w:cs="Arial"/>
                <w:iCs/>
                <w:lang w:eastAsia="hr-HR"/>
              </w:rPr>
            </w:pPr>
            <w:r>
              <w:rPr>
                <w:rFonts w:ascii="Arial" w:eastAsia="Times New Roman" w:hAnsi="Arial" w:cs="Arial"/>
                <w:iCs/>
                <w:lang w:eastAsia="hr-HR"/>
              </w:rPr>
              <w:t>Ukupno zaposleni</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502</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AC23FE" w:rsidP="0005168D">
            <w:pPr>
              <w:spacing w:after="0" w:line="240" w:lineRule="auto"/>
              <w:jc w:val="right"/>
              <w:rPr>
                <w:rFonts w:ascii="Arial" w:eastAsia="Times New Roman" w:hAnsi="Arial" w:cs="Arial"/>
                <w:lang w:eastAsia="hr-HR"/>
              </w:rPr>
            </w:pPr>
            <w:r>
              <w:rPr>
                <w:rFonts w:ascii="Arial" w:eastAsia="Times New Roman" w:hAnsi="Arial" w:cs="Arial"/>
                <w:lang w:eastAsia="hr-HR"/>
              </w:rPr>
              <w:t>593</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2B6696" w:rsidP="002B6696">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118</w:t>
            </w:r>
            <w:r w:rsidR="009B03DC">
              <w:rPr>
                <w:rFonts w:ascii="Arial" w:eastAsia="Times New Roman" w:hAnsi="Arial" w:cs="Arial"/>
                <w:color w:val="000000"/>
                <w:lang w:eastAsia="hr-HR"/>
              </w:rPr>
              <w:t>,13</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Prosječna mjesečna plaća</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19.231</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14.319</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9B03DC" w:rsidP="0005168D">
            <w:pPr>
              <w:spacing w:after="0" w:line="240" w:lineRule="auto"/>
              <w:jc w:val="right"/>
              <w:rPr>
                <w:rFonts w:ascii="Arial" w:eastAsia="Times New Roman" w:hAnsi="Arial" w:cs="Arial"/>
                <w:lang w:eastAsia="hr-HR"/>
              </w:rPr>
            </w:pPr>
            <w:r>
              <w:rPr>
                <w:rFonts w:ascii="Arial" w:eastAsia="Times New Roman" w:hAnsi="Arial" w:cs="Arial"/>
                <w:lang w:eastAsia="hr-HR"/>
              </w:rPr>
              <w:t>74,46</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Dugotrajna imovina</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1.419.164</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1.427.729</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1301E6"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100,60</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Kratkotrajna imovina</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1.029.312</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749.616</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17581D"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72,83</w:t>
            </w:r>
          </w:p>
        </w:tc>
      </w:tr>
      <w:tr w:rsidR="0005168D" w:rsidRPr="0005168D" w:rsidTr="00AC23FE">
        <w:tc>
          <w:tcPr>
            <w:tcW w:w="3770"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Ukupno kapital i obveze</w:t>
            </w:r>
          </w:p>
        </w:tc>
        <w:tc>
          <w:tcPr>
            <w:tcW w:w="2110"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2.448.476</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2B6696" w:rsidP="0005168D">
            <w:pPr>
              <w:spacing w:after="0" w:line="240" w:lineRule="auto"/>
              <w:jc w:val="right"/>
              <w:rPr>
                <w:rFonts w:ascii="Arial" w:eastAsia="Times New Roman" w:hAnsi="Arial" w:cs="Arial"/>
                <w:lang w:eastAsia="hr-HR"/>
              </w:rPr>
            </w:pPr>
            <w:r>
              <w:rPr>
                <w:rFonts w:ascii="Arial" w:eastAsia="Times New Roman" w:hAnsi="Arial" w:cs="Arial"/>
                <w:lang w:eastAsia="hr-HR"/>
              </w:rPr>
              <w:t>2.177.346</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rsidR="0005168D" w:rsidRPr="0005168D" w:rsidRDefault="0017581D"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88,93</w:t>
            </w:r>
          </w:p>
        </w:tc>
      </w:tr>
    </w:tbl>
    <w:p w:rsid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w:t>
      </w:r>
      <w:r w:rsidR="00FB7797">
        <w:rPr>
          <w:rFonts w:ascii="Arial" w:eastAsia="Times New Roman" w:hAnsi="Arial" w:cs="Arial"/>
          <w:sz w:val="20"/>
          <w:szCs w:val="20"/>
          <w:lang w:eastAsia="hr-HR"/>
        </w:rPr>
        <w:t>FINA – Godišnje izvješće za 2017.</w:t>
      </w:r>
      <w:r w:rsidR="00EE42C2">
        <w:rPr>
          <w:rFonts w:ascii="Arial" w:eastAsia="Times New Roman" w:hAnsi="Arial" w:cs="Arial"/>
          <w:sz w:val="20"/>
          <w:szCs w:val="20"/>
          <w:lang w:eastAsia="hr-HR"/>
        </w:rPr>
        <w:t>, LIDER – 1.000 najvećih</w:t>
      </w:r>
    </w:p>
    <w:p w:rsidR="002B6696" w:rsidRDefault="002B6696" w:rsidP="0005168D">
      <w:pPr>
        <w:spacing w:after="0" w:line="240" w:lineRule="auto"/>
        <w:jc w:val="both"/>
        <w:rPr>
          <w:rFonts w:ascii="Arial" w:eastAsia="Times New Roman" w:hAnsi="Arial" w:cs="Arial"/>
          <w:sz w:val="20"/>
          <w:szCs w:val="20"/>
          <w:lang w:eastAsia="hr-HR"/>
        </w:rPr>
      </w:pPr>
    </w:p>
    <w:p w:rsidR="002B6696" w:rsidRPr="0005168D" w:rsidRDefault="002B6696" w:rsidP="0005168D">
      <w:pPr>
        <w:spacing w:after="0" w:line="240" w:lineRule="auto"/>
        <w:jc w:val="both"/>
        <w:rPr>
          <w:rFonts w:ascii="Arial" w:eastAsia="Times New Roman" w:hAnsi="Arial" w:cs="Arial"/>
          <w:sz w:val="20"/>
          <w:szCs w:val="20"/>
          <w:lang w:eastAsia="hr-HR"/>
        </w:rPr>
      </w:pPr>
    </w:p>
    <w:p w:rsidR="0005168D" w:rsidRPr="00C527CD" w:rsidRDefault="00C527CD" w:rsidP="000C3079">
      <w:pPr>
        <w:spacing w:after="0" w:line="240" w:lineRule="auto"/>
        <w:jc w:val="both"/>
        <w:rPr>
          <w:rFonts w:ascii="Arial" w:eastAsia="Times New Roman" w:hAnsi="Arial" w:cs="Arial"/>
          <w:sz w:val="20"/>
          <w:szCs w:val="20"/>
          <w:lang w:eastAsia="hr-HR"/>
        </w:rPr>
      </w:pPr>
      <w:r w:rsidRPr="00C527CD">
        <w:rPr>
          <w:rFonts w:ascii="Arial" w:hAnsi="Arial" w:cs="Arial"/>
        </w:rPr>
        <w:t>Od 30. rujna 2015., Društvo TDR d.o.o., u 100 %-</w:t>
      </w:r>
      <w:proofErr w:type="spellStart"/>
      <w:r w:rsidRPr="00C527CD">
        <w:rPr>
          <w:rFonts w:ascii="Arial" w:hAnsi="Arial" w:cs="Arial"/>
        </w:rPr>
        <w:t>tnom</w:t>
      </w:r>
      <w:proofErr w:type="spellEnd"/>
      <w:r w:rsidRPr="00C527CD">
        <w:rPr>
          <w:rFonts w:ascii="Arial" w:hAnsi="Arial" w:cs="Arial"/>
        </w:rPr>
        <w:t xml:space="preserve"> vlasništvu je British American Tobacco </w:t>
      </w:r>
      <w:proofErr w:type="spellStart"/>
      <w:r w:rsidRPr="00C527CD">
        <w:rPr>
          <w:rFonts w:ascii="Arial" w:hAnsi="Arial" w:cs="Arial"/>
        </w:rPr>
        <w:t>Investments</w:t>
      </w:r>
      <w:proofErr w:type="spellEnd"/>
      <w:r w:rsidRPr="00C527CD">
        <w:rPr>
          <w:rFonts w:ascii="Arial" w:hAnsi="Arial" w:cs="Arial"/>
        </w:rPr>
        <w:t xml:space="preserve"> (Central &amp; </w:t>
      </w:r>
      <w:proofErr w:type="spellStart"/>
      <w:r w:rsidRPr="00C527CD">
        <w:rPr>
          <w:rFonts w:ascii="Arial" w:hAnsi="Arial" w:cs="Arial"/>
        </w:rPr>
        <w:t>Eastern</w:t>
      </w:r>
      <w:proofErr w:type="spellEnd"/>
      <w:r w:rsidRPr="00C527CD">
        <w:rPr>
          <w:rFonts w:ascii="Arial" w:hAnsi="Arial" w:cs="Arial"/>
        </w:rPr>
        <w:t xml:space="preserve"> Europe) </w:t>
      </w:r>
      <w:proofErr w:type="spellStart"/>
      <w:r w:rsidRPr="00C527CD">
        <w:rPr>
          <w:rFonts w:ascii="Arial" w:hAnsi="Arial" w:cs="Arial"/>
        </w:rPr>
        <w:t>Limited</w:t>
      </w:r>
      <w:proofErr w:type="spellEnd"/>
      <w:r w:rsidRPr="00C527CD">
        <w:rPr>
          <w:rFonts w:ascii="Arial" w:hAnsi="Arial" w:cs="Arial"/>
        </w:rPr>
        <w:t xml:space="preserve">, London, Velika Britanija, a čiji je krajnji vlasnik British American Tobacco </w:t>
      </w:r>
      <w:proofErr w:type="spellStart"/>
      <w:r w:rsidRPr="00C527CD">
        <w:rPr>
          <w:rFonts w:ascii="Arial" w:hAnsi="Arial" w:cs="Arial"/>
        </w:rPr>
        <w:t>p.l.c</w:t>
      </w:r>
      <w:proofErr w:type="spellEnd"/>
      <w:r w:rsidRPr="00C527CD">
        <w:rPr>
          <w:rFonts w:ascii="Arial" w:hAnsi="Arial" w:cs="Arial"/>
        </w:rPr>
        <w:t xml:space="preserve">., London, Velika Britanija. Nakon završetka prve faze procesa integracije sa Društvima na razini BAT Grupe, došlo je do značajne promjene poslovnog modela TDR-a, pri čemu je TDR od društva koje se do 31.12.2016. pretežito bavilo proizvodnjom i prodajom vlastitih duhanskih proizvoda, od 01.01.2017. postalo društvo koje pruža usluge proizvodnje duhanskih proizvoda za društvo unutar BAT Grupe koje se bavi organizacijom proizvodnje duhanskih proizvoda u regiji. Također, TDR kupuje duhanske proizvode od navedenog Društva, isključivo za potrebe prodaje i distribucije na području Republike Hrvatske. </w:t>
      </w:r>
    </w:p>
    <w:p w:rsidR="0005168D" w:rsidRPr="0005168D" w:rsidRDefault="0005168D" w:rsidP="0005168D">
      <w:pPr>
        <w:spacing w:after="0" w:line="240" w:lineRule="auto"/>
        <w:ind w:firstLine="708"/>
        <w:jc w:val="both"/>
        <w:rPr>
          <w:rFonts w:ascii="Arial" w:eastAsia="Times New Roman" w:hAnsi="Arial" w:cs="Arial"/>
          <w:sz w:val="20"/>
          <w:szCs w:val="20"/>
          <w:lang w:eastAsia="hr-HR"/>
        </w:rPr>
      </w:pPr>
    </w:p>
    <w:p w:rsidR="0005168D" w:rsidRPr="00CF4416" w:rsidRDefault="00CF4416" w:rsidP="00CF4416">
      <w:pPr>
        <w:spacing w:after="0" w:line="240" w:lineRule="auto"/>
        <w:jc w:val="both"/>
        <w:rPr>
          <w:rFonts w:ascii="Arial" w:eastAsia="Times New Roman" w:hAnsi="Arial" w:cs="Arial"/>
          <w:i/>
          <w:iCs/>
          <w:lang w:eastAsia="hr-HR"/>
        </w:rPr>
      </w:pPr>
      <w:r w:rsidRPr="00CF4416">
        <w:rPr>
          <w:rFonts w:ascii="Arial" w:hAnsi="Arial" w:cs="Arial"/>
        </w:rPr>
        <w:t xml:space="preserve">Ukupna prodaja TDR-a na području Republike Hrvatske u 2017. godini iznosila je 3,1 milijardi pušačkih jedinica, što je na razini prodaje na usporednom tržištu u prethodnoj godini (u 2016.g., pored prodaje na tržištu Republike Hrvatske, dodatno je realizirana prodaja od 6,1 milijardi cigareta </w:t>
      </w:r>
      <w:r w:rsidRPr="00CF4416">
        <w:rPr>
          <w:rFonts w:ascii="Arial" w:hAnsi="Arial" w:cs="Arial"/>
        </w:rPr>
        <w:lastRenderedPageBreak/>
        <w:t>u izvozu). Ukupna uslužna proizvodnja cigareta u 2017.g. iznosila je 9,7 milijardi pušačkih jedinica, dok je u 2016. godini, Društvo proizvelo 8,5 milijardi pušačkih jedinica.</w:t>
      </w:r>
    </w:p>
    <w:p w:rsidR="00CF4416" w:rsidRDefault="00CF4416" w:rsidP="0005168D">
      <w:pPr>
        <w:spacing w:after="0" w:line="240" w:lineRule="auto"/>
        <w:rPr>
          <w:rFonts w:ascii="Arial" w:eastAsia="Times New Roman" w:hAnsi="Arial" w:cs="Arial"/>
          <w:b/>
          <w:i/>
          <w:iCs/>
          <w:color w:val="0000FF"/>
          <w:sz w:val="24"/>
          <w:szCs w:val="24"/>
          <w:lang w:eastAsia="hr-HR"/>
        </w:rPr>
      </w:pPr>
    </w:p>
    <w:p w:rsidR="00CF4416" w:rsidRPr="00CF4416" w:rsidRDefault="00CF4416" w:rsidP="00CF4416">
      <w:pPr>
        <w:spacing w:after="0" w:line="240" w:lineRule="auto"/>
        <w:jc w:val="both"/>
        <w:rPr>
          <w:rFonts w:ascii="Arial" w:eastAsia="Times New Roman" w:hAnsi="Arial" w:cs="Arial"/>
          <w:b/>
          <w:i/>
          <w:iCs/>
          <w:color w:val="0000FF"/>
          <w:sz w:val="24"/>
          <w:szCs w:val="24"/>
          <w:lang w:eastAsia="hr-HR"/>
        </w:rPr>
      </w:pPr>
      <w:r w:rsidRPr="00CF4416">
        <w:rPr>
          <w:rFonts w:ascii="Arial" w:hAnsi="Arial" w:cs="Arial"/>
        </w:rPr>
        <w:t>Na 31. prosinca 2017. godine TDR d.o.o. je zapošljavao 593 zaposlenika, dok je na dan 31. prosinca 2016. godine zapošljavao 502 zaposlenika.</w:t>
      </w:r>
    </w:p>
    <w:p w:rsidR="00CF4416" w:rsidRDefault="00CF4416" w:rsidP="0005168D">
      <w:pPr>
        <w:spacing w:after="0" w:line="240" w:lineRule="auto"/>
        <w:rPr>
          <w:rFonts w:ascii="Arial" w:eastAsia="Times New Roman" w:hAnsi="Arial" w:cs="Arial"/>
          <w:b/>
          <w:i/>
          <w:iCs/>
          <w:color w:val="0000FF"/>
          <w:sz w:val="24"/>
          <w:szCs w:val="24"/>
          <w:lang w:eastAsia="hr-HR"/>
        </w:rPr>
      </w:pPr>
    </w:p>
    <w:p w:rsidR="001E41D3" w:rsidRDefault="001E41D3" w:rsidP="0005168D">
      <w:pPr>
        <w:spacing w:after="0" w:line="240" w:lineRule="auto"/>
        <w:rPr>
          <w:rFonts w:ascii="Arial" w:eastAsia="Times New Roman" w:hAnsi="Arial" w:cs="Arial"/>
          <w:b/>
          <w:i/>
          <w:iCs/>
          <w:color w:val="0000FF"/>
          <w:sz w:val="24"/>
          <w:szCs w:val="24"/>
          <w:lang w:eastAsia="hr-HR"/>
        </w:rPr>
      </w:pPr>
    </w:p>
    <w:p w:rsidR="0005168D" w:rsidRDefault="0005168D" w:rsidP="0005168D">
      <w:pPr>
        <w:spacing w:after="0" w:line="240" w:lineRule="auto"/>
        <w:rPr>
          <w:rFonts w:ascii="Arial" w:eastAsia="Times New Roman" w:hAnsi="Arial" w:cs="Arial"/>
          <w:b/>
          <w:i/>
          <w:iCs/>
          <w:color w:val="0000FF"/>
          <w:sz w:val="24"/>
          <w:szCs w:val="24"/>
          <w:lang w:eastAsia="hr-HR"/>
        </w:rPr>
      </w:pPr>
      <w:r w:rsidRPr="0005168D">
        <w:rPr>
          <w:rFonts w:ascii="Arial" w:eastAsia="Times New Roman" w:hAnsi="Arial" w:cs="Arial"/>
          <w:b/>
          <w:i/>
          <w:iCs/>
          <w:color w:val="0000FF"/>
          <w:sz w:val="24"/>
          <w:szCs w:val="24"/>
          <w:lang w:eastAsia="hr-HR"/>
        </w:rPr>
        <w:t>MAISTRA d.d.</w:t>
      </w:r>
    </w:p>
    <w:p w:rsidR="0005168D" w:rsidRPr="0005168D" w:rsidRDefault="0005168D" w:rsidP="0005168D">
      <w:pPr>
        <w:spacing w:after="0" w:line="240" w:lineRule="auto"/>
        <w:rPr>
          <w:rFonts w:ascii="Arial" w:eastAsia="Times New Roman" w:hAnsi="Arial" w:cs="Arial"/>
          <w:i/>
          <w:iCs/>
          <w:sz w:val="20"/>
          <w:szCs w:val="20"/>
          <w:lang w:eastAsia="hr-HR"/>
        </w:rPr>
      </w:pPr>
    </w:p>
    <w:p w:rsidR="0005168D" w:rsidRPr="0005168D" w:rsidRDefault="00A304AA" w:rsidP="0005168D">
      <w:pPr>
        <w:spacing w:after="0" w:line="240" w:lineRule="auto"/>
        <w:rPr>
          <w:rFonts w:ascii="Arial" w:eastAsia="Times New Roman" w:hAnsi="Arial" w:cs="Arial"/>
          <w:b/>
          <w:bCs/>
          <w:i/>
          <w:iCs/>
          <w:sz w:val="24"/>
          <w:szCs w:val="24"/>
          <w:lang w:eastAsia="hr-HR"/>
        </w:rPr>
      </w:pPr>
      <w:r>
        <w:rPr>
          <w:rFonts w:ascii="Arial" w:eastAsia="Times New Roman" w:hAnsi="Arial" w:cs="Arial"/>
          <w:i/>
          <w:iCs/>
          <w:sz w:val="20"/>
          <w:szCs w:val="20"/>
          <w:lang w:eastAsia="hr-HR"/>
        </w:rPr>
        <w:t>Tabela 11</w:t>
      </w:r>
      <w:r w:rsidR="0005168D" w:rsidRPr="0005168D">
        <w:rPr>
          <w:rFonts w:ascii="Arial" w:eastAsia="Times New Roman" w:hAnsi="Arial" w:cs="Arial"/>
          <w:i/>
          <w:iCs/>
          <w:sz w:val="20"/>
          <w:szCs w:val="20"/>
          <w:lang w:eastAsia="hr-HR"/>
        </w:rPr>
        <w:t xml:space="preserve">. </w:t>
      </w:r>
      <w:r w:rsidR="0005168D" w:rsidRPr="0005168D">
        <w:rPr>
          <w:rFonts w:ascii="Arial" w:eastAsia="Times New Roman" w:hAnsi="Arial" w:cs="Arial"/>
          <w:b/>
          <w:bCs/>
          <w:i/>
          <w:iCs/>
          <w:sz w:val="24"/>
          <w:szCs w:val="24"/>
          <w:lang w:eastAsia="hr-HR"/>
        </w:rPr>
        <w:t xml:space="preserve"> Financijski rezultati poslovanja tvrtke Maistra d.d.                </w:t>
      </w:r>
      <w:r w:rsidR="0005168D" w:rsidRPr="0005168D">
        <w:rPr>
          <w:rFonts w:ascii="Arial" w:eastAsia="Times New Roman" w:hAnsi="Arial" w:cs="Arial"/>
          <w:bCs/>
          <w:i/>
          <w:iCs/>
          <w:sz w:val="20"/>
          <w:szCs w:val="20"/>
          <w:lang w:eastAsia="hr-HR"/>
        </w:rPr>
        <w:t>u tisućama kuna</w:t>
      </w:r>
      <w:r w:rsidR="0005168D" w:rsidRPr="0005168D">
        <w:rPr>
          <w:rFonts w:ascii="Arial" w:eastAsia="Times New Roman" w:hAnsi="Arial" w:cs="Arial"/>
          <w:b/>
          <w:bCs/>
          <w:i/>
          <w:iCs/>
          <w:sz w:val="24"/>
          <w:szCs w:val="24"/>
          <w:lang w:eastAsia="hr-HR"/>
        </w:rPr>
        <w:t xml:space="preserv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2107"/>
        <w:gridCol w:w="1779"/>
        <w:gridCol w:w="1649"/>
      </w:tblGrid>
      <w:tr w:rsidR="0005168D" w:rsidRPr="0005168D" w:rsidTr="00122BAB">
        <w:trPr>
          <w:trHeight w:val="702"/>
        </w:trPr>
        <w:tc>
          <w:tcPr>
            <w:tcW w:w="3782"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w:t>
            </w:r>
            <w:r w:rsidR="0005168D" w:rsidRPr="0005168D">
              <w:rPr>
                <w:rFonts w:ascii="Arial" w:eastAsia="Times New Roman" w:hAnsi="Arial" w:cs="Arial"/>
                <w:b/>
                <w:bCs/>
                <w:sz w:val="24"/>
                <w:szCs w:val="24"/>
                <w:lang w:eastAsia="hr-HR"/>
              </w:rPr>
              <w:t>.</w:t>
            </w:r>
          </w:p>
        </w:tc>
        <w:tc>
          <w:tcPr>
            <w:tcW w:w="1649" w:type="dxa"/>
            <w:tcBorders>
              <w:top w:val="single" w:sz="4" w:space="0" w:color="auto"/>
              <w:left w:val="single" w:sz="4" w:space="0" w:color="auto"/>
              <w:bottom w:val="single" w:sz="4" w:space="0" w:color="auto"/>
              <w:right w:val="single" w:sz="4" w:space="0" w:color="auto"/>
            </w:tcBorders>
            <w:vAlign w:val="center"/>
          </w:tcPr>
          <w:p w:rsidR="0005168D" w:rsidRPr="0005168D" w:rsidRDefault="00B44BC1"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Index</w:t>
            </w:r>
          </w:p>
          <w:p w:rsidR="0005168D" w:rsidRPr="0005168D" w:rsidRDefault="00090D69" w:rsidP="00B44BC1">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2017./2016</w:t>
            </w:r>
            <w:r w:rsidR="00B44BC1">
              <w:rPr>
                <w:rFonts w:ascii="Arial" w:eastAsia="Times New Roman" w:hAnsi="Arial" w:cs="Arial"/>
                <w:b/>
                <w:bCs/>
                <w:sz w:val="24"/>
                <w:szCs w:val="24"/>
                <w:lang w:eastAsia="hr-HR"/>
              </w:rPr>
              <w:t xml:space="preserve">. </w:t>
            </w:r>
          </w:p>
        </w:tc>
      </w:tr>
      <w:tr w:rsidR="0005168D" w:rsidRPr="0005168D" w:rsidTr="00122BAB">
        <w:trPr>
          <w:trHeight w:val="256"/>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Ukupni prihod</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955.002</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1.082.724</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B44BC1"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w:t>
            </w:r>
            <w:r w:rsidR="00090D69" w:rsidRPr="00B44BC1">
              <w:rPr>
                <w:rFonts w:ascii="Arial" w:eastAsia="Times New Roman" w:hAnsi="Arial" w:cs="Arial"/>
                <w:color w:val="000000"/>
                <w:lang w:eastAsia="hr-HR"/>
              </w:rPr>
              <w:t>13,37</w:t>
            </w:r>
          </w:p>
        </w:tc>
      </w:tr>
      <w:tr w:rsidR="0005168D" w:rsidRPr="0005168D" w:rsidTr="00122BAB">
        <w:trPr>
          <w:trHeight w:val="241"/>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B</w:t>
            </w:r>
            <w:r w:rsidR="00090D69">
              <w:rPr>
                <w:rFonts w:ascii="Arial" w:eastAsia="Times New Roman" w:hAnsi="Arial" w:cs="Arial"/>
                <w:iCs/>
                <w:lang w:eastAsia="hr-HR"/>
              </w:rPr>
              <w:t xml:space="preserve">roj zaposlenih </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1.561</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1.722</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B44BC1"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w:t>
            </w:r>
            <w:r w:rsidR="00090D69" w:rsidRPr="00B44BC1">
              <w:rPr>
                <w:rFonts w:ascii="Arial" w:eastAsia="Times New Roman" w:hAnsi="Arial" w:cs="Arial"/>
                <w:color w:val="000000"/>
                <w:lang w:eastAsia="hr-HR"/>
              </w:rPr>
              <w:t>10,31</w:t>
            </w:r>
          </w:p>
        </w:tc>
      </w:tr>
      <w:tr w:rsidR="0005168D" w:rsidRPr="0005168D" w:rsidTr="00122BAB">
        <w:trPr>
          <w:trHeight w:val="256"/>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Dobit/gubitak prije oporezivanja</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130.507</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171.462</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B44BC1"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w:t>
            </w:r>
            <w:r w:rsidR="00090D69" w:rsidRPr="00B44BC1">
              <w:rPr>
                <w:rFonts w:ascii="Arial" w:eastAsia="Times New Roman" w:hAnsi="Arial" w:cs="Arial"/>
                <w:color w:val="000000"/>
                <w:lang w:eastAsia="hr-HR"/>
              </w:rPr>
              <w:t>31,38</w:t>
            </w:r>
          </w:p>
        </w:tc>
      </w:tr>
      <w:tr w:rsidR="0005168D" w:rsidRPr="0005168D" w:rsidTr="00122BAB">
        <w:trPr>
          <w:trHeight w:val="256"/>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Prosječna mjesečna plaća</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6.153</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090D69" w:rsidP="0005168D">
            <w:pPr>
              <w:spacing w:after="0" w:line="240" w:lineRule="auto"/>
              <w:jc w:val="right"/>
              <w:rPr>
                <w:rFonts w:ascii="Arial" w:eastAsia="Times New Roman" w:hAnsi="Arial" w:cs="Arial"/>
                <w:lang w:eastAsia="hr-HR"/>
              </w:rPr>
            </w:pPr>
            <w:r>
              <w:rPr>
                <w:rFonts w:ascii="Arial" w:eastAsia="Times New Roman" w:hAnsi="Arial" w:cs="Arial"/>
                <w:lang w:eastAsia="hr-HR"/>
              </w:rPr>
              <w:t>6.579</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B44BC1" w:rsidP="0005168D">
            <w:pPr>
              <w:spacing w:after="0" w:line="240" w:lineRule="auto"/>
              <w:jc w:val="right"/>
              <w:rPr>
                <w:rFonts w:ascii="Arial" w:eastAsia="Times New Roman" w:hAnsi="Arial" w:cs="Arial"/>
                <w:lang w:eastAsia="hr-HR"/>
              </w:rPr>
            </w:pPr>
            <w:r w:rsidRPr="00B44BC1">
              <w:rPr>
                <w:rFonts w:ascii="Arial" w:eastAsia="Times New Roman" w:hAnsi="Arial" w:cs="Arial"/>
                <w:lang w:eastAsia="hr-HR"/>
              </w:rPr>
              <w:t>10</w:t>
            </w:r>
            <w:r w:rsidR="00090D69" w:rsidRPr="00B44BC1">
              <w:rPr>
                <w:rFonts w:ascii="Arial" w:eastAsia="Times New Roman" w:hAnsi="Arial" w:cs="Arial"/>
                <w:lang w:eastAsia="hr-HR"/>
              </w:rPr>
              <w:t>6,92</w:t>
            </w:r>
          </w:p>
        </w:tc>
      </w:tr>
      <w:tr w:rsidR="0005168D" w:rsidRPr="0005168D" w:rsidTr="00122BAB">
        <w:trPr>
          <w:trHeight w:val="241"/>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Dugotrajna imovina</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332E26" w:rsidP="0005168D">
            <w:pPr>
              <w:spacing w:after="0" w:line="240" w:lineRule="auto"/>
              <w:jc w:val="right"/>
              <w:rPr>
                <w:rFonts w:ascii="Arial" w:eastAsia="Times New Roman" w:hAnsi="Arial" w:cs="Arial"/>
                <w:lang w:eastAsia="hr-HR"/>
              </w:rPr>
            </w:pPr>
            <w:r>
              <w:rPr>
                <w:rFonts w:ascii="Arial" w:eastAsia="Times New Roman" w:hAnsi="Arial" w:cs="Arial"/>
                <w:lang w:eastAsia="hr-HR"/>
              </w:rPr>
              <w:t>2.465.885</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332E26" w:rsidP="0005168D">
            <w:pPr>
              <w:spacing w:after="0" w:line="240" w:lineRule="auto"/>
              <w:jc w:val="right"/>
              <w:rPr>
                <w:rFonts w:ascii="Arial" w:eastAsia="Times New Roman" w:hAnsi="Arial" w:cs="Arial"/>
                <w:lang w:eastAsia="hr-HR"/>
              </w:rPr>
            </w:pPr>
            <w:r>
              <w:rPr>
                <w:rFonts w:ascii="Arial" w:eastAsia="Times New Roman" w:hAnsi="Arial" w:cs="Arial"/>
                <w:lang w:eastAsia="hr-HR"/>
              </w:rPr>
              <w:t>2.788.524</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7658CA"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113,08</w:t>
            </w:r>
          </w:p>
        </w:tc>
      </w:tr>
      <w:tr w:rsidR="0005168D" w:rsidRPr="0005168D" w:rsidTr="00122BAB">
        <w:trPr>
          <w:trHeight w:val="256"/>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Kratkotrajna imovina</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7658CA" w:rsidP="007658CA">
            <w:pPr>
              <w:spacing w:after="0" w:line="240" w:lineRule="auto"/>
              <w:jc w:val="right"/>
              <w:rPr>
                <w:rFonts w:ascii="Arial" w:eastAsia="Times New Roman" w:hAnsi="Arial" w:cs="Arial"/>
                <w:lang w:eastAsia="hr-HR"/>
              </w:rPr>
            </w:pPr>
            <w:r>
              <w:rPr>
                <w:rFonts w:ascii="Arial" w:eastAsia="Times New Roman" w:hAnsi="Arial" w:cs="Arial"/>
                <w:lang w:eastAsia="hr-HR"/>
              </w:rPr>
              <w:t>113.384</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7658CA" w:rsidP="0005168D">
            <w:pPr>
              <w:spacing w:after="0" w:line="240" w:lineRule="auto"/>
              <w:jc w:val="right"/>
              <w:rPr>
                <w:rFonts w:ascii="Arial" w:eastAsia="Times New Roman" w:hAnsi="Arial" w:cs="Arial"/>
                <w:lang w:eastAsia="hr-HR"/>
              </w:rPr>
            </w:pPr>
            <w:r>
              <w:rPr>
                <w:rFonts w:ascii="Arial" w:eastAsia="Times New Roman" w:hAnsi="Arial" w:cs="Arial"/>
                <w:lang w:eastAsia="hr-HR"/>
              </w:rPr>
              <w:t>78.814</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B44BC1"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69,51</w:t>
            </w:r>
          </w:p>
        </w:tc>
      </w:tr>
      <w:tr w:rsidR="0005168D" w:rsidRPr="0005168D" w:rsidTr="00122BAB">
        <w:trPr>
          <w:trHeight w:val="256"/>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Ukupno kapital i obveze</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391B46" w:rsidP="0005168D">
            <w:pPr>
              <w:spacing w:after="0" w:line="240" w:lineRule="auto"/>
              <w:jc w:val="right"/>
              <w:rPr>
                <w:rFonts w:ascii="Arial" w:eastAsia="Times New Roman" w:hAnsi="Arial" w:cs="Arial"/>
                <w:lang w:eastAsia="hr-HR"/>
              </w:rPr>
            </w:pPr>
            <w:r>
              <w:rPr>
                <w:rFonts w:ascii="Arial" w:eastAsia="Times New Roman" w:hAnsi="Arial" w:cs="Arial"/>
                <w:lang w:eastAsia="hr-HR"/>
              </w:rPr>
              <w:t>2.579.269</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391B46" w:rsidP="0005168D">
            <w:pPr>
              <w:spacing w:after="0" w:line="240" w:lineRule="auto"/>
              <w:jc w:val="right"/>
              <w:rPr>
                <w:rFonts w:ascii="Arial" w:eastAsia="Times New Roman" w:hAnsi="Arial" w:cs="Arial"/>
                <w:lang w:eastAsia="hr-HR"/>
              </w:rPr>
            </w:pPr>
            <w:r>
              <w:rPr>
                <w:rFonts w:ascii="Arial" w:eastAsia="Times New Roman" w:hAnsi="Arial" w:cs="Arial"/>
                <w:lang w:eastAsia="hr-HR"/>
              </w:rPr>
              <w:t>2.867.338</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7658CA"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111</w:t>
            </w:r>
            <w:r w:rsidR="00B44BC1">
              <w:rPr>
                <w:rFonts w:ascii="Arial" w:eastAsia="Times New Roman" w:hAnsi="Arial" w:cs="Arial"/>
                <w:color w:val="000000"/>
                <w:lang w:eastAsia="hr-HR"/>
              </w:rPr>
              <w:t>,17</w:t>
            </w:r>
          </w:p>
        </w:tc>
      </w:tr>
      <w:tr w:rsidR="0005168D" w:rsidRPr="0005168D" w:rsidTr="00122BAB">
        <w:trPr>
          <w:trHeight w:val="241"/>
        </w:trPr>
        <w:tc>
          <w:tcPr>
            <w:tcW w:w="3782"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Ukupna sveobuhvatna dobit</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391B46" w:rsidP="0005168D">
            <w:pPr>
              <w:spacing w:after="0" w:line="240" w:lineRule="auto"/>
              <w:jc w:val="right"/>
              <w:rPr>
                <w:rFonts w:ascii="Arial" w:eastAsia="Times New Roman" w:hAnsi="Arial" w:cs="Arial"/>
                <w:lang w:eastAsia="hr-HR"/>
              </w:rPr>
            </w:pPr>
            <w:r>
              <w:rPr>
                <w:rFonts w:ascii="Arial" w:eastAsia="Times New Roman" w:hAnsi="Arial" w:cs="Arial"/>
                <w:lang w:eastAsia="hr-HR"/>
              </w:rPr>
              <w:t>130.537</w:t>
            </w:r>
          </w:p>
        </w:tc>
        <w:tc>
          <w:tcPr>
            <w:tcW w:w="1779" w:type="dxa"/>
            <w:tcBorders>
              <w:top w:val="single" w:sz="4" w:space="0" w:color="auto"/>
              <w:left w:val="single" w:sz="4" w:space="0" w:color="auto"/>
              <w:bottom w:val="single" w:sz="4" w:space="0" w:color="auto"/>
              <w:right w:val="single" w:sz="4" w:space="0" w:color="auto"/>
            </w:tcBorders>
            <w:vAlign w:val="center"/>
          </w:tcPr>
          <w:p w:rsidR="0005168D" w:rsidRPr="0005168D" w:rsidRDefault="00391B46" w:rsidP="0005168D">
            <w:pPr>
              <w:spacing w:after="0" w:line="240" w:lineRule="auto"/>
              <w:jc w:val="right"/>
              <w:rPr>
                <w:rFonts w:ascii="Arial" w:eastAsia="Times New Roman" w:hAnsi="Arial" w:cs="Arial"/>
                <w:lang w:eastAsia="hr-HR"/>
              </w:rPr>
            </w:pPr>
            <w:r>
              <w:rPr>
                <w:rFonts w:ascii="Arial" w:eastAsia="Times New Roman" w:hAnsi="Arial" w:cs="Arial"/>
                <w:lang w:eastAsia="hr-HR"/>
              </w:rPr>
              <w:t>150.331</w:t>
            </w:r>
          </w:p>
        </w:tc>
        <w:tc>
          <w:tcPr>
            <w:tcW w:w="1649" w:type="dxa"/>
            <w:tcBorders>
              <w:top w:val="single" w:sz="4" w:space="0" w:color="auto"/>
              <w:left w:val="nil"/>
              <w:bottom w:val="single" w:sz="4" w:space="0" w:color="auto"/>
              <w:right w:val="single" w:sz="4" w:space="0" w:color="auto"/>
            </w:tcBorders>
            <w:shd w:val="clear" w:color="auto" w:fill="auto"/>
            <w:vAlign w:val="bottom"/>
          </w:tcPr>
          <w:p w:rsidR="0005168D" w:rsidRPr="00B44BC1" w:rsidRDefault="000879D8" w:rsidP="0005168D">
            <w:pPr>
              <w:spacing w:after="0" w:line="240" w:lineRule="auto"/>
              <w:jc w:val="right"/>
              <w:rPr>
                <w:rFonts w:ascii="Arial" w:eastAsia="Times New Roman" w:hAnsi="Arial" w:cs="Arial"/>
                <w:color w:val="000000"/>
                <w:lang w:eastAsia="hr-HR"/>
              </w:rPr>
            </w:pPr>
            <w:r w:rsidRPr="00B44BC1">
              <w:rPr>
                <w:rFonts w:ascii="Arial" w:eastAsia="Times New Roman" w:hAnsi="Arial" w:cs="Arial"/>
                <w:color w:val="000000"/>
                <w:lang w:eastAsia="hr-HR"/>
              </w:rPr>
              <w:t>115,16</w:t>
            </w:r>
          </w:p>
        </w:tc>
      </w:tr>
    </w:tbl>
    <w:p w:rsidR="0005168D" w:rsidRP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w:t>
      </w:r>
      <w:r w:rsidR="00506C48">
        <w:rPr>
          <w:rFonts w:ascii="Arial" w:eastAsia="Times New Roman" w:hAnsi="Arial" w:cs="Arial"/>
          <w:sz w:val="20"/>
          <w:szCs w:val="20"/>
          <w:lang w:eastAsia="hr-HR"/>
        </w:rPr>
        <w:t>FINA – Godišnje izvješće za 2017</w:t>
      </w:r>
      <w:r w:rsidRPr="0005168D">
        <w:rPr>
          <w:rFonts w:ascii="Arial" w:eastAsia="Times New Roman" w:hAnsi="Arial" w:cs="Arial"/>
          <w:sz w:val="20"/>
          <w:szCs w:val="20"/>
          <w:lang w:eastAsia="hr-HR"/>
        </w:rPr>
        <w:t>.; LIDER – 1</w:t>
      </w:r>
      <w:r w:rsidR="002857BE">
        <w:rPr>
          <w:rFonts w:ascii="Arial" w:eastAsia="Times New Roman" w:hAnsi="Arial" w:cs="Arial"/>
          <w:sz w:val="20"/>
          <w:szCs w:val="20"/>
          <w:lang w:eastAsia="hr-HR"/>
        </w:rPr>
        <w:t>.</w:t>
      </w:r>
      <w:r w:rsidRPr="0005168D">
        <w:rPr>
          <w:rFonts w:ascii="Arial" w:eastAsia="Times New Roman" w:hAnsi="Arial" w:cs="Arial"/>
          <w:sz w:val="20"/>
          <w:szCs w:val="20"/>
          <w:lang w:eastAsia="hr-HR"/>
        </w:rPr>
        <w:t>000 najvećih</w:t>
      </w:r>
    </w:p>
    <w:p w:rsidR="0005168D" w:rsidRPr="0005168D" w:rsidRDefault="0005168D" w:rsidP="0005168D">
      <w:pPr>
        <w:spacing w:after="0" w:line="240" w:lineRule="auto"/>
        <w:ind w:firstLine="708"/>
        <w:jc w:val="both"/>
        <w:rPr>
          <w:rFonts w:ascii="Arial" w:eastAsia="Times New Roman" w:hAnsi="Arial" w:cs="Arial"/>
          <w:sz w:val="20"/>
          <w:szCs w:val="20"/>
          <w:lang w:eastAsia="hr-HR"/>
        </w:rPr>
      </w:pPr>
    </w:p>
    <w:p w:rsidR="00CA5E2A" w:rsidRDefault="00506C48" w:rsidP="0005168D">
      <w:pPr>
        <w:spacing w:after="0" w:line="240" w:lineRule="auto"/>
        <w:jc w:val="both"/>
        <w:rPr>
          <w:rFonts w:ascii="Arial" w:hAnsi="Arial" w:cs="Arial"/>
        </w:rPr>
      </w:pPr>
      <w:r w:rsidRPr="00506C48">
        <w:rPr>
          <w:rFonts w:ascii="Arial" w:hAnsi="Arial" w:cs="Arial"/>
        </w:rPr>
        <w:t xml:space="preserve">Maistra d.d., Rovinj (Društvo) nastalo je spajanjem društava Jadran-turist d.d., Rovinj i Anita d.d., </w:t>
      </w:r>
      <w:proofErr w:type="spellStart"/>
      <w:r w:rsidRPr="00506C48">
        <w:rPr>
          <w:rFonts w:ascii="Arial" w:hAnsi="Arial" w:cs="Arial"/>
        </w:rPr>
        <w:t>Vrsar</w:t>
      </w:r>
      <w:proofErr w:type="spellEnd"/>
      <w:r w:rsidRPr="00506C48">
        <w:rPr>
          <w:rFonts w:ascii="Arial" w:hAnsi="Arial" w:cs="Arial"/>
        </w:rPr>
        <w:t xml:space="preserve">. Društvo je registrirano 15. ožujka 2005. godine kod Trgovačkog suda u Rijeci. Na dan 1. siječnja 2010. godine Društvu je pripojen </w:t>
      </w:r>
      <w:proofErr w:type="spellStart"/>
      <w:r w:rsidRPr="00506C48">
        <w:rPr>
          <w:rFonts w:ascii="Arial" w:hAnsi="Arial" w:cs="Arial"/>
        </w:rPr>
        <w:t>Rovinjturist</w:t>
      </w:r>
      <w:proofErr w:type="spellEnd"/>
      <w:r w:rsidRPr="00506C48">
        <w:rPr>
          <w:rFonts w:ascii="Arial" w:hAnsi="Arial" w:cs="Arial"/>
        </w:rPr>
        <w:t xml:space="preserve"> d.d., Rovinj. </w:t>
      </w:r>
    </w:p>
    <w:p w:rsidR="00CA5E2A" w:rsidRDefault="00506C48" w:rsidP="0005168D">
      <w:pPr>
        <w:spacing w:after="0" w:line="240" w:lineRule="auto"/>
        <w:jc w:val="both"/>
        <w:rPr>
          <w:rFonts w:ascii="Arial" w:hAnsi="Arial" w:cs="Arial"/>
        </w:rPr>
      </w:pPr>
      <w:r w:rsidRPr="00506C48">
        <w:rPr>
          <w:rFonts w:ascii="Arial" w:hAnsi="Arial" w:cs="Arial"/>
        </w:rPr>
        <w:t xml:space="preserve">Osnovna djelatnost Društva je iznajmljivanje hotelskih soba i kampova te pružanje usluga hrane i pića u turističke </w:t>
      </w:r>
      <w:r w:rsidR="00CA5E2A">
        <w:rPr>
          <w:rFonts w:ascii="Arial" w:hAnsi="Arial" w:cs="Arial"/>
        </w:rPr>
        <w:t xml:space="preserve">svrhe. </w:t>
      </w:r>
      <w:r w:rsidRPr="00506C48">
        <w:rPr>
          <w:rFonts w:ascii="Arial" w:hAnsi="Arial" w:cs="Arial"/>
        </w:rPr>
        <w:t>Grupu Maistra (Grupa) čini Društvo Maistra d.d. i ovisna društva Slobodna Katarina d.o.o., Rovinj te Grand Hot</w:t>
      </w:r>
      <w:r w:rsidR="00CA5E2A">
        <w:rPr>
          <w:rFonts w:ascii="Arial" w:hAnsi="Arial" w:cs="Arial"/>
        </w:rPr>
        <w:t xml:space="preserve">el Imperial d.d. </w:t>
      </w:r>
      <w:r w:rsidRPr="00506C48">
        <w:rPr>
          <w:rFonts w:ascii="Arial" w:hAnsi="Arial" w:cs="Arial"/>
        </w:rPr>
        <w:t xml:space="preserve">Maistra d.d., Rovinj kontrolirana je od strane društva Adria </w:t>
      </w:r>
      <w:proofErr w:type="spellStart"/>
      <w:r w:rsidRPr="00506C48">
        <w:rPr>
          <w:rFonts w:ascii="Arial" w:hAnsi="Arial" w:cs="Arial"/>
        </w:rPr>
        <w:t>Resorts</w:t>
      </w:r>
      <w:proofErr w:type="spellEnd"/>
      <w:r w:rsidRPr="00506C48">
        <w:rPr>
          <w:rFonts w:ascii="Arial" w:hAnsi="Arial" w:cs="Arial"/>
        </w:rPr>
        <w:t xml:space="preserve"> d.o.o., Rovinj, dok je krajnja Matica Adris grupa d.d</w:t>
      </w:r>
      <w:r w:rsidR="00CA5E2A">
        <w:rPr>
          <w:rFonts w:ascii="Arial" w:hAnsi="Arial" w:cs="Arial"/>
        </w:rPr>
        <w:t xml:space="preserve">. </w:t>
      </w:r>
    </w:p>
    <w:p w:rsidR="00B107DD" w:rsidRDefault="00B107DD" w:rsidP="0005168D">
      <w:pPr>
        <w:spacing w:after="0" w:line="240" w:lineRule="auto"/>
        <w:jc w:val="both"/>
        <w:rPr>
          <w:rFonts w:ascii="Arial" w:hAnsi="Arial" w:cs="Arial"/>
        </w:rPr>
      </w:pPr>
      <w:r w:rsidRPr="00B107DD">
        <w:rPr>
          <w:rFonts w:ascii="Arial" w:hAnsi="Arial" w:cs="Arial"/>
        </w:rPr>
        <w:t xml:space="preserve">Maistra i u 2017.g. nastavlja s impresivnim investicijskim zahvatima s ciljem daljnjeg podizanja kvalitete usluge i pozicioniranja proizvoda u visokokvalitetni segment. Ukupan iznos investicijskog ulaganja 2017. iznosi 513 milijuna kuna. Najznačajnije kapitalno ulaganje je </w:t>
      </w:r>
      <w:proofErr w:type="spellStart"/>
      <w:r w:rsidRPr="00B107DD">
        <w:rPr>
          <w:rFonts w:ascii="Arial" w:hAnsi="Arial" w:cs="Arial"/>
        </w:rPr>
        <w:t>greenfield</w:t>
      </w:r>
      <w:proofErr w:type="spellEnd"/>
      <w:r w:rsidRPr="00B107DD">
        <w:rPr>
          <w:rFonts w:ascii="Arial" w:hAnsi="Arial" w:cs="Arial"/>
        </w:rPr>
        <w:t xml:space="preserve"> investicija hotela Park, investicija koja je proglašena od strateške važnosti za RH, a koji će biti na tržištu 2018. godine. </w:t>
      </w:r>
    </w:p>
    <w:p w:rsidR="00BE2A76" w:rsidRDefault="00BE2A76" w:rsidP="0005168D">
      <w:pPr>
        <w:spacing w:after="0" w:line="240" w:lineRule="auto"/>
        <w:jc w:val="both"/>
        <w:rPr>
          <w:rFonts w:ascii="Arial" w:hAnsi="Arial" w:cs="Arial"/>
        </w:rPr>
      </w:pPr>
    </w:p>
    <w:p w:rsidR="00BE2A76" w:rsidRPr="00BE2A76" w:rsidRDefault="00BE2A76" w:rsidP="0005168D">
      <w:pPr>
        <w:spacing w:after="0" w:line="240" w:lineRule="auto"/>
        <w:jc w:val="both"/>
        <w:rPr>
          <w:rFonts w:ascii="Arial" w:hAnsi="Arial" w:cs="Arial"/>
        </w:rPr>
      </w:pPr>
      <w:r w:rsidRPr="00BE2A76">
        <w:rPr>
          <w:rFonts w:ascii="Arial" w:hAnsi="Arial" w:cs="Arial"/>
        </w:rPr>
        <w:t>Grupa Maistra trenutno raspolaže s 9 hotela s 1.708 smještajnih jedinica, 8 naselja s 1.948 smještajnih jedinica i 6 kampova s 8.000 parcela. Ukupan kapacitet iznosi 11,7 tisuća smještajnih jedinica u kojima se može smjestiti preko 34.000 gostiju dnevno, a što omogućuje ostvarenje volumena na razini oko 4% turističkih noćenja Hrvatske.</w:t>
      </w:r>
    </w:p>
    <w:p w:rsidR="00B107DD" w:rsidRDefault="00B107DD" w:rsidP="0005168D">
      <w:pPr>
        <w:spacing w:after="0" w:line="240" w:lineRule="auto"/>
        <w:jc w:val="both"/>
        <w:rPr>
          <w:rFonts w:ascii="Arial" w:hAnsi="Arial" w:cs="Arial"/>
        </w:rPr>
      </w:pPr>
    </w:p>
    <w:p w:rsidR="002E6753" w:rsidRPr="002E6753" w:rsidRDefault="002E6753" w:rsidP="0005168D">
      <w:pPr>
        <w:spacing w:after="0" w:line="240" w:lineRule="auto"/>
        <w:jc w:val="both"/>
        <w:rPr>
          <w:rFonts w:ascii="Arial" w:hAnsi="Arial" w:cs="Arial"/>
        </w:rPr>
      </w:pPr>
      <w:r w:rsidRPr="002E6753">
        <w:rPr>
          <w:rFonts w:ascii="Arial" w:hAnsi="Arial" w:cs="Arial"/>
        </w:rPr>
        <w:t>Do 2022. godine Maistra će uložiti dodatnih 1,9 m</w:t>
      </w:r>
      <w:r w:rsidR="00D33798">
        <w:rPr>
          <w:rFonts w:ascii="Arial" w:hAnsi="Arial" w:cs="Arial"/>
        </w:rPr>
        <w:t xml:space="preserve">ilijardi kuna, čime će 95% </w:t>
      </w:r>
      <w:r w:rsidRPr="002E6753">
        <w:rPr>
          <w:rFonts w:ascii="Arial" w:hAnsi="Arial" w:cs="Arial"/>
        </w:rPr>
        <w:t>hotelskih kapaciteta biti na najvišoj razini ponude.</w:t>
      </w:r>
    </w:p>
    <w:p w:rsidR="002E6753" w:rsidRPr="00B107DD" w:rsidRDefault="002E6753" w:rsidP="0005168D">
      <w:pPr>
        <w:spacing w:after="0" w:line="240" w:lineRule="auto"/>
        <w:jc w:val="both"/>
        <w:rPr>
          <w:rFonts w:ascii="Arial" w:hAnsi="Arial" w:cs="Arial"/>
        </w:rPr>
      </w:pPr>
    </w:p>
    <w:p w:rsidR="00D33798" w:rsidRDefault="00D33798" w:rsidP="0005168D">
      <w:pPr>
        <w:spacing w:after="0" w:line="240" w:lineRule="auto"/>
        <w:jc w:val="both"/>
        <w:rPr>
          <w:rFonts w:ascii="Arial" w:eastAsia="Times New Roman" w:hAnsi="Arial" w:cs="Arial"/>
          <w:b/>
          <w:i/>
          <w:color w:val="0000FF"/>
          <w:sz w:val="24"/>
          <w:szCs w:val="24"/>
          <w:lang w:eastAsia="hr-HR"/>
        </w:rPr>
      </w:pPr>
    </w:p>
    <w:p w:rsidR="0005168D" w:rsidRPr="0005168D" w:rsidRDefault="0005168D" w:rsidP="0005168D">
      <w:pPr>
        <w:spacing w:after="0" w:line="240" w:lineRule="auto"/>
        <w:jc w:val="both"/>
        <w:rPr>
          <w:rFonts w:ascii="Arial" w:eastAsia="Times New Roman" w:hAnsi="Arial" w:cs="Arial"/>
          <w:b/>
          <w:i/>
          <w:color w:val="0000FF"/>
          <w:sz w:val="24"/>
          <w:szCs w:val="24"/>
          <w:lang w:eastAsia="hr-HR"/>
        </w:rPr>
      </w:pPr>
      <w:r w:rsidRPr="0005168D">
        <w:rPr>
          <w:rFonts w:ascii="Arial" w:eastAsia="Times New Roman" w:hAnsi="Arial" w:cs="Arial"/>
          <w:b/>
          <w:i/>
          <w:color w:val="0000FF"/>
          <w:sz w:val="24"/>
          <w:szCs w:val="24"/>
          <w:lang w:eastAsia="hr-HR"/>
        </w:rPr>
        <w:t>ISTRAGRAFIKA d.d.</w:t>
      </w:r>
    </w:p>
    <w:p w:rsidR="0005168D" w:rsidRPr="0005168D" w:rsidRDefault="0005168D" w:rsidP="0005168D">
      <w:pPr>
        <w:spacing w:after="0" w:line="240" w:lineRule="auto"/>
        <w:rPr>
          <w:rFonts w:ascii="Arial" w:eastAsia="Times New Roman" w:hAnsi="Arial" w:cs="Arial"/>
          <w:i/>
          <w:iCs/>
          <w:sz w:val="20"/>
          <w:szCs w:val="20"/>
          <w:lang w:eastAsia="hr-HR"/>
        </w:rPr>
      </w:pPr>
    </w:p>
    <w:p w:rsidR="0005168D" w:rsidRPr="0005168D" w:rsidRDefault="00A304AA" w:rsidP="0005168D">
      <w:pPr>
        <w:spacing w:after="0" w:line="240" w:lineRule="auto"/>
        <w:rPr>
          <w:rFonts w:ascii="Arial" w:eastAsia="Times New Roman" w:hAnsi="Arial" w:cs="Arial"/>
          <w:i/>
          <w:iCs/>
          <w:sz w:val="20"/>
          <w:szCs w:val="20"/>
          <w:lang w:eastAsia="hr-HR"/>
        </w:rPr>
      </w:pPr>
      <w:r>
        <w:rPr>
          <w:rFonts w:ascii="Arial" w:eastAsia="Times New Roman" w:hAnsi="Arial" w:cs="Arial"/>
          <w:i/>
          <w:iCs/>
          <w:sz w:val="20"/>
          <w:szCs w:val="20"/>
          <w:lang w:eastAsia="hr-HR"/>
        </w:rPr>
        <w:t>Tabela 12</w:t>
      </w:r>
      <w:r w:rsidR="0005168D" w:rsidRPr="0005168D">
        <w:rPr>
          <w:rFonts w:ascii="Arial" w:eastAsia="Times New Roman" w:hAnsi="Arial" w:cs="Arial"/>
          <w:i/>
          <w:iCs/>
          <w:sz w:val="20"/>
          <w:szCs w:val="20"/>
          <w:lang w:eastAsia="hr-HR"/>
        </w:rPr>
        <w:t xml:space="preserve">. </w:t>
      </w:r>
      <w:r w:rsidR="0005168D" w:rsidRPr="0005168D">
        <w:rPr>
          <w:rFonts w:ascii="Arial" w:eastAsia="Times New Roman" w:hAnsi="Arial" w:cs="Arial"/>
          <w:b/>
          <w:bCs/>
          <w:i/>
          <w:iCs/>
          <w:sz w:val="24"/>
          <w:szCs w:val="24"/>
          <w:lang w:eastAsia="hr-HR"/>
        </w:rPr>
        <w:t>Financijski rezultati poslovanja tvrtke ISTRAGRAFIKA d.d.</w:t>
      </w:r>
      <w:r w:rsidR="0005168D" w:rsidRPr="0005168D">
        <w:rPr>
          <w:rFonts w:ascii="Arial" w:eastAsia="Times New Roman" w:hAnsi="Arial" w:cs="Arial"/>
          <w:b/>
          <w:bCs/>
          <w:i/>
          <w:iCs/>
          <w:sz w:val="24"/>
          <w:szCs w:val="24"/>
          <w:lang w:eastAsia="hr-HR"/>
        </w:rPr>
        <w:tab/>
        <w:t xml:space="preserve">   </w:t>
      </w:r>
      <w:r w:rsidR="0005168D" w:rsidRPr="0005168D">
        <w:rPr>
          <w:rFonts w:ascii="Arial" w:eastAsia="Times New Roman" w:hAnsi="Arial" w:cs="Arial"/>
          <w:bCs/>
          <w:i/>
          <w:iCs/>
          <w:sz w:val="20"/>
          <w:szCs w:val="20"/>
          <w:lang w:eastAsia="hr-HR"/>
        </w:rPr>
        <w:t>u tisućama kn.</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050"/>
        <w:gridCol w:w="2047"/>
        <w:gridCol w:w="1484"/>
      </w:tblGrid>
      <w:tr w:rsidR="0005168D" w:rsidRPr="0005168D" w:rsidTr="00872239">
        <w:trPr>
          <w:trHeight w:val="717"/>
        </w:trPr>
        <w:tc>
          <w:tcPr>
            <w:tcW w:w="3675"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05168D" w:rsidRDefault="003A4B44"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05168D" w:rsidRDefault="003A4B44"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w:t>
            </w:r>
            <w:r w:rsidR="0005168D" w:rsidRPr="0005168D">
              <w:rPr>
                <w:rFonts w:ascii="Arial" w:eastAsia="Times New Roman" w:hAnsi="Arial" w:cs="Arial"/>
                <w:b/>
                <w:bCs/>
                <w:sz w:val="24"/>
                <w:szCs w:val="24"/>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05168D" w:rsidRPr="0005168D" w:rsidRDefault="00BA441E" w:rsidP="00BA441E">
            <w:pPr>
              <w:spacing w:after="0" w:line="240" w:lineRule="auto"/>
              <w:jc w:val="center"/>
              <w:rPr>
                <w:rFonts w:ascii="Arial" w:eastAsia="Times New Roman" w:hAnsi="Arial" w:cs="Arial"/>
                <w:b/>
                <w:bCs/>
                <w:sz w:val="24"/>
                <w:szCs w:val="24"/>
                <w:lang w:eastAsia="hr-HR"/>
              </w:rPr>
            </w:pPr>
            <w:proofErr w:type="spellStart"/>
            <w:r>
              <w:rPr>
                <w:rFonts w:ascii="Arial" w:eastAsia="Times New Roman" w:hAnsi="Arial" w:cs="Arial"/>
                <w:b/>
                <w:bCs/>
                <w:sz w:val="24"/>
                <w:szCs w:val="24"/>
                <w:lang w:eastAsia="hr-HR"/>
              </w:rPr>
              <w:t>index</w:t>
            </w:r>
            <w:proofErr w:type="spellEnd"/>
          </w:p>
          <w:p w:rsidR="0005168D" w:rsidRPr="0005168D" w:rsidRDefault="003A4B44"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2017./2016</w:t>
            </w:r>
            <w:r w:rsidR="00B44BC1">
              <w:rPr>
                <w:rFonts w:ascii="Arial" w:eastAsia="Times New Roman" w:hAnsi="Arial" w:cs="Arial"/>
                <w:b/>
                <w:bCs/>
                <w:sz w:val="24"/>
                <w:szCs w:val="24"/>
                <w:lang w:eastAsia="hr-HR"/>
              </w:rPr>
              <w:t>.</w:t>
            </w:r>
          </w:p>
        </w:tc>
      </w:tr>
      <w:tr w:rsidR="0005168D" w:rsidRPr="0005168D" w:rsidTr="00872239">
        <w:trPr>
          <w:trHeight w:val="261"/>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Ukupni prihod</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B34F2C"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129.111</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B34F2C"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137.408</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B34F2C" w:rsidP="0005168D">
            <w:pPr>
              <w:spacing w:after="0" w:line="240" w:lineRule="auto"/>
              <w:jc w:val="right"/>
              <w:rPr>
                <w:rFonts w:ascii="Arial" w:eastAsia="Times New Roman" w:hAnsi="Arial" w:cs="Arial"/>
                <w:color w:val="000000"/>
                <w:lang w:eastAsia="hr-HR"/>
              </w:rPr>
            </w:pPr>
            <w:r w:rsidRPr="00B741D5">
              <w:rPr>
                <w:rFonts w:ascii="Arial" w:eastAsia="Times New Roman" w:hAnsi="Arial" w:cs="Arial"/>
                <w:color w:val="000000"/>
                <w:lang w:eastAsia="hr-HR"/>
              </w:rPr>
              <w:t>106,43</w:t>
            </w:r>
          </w:p>
        </w:tc>
      </w:tr>
      <w:tr w:rsidR="0005168D" w:rsidRPr="0005168D" w:rsidTr="00872239">
        <w:trPr>
          <w:trHeight w:val="246"/>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B</w:t>
            </w:r>
            <w:r w:rsidR="00B34F2C">
              <w:rPr>
                <w:rFonts w:ascii="Arial" w:eastAsia="Times New Roman" w:hAnsi="Arial" w:cs="Arial"/>
                <w:iCs/>
                <w:lang w:eastAsia="hr-HR"/>
              </w:rPr>
              <w:t xml:space="preserve">roj zaposlenih </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154</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157</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872239" w:rsidP="0005168D">
            <w:pPr>
              <w:spacing w:after="0" w:line="240" w:lineRule="auto"/>
              <w:jc w:val="right"/>
              <w:rPr>
                <w:rFonts w:ascii="Arial" w:eastAsia="Times New Roman" w:hAnsi="Arial" w:cs="Arial"/>
                <w:color w:val="000000"/>
                <w:lang w:eastAsia="hr-HR"/>
              </w:rPr>
            </w:pPr>
            <w:r w:rsidRPr="00B741D5">
              <w:rPr>
                <w:rFonts w:ascii="Arial" w:eastAsia="Times New Roman" w:hAnsi="Arial" w:cs="Arial"/>
                <w:color w:val="000000"/>
                <w:lang w:eastAsia="hr-HR"/>
              </w:rPr>
              <w:t>101,95</w:t>
            </w:r>
          </w:p>
        </w:tc>
      </w:tr>
      <w:tr w:rsidR="0005168D" w:rsidRPr="0005168D" w:rsidTr="00872239">
        <w:trPr>
          <w:trHeight w:val="261"/>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Dobit/gubitak prije oporezivanja</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15.328</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14.805</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872239" w:rsidP="0005168D">
            <w:pPr>
              <w:spacing w:after="0" w:line="240" w:lineRule="auto"/>
              <w:jc w:val="right"/>
              <w:rPr>
                <w:rFonts w:ascii="Arial" w:eastAsia="Times New Roman" w:hAnsi="Arial" w:cs="Arial"/>
                <w:color w:val="000000"/>
                <w:lang w:eastAsia="hr-HR"/>
              </w:rPr>
            </w:pPr>
            <w:r w:rsidRPr="00B741D5">
              <w:rPr>
                <w:rFonts w:ascii="Arial" w:eastAsia="Times New Roman" w:hAnsi="Arial" w:cs="Arial"/>
                <w:color w:val="000000"/>
                <w:lang w:eastAsia="hr-HR"/>
              </w:rPr>
              <w:t>95,59</w:t>
            </w:r>
          </w:p>
        </w:tc>
      </w:tr>
      <w:tr w:rsidR="0005168D" w:rsidRPr="0005168D" w:rsidTr="00872239">
        <w:trPr>
          <w:trHeight w:val="261"/>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lastRenderedPageBreak/>
              <w:t>Prosječna mjesečna plaća</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6.913</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7.405</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872239"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107,12</w:t>
            </w:r>
          </w:p>
        </w:tc>
      </w:tr>
      <w:tr w:rsidR="0005168D" w:rsidRPr="0005168D" w:rsidTr="00872239">
        <w:trPr>
          <w:trHeight w:val="246"/>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Dugotrajna imovina</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070444"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6.805</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070444"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5.016</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070444" w:rsidP="0005168D">
            <w:pPr>
              <w:spacing w:after="0" w:line="240" w:lineRule="auto"/>
              <w:jc w:val="right"/>
              <w:rPr>
                <w:rFonts w:ascii="Arial" w:eastAsia="Times New Roman" w:hAnsi="Arial" w:cs="Arial"/>
                <w:color w:val="000000"/>
                <w:lang w:eastAsia="hr-HR"/>
              </w:rPr>
            </w:pPr>
            <w:r w:rsidRPr="00B741D5">
              <w:rPr>
                <w:rFonts w:ascii="Arial" w:eastAsia="Times New Roman" w:hAnsi="Arial" w:cs="Arial"/>
                <w:color w:val="000000"/>
                <w:lang w:eastAsia="hr-HR"/>
              </w:rPr>
              <w:t>73,71</w:t>
            </w:r>
          </w:p>
        </w:tc>
      </w:tr>
      <w:tr w:rsidR="0005168D" w:rsidRPr="0005168D" w:rsidTr="00872239">
        <w:trPr>
          <w:trHeight w:val="261"/>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Kratkotrajna imovina</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7904DF"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134.364</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7904DF" w:rsidP="0005168D">
            <w:pPr>
              <w:spacing w:after="0" w:line="240" w:lineRule="auto"/>
              <w:jc w:val="right"/>
              <w:rPr>
                <w:rFonts w:ascii="Arial" w:eastAsia="Times New Roman" w:hAnsi="Arial" w:cs="Arial"/>
                <w:lang w:eastAsia="hr-HR"/>
              </w:rPr>
            </w:pPr>
            <w:r w:rsidRPr="00B741D5">
              <w:rPr>
                <w:rFonts w:ascii="Arial" w:eastAsia="Times New Roman" w:hAnsi="Arial" w:cs="Arial"/>
                <w:lang w:eastAsia="hr-HR"/>
              </w:rPr>
              <w:t>58.005</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561763" w:rsidP="0005168D">
            <w:pPr>
              <w:spacing w:after="0" w:line="240" w:lineRule="auto"/>
              <w:jc w:val="right"/>
              <w:rPr>
                <w:rFonts w:ascii="Arial" w:eastAsia="Times New Roman" w:hAnsi="Arial" w:cs="Arial"/>
                <w:color w:val="000000"/>
                <w:lang w:eastAsia="hr-HR"/>
              </w:rPr>
            </w:pPr>
            <w:r w:rsidRPr="00B741D5">
              <w:rPr>
                <w:rFonts w:ascii="Arial" w:eastAsia="Times New Roman" w:hAnsi="Arial" w:cs="Arial"/>
                <w:color w:val="000000"/>
                <w:lang w:eastAsia="hr-HR"/>
              </w:rPr>
              <w:t>43,17</w:t>
            </w:r>
          </w:p>
        </w:tc>
      </w:tr>
      <w:tr w:rsidR="0005168D" w:rsidRPr="0005168D" w:rsidTr="00872239">
        <w:trPr>
          <w:trHeight w:val="246"/>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1817C9" w:rsidP="0005168D">
            <w:pPr>
              <w:spacing w:after="0" w:line="240" w:lineRule="auto"/>
              <w:rPr>
                <w:rFonts w:ascii="Arial" w:eastAsia="Times New Roman" w:hAnsi="Arial" w:cs="Arial"/>
                <w:lang w:eastAsia="hr-HR"/>
              </w:rPr>
            </w:pPr>
            <w:r>
              <w:rPr>
                <w:rFonts w:ascii="Arial" w:eastAsia="Times New Roman" w:hAnsi="Arial" w:cs="Arial"/>
                <w:lang w:eastAsia="hr-HR"/>
              </w:rPr>
              <w:t xml:space="preserve">Ukupno kapital i </w:t>
            </w:r>
            <w:proofErr w:type="spellStart"/>
            <w:r>
              <w:rPr>
                <w:rFonts w:ascii="Arial" w:eastAsia="Times New Roman" w:hAnsi="Arial" w:cs="Arial"/>
                <w:lang w:eastAsia="hr-HR"/>
              </w:rPr>
              <w:t>rezeve</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1817C9" w:rsidP="0005168D">
            <w:pPr>
              <w:spacing w:after="0" w:line="240" w:lineRule="auto"/>
              <w:jc w:val="right"/>
              <w:rPr>
                <w:rFonts w:ascii="Arial" w:eastAsia="Times New Roman" w:hAnsi="Arial" w:cs="Arial"/>
                <w:lang w:eastAsia="hr-HR"/>
              </w:rPr>
            </w:pPr>
            <w:r>
              <w:rPr>
                <w:rFonts w:ascii="Arial" w:eastAsia="Times New Roman" w:hAnsi="Arial" w:cs="Arial"/>
                <w:lang w:eastAsia="hr-HR"/>
              </w:rPr>
              <w:t>126.836</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1817C9" w:rsidP="0005168D">
            <w:pPr>
              <w:spacing w:after="0" w:line="240" w:lineRule="auto"/>
              <w:jc w:val="right"/>
              <w:rPr>
                <w:rFonts w:ascii="Arial" w:eastAsia="Times New Roman" w:hAnsi="Arial" w:cs="Arial"/>
                <w:lang w:eastAsia="hr-HR"/>
              </w:rPr>
            </w:pPr>
            <w:r>
              <w:rPr>
                <w:rFonts w:ascii="Arial" w:eastAsia="Times New Roman" w:hAnsi="Arial" w:cs="Arial"/>
                <w:lang w:eastAsia="hr-HR"/>
              </w:rPr>
              <w:t>49.933</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1817C9"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39,37</w:t>
            </w:r>
          </w:p>
        </w:tc>
      </w:tr>
      <w:tr w:rsidR="0005168D" w:rsidRPr="0005168D" w:rsidTr="00872239">
        <w:trPr>
          <w:trHeight w:val="246"/>
        </w:trPr>
        <w:tc>
          <w:tcPr>
            <w:tcW w:w="3675"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Ukupna sveobuhvatna dobit</w:t>
            </w:r>
          </w:p>
        </w:tc>
        <w:tc>
          <w:tcPr>
            <w:tcW w:w="2050" w:type="dxa"/>
            <w:tcBorders>
              <w:top w:val="single" w:sz="4" w:space="0" w:color="auto"/>
              <w:left w:val="single" w:sz="4" w:space="0" w:color="auto"/>
              <w:bottom w:val="single" w:sz="4" w:space="0" w:color="auto"/>
              <w:right w:val="single" w:sz="4" w:space="0" w:color="auto"/>
            </w:tcBorders>
            <w:vAlign w:val="center"/>
          </w:tcPr>
          <w:p w:rsidR="0005168D" w:rsidRPr="00B741D5" w:rsidRDefault="001817C9" w:rsidP="0005168D">
            <w:pPr>
              <w:spacing w:after="0" w:line="240" w:lineRule="auto"/>
              <w:jc w:val="right"/>
              <w:rPr>
                <w:rFonts w:ascii="Arial" w:eastAsia="Times New Roman" w:hAnsi="Arial" w:cs="Arial"/>
                <w:lang w:eastAsia="hr-HR"/>
              </w:rPr>
            </w:pPr>
            <w:r>
              <w:rPr>
                <w:rFonts w:ascii="Arial" w:eastAsia="Times New Roman" w:hAnsi="Arial" w:cs="Arial"/>
                <w:lang w:eastAsia="hr-HR"/>
              </w:rPr>
              <w:t>12.185</w:t>
            </w:r>
          </w:p>
        </w:tc>
        <w:tc>
          <w:tcPr>
            <w:tcW w:w="2047" w:type="dxa"/>
            <w:tcBorders>
              <w:top w:val="single" w:sz="4" w:space="0" w:color="auto"/>
              <w:left w:val="single" w:sz="4" w:space="0" w:color="auto"/>
              <w:bottom w:val="single" w:sz="4" w:space="0" w:color="auto"/>
              <w:right w:val="single" w:sz="4" w:space="0" w:color="auto"/>
            </w:tcBorders>
            <w:vAlign w:val="center"/>
          </w:tcPr>
          <w:p w:rsidR="0005168D" w:rsidRPr="00B741D5" w:rsidRDefault="001817C9" w:rsidP="0005168D">
            <w:pPr>
              <w:spacing w:after="0" w:line="240" w:lineRule="auto"/>
              <w:jc w:val="right"/>
              <w:rPr>
                <w:rFonts w:ascii="Arial" w:eastAsia="Times New Roman" w:hAnsi="Arial" w:cs="Arial"/>
                <w:lang w:eastAsia="hr-HR"/>
              </w:rPr>
            </w:pPr>
            <w:r>
              <w:rPr>
                <w:rFonts w:ascii="Arial" w:eastAsia="Times New Roman" w:hAnsi="Arial" w:cs="Arial"/>
                <w:lang w:eastAsia="hr-HR"/>
              </w:rPr>
              <w:t>12.133</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B741D5" w:rsidRDefault="001817C9" w:rsidP="0005168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99,57</w:t>
            </w:r>
          </w:p>
        </w:tc>
      </w:tr>
    </w:tbl>
    <w:p w:rsidR="0005168D" w:rsidRP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FINA – Godišnje izvješće za 201</w:t>
      </w:r>
      <w:r w:rsidR="003A4B44">
        <w:rPr>
          <w:rFonts w:ascii="Arial" w:eastAsia="Times New Roman" w:hAnsi="Arial" w:cs="Arial"/>
          <w:sz w:val="20"/>
          <w:szCs w:val="20"/>
          <w:lang w:eastAsia="hr-HR"/>
        </w:rPr>
        <w:t>7</w:t>
      </w:r>
      <w:r w:rsidRPr="0005168D">
        <w:rPr>
          <w:rFonts w:ascii="Arial" w:eastAsia="Times New Roman" w:hAnsi="Arial" w:cs="Arial"/>
          <w:sz w:val="20"/>
          <w:szCs w:val="20"/>
          <w:lang w:eastAsia="hr-HR"/>
        </w:rPr>
        <w:t>.; LIDER – 1</w:t>
      </w:r>
      <w:r w:rsidR="002857BE">
        <w:rPr>
          <w:rFonts w:ascii="Arial" w:eastAsia="Times New Roman" w:hAnsi="Arial" w:cs="Arial"/>
          <w:sz w:val="20"/>
          <w:szCs w:val="20"/>
          <w:lang w:eastAsia="hr-HR"/>
        </w:rPr>
        <w:t>.</w:t>
      </w:r>
      <w:r w:rsidRPr="0005168D">
        <w:rPr>
          <w:rFonts w:ascii="Arial" w:eastAsia="Times New Roman" w:hAnsi="Arial" w:cs="Arial"/>
          <w:sz w:val="20"/>
          <w:szCs w:val="20"/>
          <w:lang w:eastAsia="hr-HR"/>
        </w:rPr>
        <w:t>000 najvećih</w:t>
      </w:r>
    </w:p>
    <w:p w:rsidR="00C33CB6" w:rsidRDefault="00C33CB6" w:rsidP="0005168D">
      <w:pPr>
        <w:spacing w:after="0" w:line="240" w:lineRule="auto"/>
        <w:jc w:val="both"/>
      </w:pPr>
    </w:p>
    <w:p w:rsidR="00C33CB6" w:rsidRDefault="00C33CB6" w:rsidP="0005168D">
      <w:pPr>
        <w:spacing w:after="0" w:line="240" w:lineRule="auto"/>
        <w:jc w:val="both"/>
        <w:rPr>
          <w:rFonts w:ascii="Arial" w:hAnsi="Arial" w:cs="Arial"/>
        </w:rPr>
      </w:pPr>
      <w:proofErr w:type="spellStart"/>
      <w:r w:rsidRPr="00C33CB6">
        <w:rPr>
          <w:rFonts w:ascii="Arial" w:hAnsi="Arial" w:cs="Arial"/>
        </w:rPr>
        <w:t>Istragrafika</w:t>
      </w:r>
      <w:proofErr w:type="spellEnd"/>
      <w:r w:rsidRPr="00C33CB6">
        <w:rPr>
          <w:rFonts w:ascii="Arial" w:hAnsi="Arial" w:cs="Arial"/>
        </w:rPr>
        <w:t xml:space="preserve"> d.d. („Društvo“) osnovana je 1956. godine u Rovinju te se iz malog grafičkog pogona ubrzo profilirala kao specijalizirani proizvođač visokokvalitetne kartonske komercijalne ambalaže. Danas posluje kao članica BAT Grupe, kao najveći hrvatski proizvođač i izvoznik komercijalne ambalaže. Proizvodi visokokvalitetnu </w:t>
      </w:r>
      <w:proofErr w:type="spellStart"/>
      <w:r w:rsidRPr="00C33CB6">
        <w:rPr>
          <w:rFonts w:ascii="Arial" w:hAnsi="Arial" w:cs="Arial"/>
        </w:rPr>
        <w:t>kaširanu</w:t>
      </w:r>
      <w:proofErr w:type="spellEnd"/>
      <w:r w:rsidRPr="00C33CB6">
        <w:rPr>
          <w:rFonts w:ascii="Arial" w:hAnsi="Arial" w:cs="Arial"/>
        </w:rPr>
        <w:t xml:space="preserve"> i kartonsku ambalažu, primjenjujući međunarodne standarde usklađene s normom ISO 9001 od 1998. </w:t>
      </w:r>
    </w:p>
    <w:p w:rsidR="00C33CB6" w:rsidRDefault="00C33CB6" w:rsidP="0005168D">
      <w:pPr>
        <w:spacing w:after="0" w:line="240" w:lineRule="auto"/>
        <w:jc w:val="both"/>
        <w:rPr>
          <w:rFonts w:ascii="Arial" w:hAnsi="Arial" w:cs="Arial"/>
        </w:rPr>
      </w:pPr>
      <w:r w:rsidRPr="00C33CB6">
        <w:rPr>
          <w:rFonts w:ascii="Arial" w:hAnsi="Arial" w:cs="Arial"/>
        </w:rPr>
        <w:t xml:space="preserve">Krajem 2006. godine, nakon pola stoljeća rada u Rovinju, Društvo se preselilo u novoizgrađenu, modernu tvornicu u </w:t>
      </w:r>
      <w:proofErr w:type="spellStart"/>
      <w:r w:rsidRPr="00C33CB6">
        <w:rPr>
          <w:rFonts w:ascii="Arial" w:hAnsi="Arial" w:cs="Arial"/>
        </w:rPr>
        <w:t>Kanfanaru</w:t>
      </w:r>
      <w:proofErr w:type="spellEnd"/>
      <w:r w:rsidRPr="00C33CB6">
        <w:rPr>
          <w:rFonts w:ascii="Arial" w:hAnsi="Arial" w:cs="Arial"/>
        </w:rPr>
        <w:t>, čiji je kapacitet znatno veći. Na 10.000 četvornih metara smješten je proizvodni, pripremni i logistički dio sa svim pratećim službama. Društvo od 1993. godine posluje kao dioničko društvo. Temeljni kapital Društva iznosi 23.886.400 kn, a podijeljen je na 119.432 dionice. Od 19.07.2011.g. Društvo je u 99,41%-</w:t>
      </w:r>
      <w:proofErr w:type="spellStart"/>
      <w:r w:rsidRPr="00C33CB6">
        <w:rPr>
          <w:rFonts w:ascii="Arial" w:hAnsi="Arial" w:cs="Arial"/>
        </w:rPr>
        <w:t>tnom</w:t>
      </w:r>
      <w:proofErr w:type="spellEnd"/>
      <w:r w:rsidRPr="00C33CB6">
        <w:rPr>
          <w:rFonts w:ascii="Arial" w:hAnsi="Arial" w:cs="Arial"/>
        </w:rPr>
        <w:t xml:space="preserve"> vlasništvu TDR-a dok je ukupne preostale dionice do 100%-</w:t>
      </w:r>
      <w:proofErr w:type="spellStart"/>
      <w:r w:rsidRPr="00C33CB6">
        <w:rPr>
          <w:rFonts w:ascii="Arial" w:hAnsi="Arial" w:cs="Arial"/>
        </w:rPr>
        <w:t>tnog</w:t>
      </w:r>
      <w:proofErr w:type="spellEnd"/>
      <w:r w:rsidRPr="00C33CB6">
        <w:rPr>
          <w:rFonts w:ascii="Arial" w:hAnsi="Arial" w:cs="Arial"/>
        </w:rPr>
        <w:t xml:space="preserve"> broja dionica, Društvo otkupilo kao vlastite dionice. </w:t>
      </w:r>
    </w:p>
    <w:p w:rsidR="0005168D" w:rsidRPr="00C33CB6" w:rsidRDefault="00C33CB6" w:rsidP="0005168D">
      <w:pPr>
        <w:spacing w:after="0" w:line="240" w:lineRule="auto"/>
        <w:jc w:val="both"/>
        <w:rPr>
          <w:rFonts w:ascii="Arial" w:eastAsia="Times New Roman" w:hAnsi="Arial" w:cs="Arial"/>
          <w:iCs/>
          <w:sz w:val="20"/>
          <w:szCs w:val="20"/>
          <w:lang w:eastAsia="hr-HR"/>
        </w:rPr>
      </w:pPr>
      <w:r w:rsidRPr="00C33CB6">
        <w:rPr>
          <w:rFonts w:ascii="Arial" w:hAnsi="Arial" w:cs="Arial"/>
        </w:rPr>
        <w:t xml:space="preserve">Sa 30. rujna 2015., došlo je do promjene krajnjeg vlasnika na razini TDR Grupe, od kada je Društvo TDR d.o.o., u vlasništvu British American Tobacco </w:t>
      </w:r>
      <w:proofErr w:type="spellStart"/>
      <w:r w:rsidRPr="00C33CB6">
        <w:rPr>
          <w:rFonts w:ascii="Arial" w:hAnsi="Arial" w:cs="Arial"/>
        </w:rPr>
        <w:t>Investments</w:t>
      </w:r>
      <w:proofErr w:type="spellEnd"/>
      <w:r w:rsidRPr="00C33CB6">
        <w:rPr>
          <w:rFonts w:ascii="Arial" w:hAnsi="Arial" w:cs="Arial"/>
        </w:rPr>
        <w:t xml:space="preserve"> (Central &amp; </w:t>
      </w:r>
      <w:proofErr w:type="spellStart"/>
      <w:r w:rsidRPr="00C33CB6">
        <w:rPr>
          <w:rFonts w:ascii="Arial" w:hAnsi="Arial" w:cs="Arial"/>
        </w:rPr>
        <w:t>Eastern</w:t>
      </w:r>
      <w:proofErr w:type="spellEnd"/>
      <w:r w:rsidRPr="00C33CB6">
        <w:rPr>
          <w:rFonts w:ascii="Arial" w:hAnsi="Arial" w:cs="Arial"/>
        </w:rPr>
        <w:t xml:space="preserve"> Europe) </w:t>
      </w:r>
      <w:proofErr w:type="spellStart"/>
      <w:r w:rsidRPr="00C33CB6">
        <w:rPr>
          <w:rFonts w:ascii="Arial" w:hAnsi="Arial" w:cs="Arial"/>
        </w:rPr>
        <w:t>Limited</w:t>
      </w:r>
      <w:proofErr w:type="spellEnd"/>
      <w:r w:rsidRPr="00C33CB6">
        <w:rPr>
          <w:rFonts w:ascii="Arial" w:hAnsi="Arial" w:cs="Arial"/>
        </w:rPr>
        <w:t xml:space="preserve">, London, Velika Britanija, a čiji je krajnji vlasnik British American Tobacco </w:t>
      </w:r>
      <w:proofErr w:type="spellStart"/>
      <w:r w:rsidRPr="00C33CB6">
        <w:rPr>
          <w:rFonts w:ascii="Arial" w:hAnsi="Arial" w:cs="Arial"/>
        </w:rPr>
        <w:t>p.l.c</w:t>
      </w:r>
      <w:proofErr w:type="spellEnd"/>
      <w:r w:rsidRPr="00C33CB6">
        <w:rPr>
          <w:rFonts w:ascii="Arial" w:hAnsi="Arial" w:cs="Arial"/>
        </w:rPr>
        <w:t>., London, Velika Britanija.</w:t>
      </w:r>
    </w:p>
    <w:p w:rsidR="001C3069" w:rsidRDefault="001C3069" w:rsidP="00C33CB6">
      <w:pPr>
        <w:spacing w:after="0" w:line="240" w:lineRule="auto"/>
        <w:jc w:val="both"/>
        <w:rPr>
          <w:rFonts w:ascii="Arial" w:hAnsi="Arial" w:cs="Arial"/>
        </w:rPr>
      </w:pPr>
    </w:p>
    <w:p w:rsidR="0005168D" w:rsidRPr="00EC3CC6" w:rsidRDefault="00EC3CC6" w:rsidP="00C33CB6">
      <w:pPr>
        <w:spacing w:after="0" w:line="240" w:lineRule="auto"/>
        <w:jc w:val="both"/>
        <w:rPr>
          <w:rFonts w:ascii="Arial" w:eastAsia="Times New Roman" w:hAnsi="Arial" w:cs="Arial"/>
          <w:iCs/>
          <w:sz w:val="24"/>
          <w:szCs w:val="24"/>
          <w:lang w:eastAsia="hr-HR"/>
        </w:rPr>
      </w:pPr>
      <w:r w:rsidRPr="00EC3CC6">
        <w:rPr>
          <w:rFonts w:ascii="Arial" w:hAnsi="Arial" w:cs="Arial"/>
        </w:rPr>
        <w:t xml:space="preserve">Ostvareni prihodi od prodaje proizvoda i usluga u 2017.g., u visini od 133,9 </w:t>
      </w:r>
      <w:proofErr w:type="spellStart"/>
      <w:r w:rsidRPr="00EC3CC6">
        <w:rPr>
          <w:rFonts w:ascii="Arial" w:hAnsi="Arial" w:cs="Arial"/>
        </w:rPr>
        <w:t>mil</w:t>
      </w:r>
      <w:proofErr w:type="spellEnd"/>
      <w:r w:rsidRPr="00EC3CC6">
        <w:rPr>
          <w:rFonts w:ascii="Arial" w:hAnsi="Arial" w:cs="Arial"/>
        </w:rPr>
        <w:t xml:space="preserve">. kuna, za 8,9 </w:t>
      </w:r>
      <w:proofErr w:type="spellStart"/>
      <w:r w:rsidRPr="00EC3CC6">
        <w:rPr>
          <w:rFonts w:ascii="Arial" w:hAnsi="Arial" w:cs="Arial"/>
        </w:rPr>
        <w:t>mil</w:t>
      </w:r>
      <w:proofErr w:type="spellEnd"/>
      <w:r w:rsidRPr="00EC3CC6">
        <w:rPr>
          <w:rFonts w:ascii="Arial" w:hAnsi="Arial" w:cs="Arial"/>
        </w:rPr>
        <w:t xml:space="preserve">. kuna viši su u odnosu na prethodno razdoblje. Ostvarena neto dobit za 2017.g. iznosi 12,1 </w:t>
      </w:r>
      <w:proofErr w:type="spellStart"/>
      <w:r w:rsidRPr="00EC3CC6">
        <w:rPr>
          <w:rFonts w:ascii="Arial" w:hAnsi="Arial" w:cs="Arial"/>
        </w:rPr>
        <w:t>mil</w:t>
      </w:r>
      <w:proofErr w:type="spellEnd"/>
      <w:r w:rsidRPr="00EC3CC6">
        <w:rPr>
          <w:rFonts w:ascii="Arial" w:hAnsi="Arial" w:cs="Arial"/>
        </w:rPr>
        <w:t xml:space="preserve"> kuna (2016: 12.2 </w:t>
      </w:r>
      <w:proofErr w:type="spellStart"/>
      <w:r w:rsidRPr="00EC3CC6">
        <w:rPr>
          <w:rFonts w:ascii="Arial" w:hAnsi="Arial" w:cs="Arial"/>
        </w:rPr>
        <w:t>mil</w:t>
      </w:r>
      <w:proofErr w:type="spellEnd"/>
      <w:r w:rsidRPr="00EC3CC6">
        <w:rPr>
          <w:rFonts w:ascii="Arial" w:hAnsi="Arial" w:cs="Arial"/>
        </w:rPr>
        <w:t xml:space="preserve"> kuna).</w:t>
      </w:r>
      <w:r w:rsidR="0005168D" w:rsidRPr="00EC3CC6">
        <w:rPr>
          <w:rFonts w:ascii="Arial" w:eastAsia="Times New Roman" w:hAnsi="Arial" w:cs="Arial"/>
          <w:iCs/>
          <w:sz w:val="20"/>
          <w:szCs w:val="20"/>
          <w:lang w:eastAsia="hr-HR"/>
        </w:rPr>
        <w:tab/>
      </w:r>
      <w:r w:rsidR="0005168D" w:rsidRPr="00EC3CC6">
        <w:rPr>
          <w:rFonts w:ascii="Arial" w:eastAsia="Times New Roman" w:hAnsi="Arial" w:cs="Arial"/>
          <w:iCs/>
          <w:sz w:val="24"/>
          <w:szCs w:val="24"/>
          <w:lang w:eastAsia="hr-HR"/>
        </w:rPr>
        <w:t xml:space="preserve"> </w:t>
      </w:r>
    </w:p>
    <w:p w:rsidR="0005168D" w:rsidRDefault="0005168D" w:rsidP="0005168D">
      <w:pPr>
        <w:spacing w:after="0" w:line="240" w:lineRule="auto"/>
        <w:jc w:val="both"/>
        <w:rPr>
          <w:rFonts w:ascii="Arial" w:eastAsia="Times New Roman" w:hAnsi="Arial" w:cs="Arial"/>
          <w:b/>
          <w:i/>
          <w:iCs/>
          <w:sz w:val="24"/>
          <w:szCs w:val="24"/>
          <w:lang w:eastAsia="hr-HR"/>
        </w:rPr>
      </w:pPr>
    </w:p>
    <w:p w:rsidR="001C3069" w:rsidRPr="001C3069" w:rsidRDefault="001C3069" w:rsidP="0005168D">
      <w:pPr>
        <w:spacing w:after="0" w:line="240" w:lineRule="auto"/>
        <w:jc w:val="both"/>
        <w:rPr>
          <w:rFonts w:ascii="Arial" w:eastAsia="Times New Roman" w:hAnsi="Arial" w:cs="Arial"/>
          <w:b/>
          <w:i/>
          <w:iCs/>
          <w:sz w:val="24"/>
          <w:szCs w:val="24"/>
          <w:lang w:eastAsia="hr-HR"/>
        </w:rPr>
      </w:pPr>
      <w:r w:rsidRPr="001C3069">
        <w:rPr>
          <w:rFonts w:ascii="Arial" w:hAnsi="Arial" w:cs="Arial"/>
        </w:rPr>
        <w:t>Na dan 31. prosinca 2017. godine Društvo je zapošljavalo 157 zaposlenika, dok je na 31. prosinca 2016. godine zapošljavalo 154 zaposlenika.</w:t>
      </w:r>
    </w:p>
    <w:p w:rsidR="001C3069" w:rsidRDefault="001C3069" w:rsidP="0005168D">
      <w:pPr>
        <w:spacing w:after="0" w:line="240" w:lineRule="auto"/>
        <w:jc w:val="both"/>
        <w:rPr>
          <w:rFonts w:ascii="Arial" w:eastAsia="Times New Roman" w:hAnsi="Arial" w:cs="Arial"/>
          <w:b/>
          <w:i/>
          <w:iCs/>
          <w:color w:val="0000FF"/>
          <w:sz w:val="24"/>
          <w:szCs w:val="24"/>
          <w:lang w:eastAsia="hr-HR"/>
        </w:rPr>
      </w:pPr>
    </w:p>
    <w:p w:rsidR="00A304AA" w:rsidRDefault="00A304AA" w:rsidP="0005168D">
      <w:pPr>
        <w:spacing w:after="0" w:line="240" w:lineRule="auto"/>
        <w:jc w:val="both"/>
        <w:rPr>
          <w:rFonts w:ascii="Arial" w:eastAsia="Times New Roman" w:hAnsi="Arial" w:cs="Arial"/>
          <w:b/>
          <w:i/>
          <w:iCs/>
          <w:color w:val="0000FF"/>
          <w:sz w:val="24"/>
          <w:szCs w:val="24"/>
          <w:lang w:eastAsia="hr-HR"/>
        </w:rPr>
      </w:pPr>
    </w:p>
    <w:p w:rsidR="0005168D" w:rsidRPr="0005168D" w:rsidRDefault="0005168D" w:rsidP="0005168D">
      <w:pPr>
        <w:spacing w:after="0" w:line="240" w:lineRule="auto"/>
        <w:jc w:val="both"/>
        <w:rPr>
          <w:rFonts w:ascii="Arial" w:eastAsia="Times New Roman" w:hAnsi="Arial" w:cs="Arial"/>
          <w:b/>
          <w:i/>
          <w:iCs/>
          <w:color w:val="0000FF"/>
          <w:sz w:val="24"/>
          <w:szCs w:val="24"/>
          <w:lang w:eastAsia="hr-HR"/>
        </w:rPr>
      </w:pPr>
      <w:r w:rsidRPr="0005168D">
        <w:rPr>
          <w:rFonts w:ascii="Arial" w:eastAsia="Times New Roman" w:hAnsi="Arial" w:cs="Arial"/>
          <w:b/>
          <w:i/>
          <w:iCs/>
          <w:color w:val="0000FF"/>
          <w:sz w:val="24"/>
          <w:szCs w:val="24"/>
          <w:lang w:eastAsia="hr-HR"/>
        </w:rPr>
        <w:t>EUROTRADE d.o.o.</w:t>
      </w:r>
    </w:p>
    <w:p w:rsidR="0005168D" w:rsidRPr="0005168D" w:rsidRDefault="0005168D" w:rsidP="0005168D">
      <w:pPr>
        <w:spacing w:after="0" w:line="240" w:lineRule="auto"/>
        <w:jc w:val="both"/>
        <w:rPr>
          <w:rFonts w:ascii="Arial" w:eastAsia="Times New Roman" w:hAnsi="Arial" w:cs="Arial"/>
          <w:b/>
          <w:bCs/>
          <w:sz w:val="24"/>
          <w:szCs w:val="24"/>
          <w:lang w:eastAsia="hr-HR"/>
        </w:rPr>
      </w:pPr>
    </w:p>
    <w:p w:rsidR="0005168D" w:rsidRPr="0005168D" w:rsidRDefault="00A304AA" w:rsidP="0005168D">
      <w:pPr>
        <w:spacing w:after="0" w:line="240" w:lineRule="auto"/>
        <w:rPr>
          <w:rFonts w:ascii="Arial" w:eastAsia="Times New Roman" w:hAnsi="Arial" w:cs="Arial"/>
          <w:i/>
          <w:iCs/>
          <w:sz w:val="20"/>
          <w:szCs w:val="20"/>
          <w:lang w:eastAsia="hr-HR"/>
        </w:rPr>
      </w:pPr>
      <w:r>
        <w:rPr>
          <w:rFonts w:ascii="Arial" w:eastAsia="Times New Roman" w:hAnsi="Arial" w:cs="Arial"/>
          <w:i/>
          <w:iCs/>
          <w:sz w:val="20"/>
          <w:szCs w:val="20"/>
          <w:lang w:eastAsia="hr-HR"/>
        </w:rPr>
        <w:t>Tabela 13</w:t>
      </w:r>
      <w:r w:rsidR="0005168D" w:rsidRPr="0005168D">
        <w:rPr>
          <w:rFonts w:ascii="Arial" w:eastAsia="Times New Roman" w:hAnsi="Arial" w:cs="Arial"/>
          <w:i/>
          <w:iCs/>
          <w:sz w:val="20"/>
          <w:szCs w:val="20"/>
          <w:lang w:eastAsia="hr-HR"/>
        </w:rPr>
        <w:t xml:space="preserve">. </w:t>
      </w:r>
      <w:r w:rsidR="0005168D" w:rsidRPr="0005168D">
        <w:rPr>
          <w:rFonts w:ascii="Arial" w:eastAsia="Times New Roman" w:hAnsi="Arial" w:cs="Arial"/>
          <w:b/>
          <w:bCs/>
          <w:i/>
          <w:iCs/>
          <w:sz w:val="24"/>
          <w:szCs w:val="24"/>
          <w:lang w:eastAsia="hr-HR"/>
        </w:rPr>
        <w:t>Financijski rezultati poslovanja tvrtke EUROTRADE d.o.o.</w:t>
      </w:r>
      <w:r w:rsidR="0005168D" w:rsidRPr="0005168D">
        <w:rPr>
          <w:rFonts w:ascii="Arial" w:eastAsia="Times New Roman" w:hAnsi="Arial" w:cs="Arial"/>
          <w:b/>
          <w:bCs/>
          <w:i/>
          <w:iCs/>
          <w:sz w:val="24"/>
          <w:szCs w:val="24"/>
          <w:lang w:eastAsia="hr-HR"/>
        </w:rPr>
        <w:tab/>
        <w:t xml:space="preserve">  </w:t>
      </w:r>
      <w:r w:rsidR="0005168D" w:rsidRPr="0005168D">
        <w:rPr>
          <w:rFonts w:ascii="Arial" w:eastAsia="Times New Roman" w:hAnsi="Arial" w:cs="Arial"/>
          <w:bCs/>
          <w:i/>
          <w:iCs/>
          <w:sz w:val="20"/>
          <w:szCs w:val="20"/>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2099"/>
        <w:gridCol w:w="2107"/>
        <w:gridCol w:w="1484"/>
      </w:tblGrid>
      <w:tr w:rsidR="0005168D" w:rsidRPr="0005168D" w:rsidTr="00D55A23">
        <w:trPr>
          <w:trHeight w:val="699"/>
        </w:trPr>
        <w:tc>
          <w:tcPr>
            <w:tcW w:w="3778"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r w:rsidRPr="0005168D">
              <w:rPr>
                <w:rFonts w:ascii="Arial" w:eastAsia="Times New Roman" w:hAnsi="Arial" w:cs="Arial"/>
                <w:b/>
                <w:bCs/>
                <w:sz w:val="24"/>
                <w:szCs w:val="24"/>
                <w:lang w:eastAsia="hr-HR"/>
              </w:rPr>
              <w:t>Podaci o imovini i izvorima sredstava</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C96349"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C96349">
            <w:pPr>
              <w:spacing w:after="0" w:line="240" w:lineRule="auto"/>
              <w:jc w:val="center"/>
              <w:rPr>
                <w:rFonts w:ascii="Arial" w:eastAsia="Times New Roman" w:hAnsi="Arial" w:cs="Arial"/>
                <w:b/>
                <w:bCs/>
                <w:sz w:val="24"/>
                <w:szCs w:val="24"/>
                <w:lang w:eastAsia="hr-HR"/>
              </w:rPr>
            </w:pPr>
            <w:r w:rsidRPr="0005168D">
              <w:rPr>
                <w:rFonts w:ascii="Arial" w:eastAsia="Times New Roman" w:hAnsi="Arial" w:cs="Arial"/>
                <w:b/>
                <w:bCs/>
                <w:sz w:val="24"/>
                <w:szCs w:val="24"/>
                <w:lang w:eastAsia="hr-HR"/>
              </w:rPr>
              <w:t>201</w:t>
            </w:r>
            <w:r w:rsidR="00C96349">
              <w:rPr>
                <w:rFonts w:ascii="Arial" w:eastAsia="Times New Roman" w:hAnsi="Arial" w:cs="Arial"/>
                <w:b/>
                <w:bCs/>
                <w:sz w:val="24"/>
                <w:szCs w:val="24"/>
                <w:lang w:eastAsia="hr-HR"/>
              </w:rPr>
              <w:t>7</w:t>
            </w:r>
            <w:r w:rsidRPr="0005168D">
              <w:rPr>
                <w:rFonts w:ascii="Arial" w:eastAsia="Times New Roman" w:hAnsi="Arial" w:cs="Arial"/>
                <w:b/>
                <w:bCs/>
                <w:sz w:val="24"/>
                <w:szCs w:val="24"/>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05168D" w:rsidRPr="0005168D" w:rsidRDefault="003C7A22"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Index</w:t>
            </w:r>
          </w:p>
          <w:p w:rsidR="0005168D" w:rsidRPr="0005168D" w:rsidRDefault="00C96349" w:rsidP="003C7A22">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2017./2016</w:t>
            </w:r>
            <w:r w:rsidR="003C7A22">
              <w:rPr>
                <w:rFonts w:ascii="Arial" w:eastAsia="Times New Roman" w:hAnsi="Arial" w:cs="Arial"/>
                <w:b/>
                <w:bCs/>
                <w:sz w:val="24"/>
                <w:szCs w:val="24"/>
                <w:lang w:eastAsia="hr-HR"/>
              </w:rPr>
              <w:t>.</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Ukupni prihod</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D55A23" w:rsidP="0005168D">
            <w:pPr>
              <w:spacing w:after="0" w:line="240" w:lineRule="auto"/>
              <w:jc w:val="right"/>
              <w:rPr>
                <w:rFonts w:ascii="Arial" w:eastAsia="Times New Roman" w:hAnsi="Arial" w:cs="Arial"/>
                <w:lang w:eastAsia="hr-HR"/>
              </w:rPr>
            </w:pPr>
            <w:r>
              <w:rPr>
                <w:rFonts w:ascii="Arial" w:eastAsia="Times New Roman" w:hAnsi="Arial" w:cs="Arial"/>
                <w:lang w:eastAsia="hr-HR"/>
              </w:rPr>
              <w:t>240.361</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D55A23" w:rsidP="0005168D">
            <w:pPr>
              <w:spacing w:after="0" w:line="240" w:lineRule="auto"/>
              <w:jc w:val="right"/>
              <w:rPr>
                <w:rFonts w:ascii="Arial" w:eastAsia="Times New Roman" w:hAnsi="Arial" w:cs="Arial"/>
                <w:lang w:eastAsia="hr-HR"/>
              </w:rPr>
            </w:pPr>
            <w:r>
              <w:rPr>
                <w:rFonts w:ascii="Arial" w:eastAsia="Times New Roman" w:hAnsi="Arial" w:cs="Arial"/>
                <w:lang w:eastAsia="hr-HR"/>
              </w:rPr>
              <w:t>294.748</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3C7A22"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122,63</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B</w:t>
            </w:r>
            <w:r w:rsidR="00D55A23">
              <w:rPr>
                <w:rFonts w:ascii="Arial" w:eastAsia="Times New Roman" w:hAnsi="Arial" w:cs="Arial"/>
                <w:iCs/>
                <w:lang w:eastAsia="hr-HR"/>
              </w:rPr>
              <w:t xml:space="preserve">roj zaposlenih </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D55A23" w:rsidP="0005168D">
            <w:pPr>
              <w:spacing w:after="0" w:line="240" w:lineRule="auto"/>
              <w:jc w:val="right"/>
              <w:rPr>
                <w:rFonts w:ascii="Arial" w:eastAsia="Times New Roman" w:hAnsi="Arial" w:cs="Arial"/>
                <w:lang w:eastAsia="hr-HR"/>
              </w:rPr>
            </w:pPr>
            <w:r>
              <w:rPr>
                <w:rFonts w:ascii="Arial" w:eastAsia="Times New Roman" w:hAnsi="Arial" w:cs="Arial"/>
                <w:lang w:eastAsia="hr-HR"/>
              </w:rPr>
              <w:t>99</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D55A23" w:rsidP="0005168D">
            <w:pPr>
              <w:spacing w:after="0" w:line="240" w:lineRule="auto"/>
              <w:jc w:val="right"/>
              <w:rPr>
                <w:rFonts w:ascii="Arial" w:eastAsia="Times New Roman" w:hAnsi="Arial" w:cs="Arial"/>
                <w:lang w:eastAsia="hr-HR"/>
              </w:rPr>
            </w:pPr>
            <w:r>
              <w:rPr>
                <w:rFonts w:ascii="Arial" w:eastAsia="Times New Roman" w:hAnsi="Arial" w:cs="Arial"/>
                <w:lang w:eastAsia="hr-HR"/>
              </w:rPr>
              <w:t>96</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96,97</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D55A23" w:rsidP="0005168D">
            <w:pPr>
              <w:spacing w:after="0" w:line="240" w:lineRule="auto"/>
              <w:rPr>
                <w:rFonts w:ascii="Arial" w:eastAsia="Times New Roman" w:hAnsi="Arial" w:cs="Arial"/>
                <w:iCs/>
                <w:lang w:eastAsia="hr-HR"/>
              </w:rPr>
            </w:pPr>
            <w:r>
              <w:rPr>
                <w:rFonts w:ascii="Arial" w:eastAsia="Times New Roman" w:hAnsi="Arial" w:cs="Arial"/>
                <w:iCs/>
                <w:lang w:eastAsia="hr-HR"/>
              </w:rPr>
              <w:t xml:space="preserve">Dobit </w:t>
            </w:r>
            <w:r w:rsidR="0005168D" w:rsidRPr="0005168D">
              <w:rPr>
                <w:rFonts w:ascii="Arial" w:eastAsia="Times New Roman" w:hAnsi="Arial" w:cs="Arial"/>
                <w:iCs/>
                <w:lang w:eastAsia="hr-HR"/>
              </w:rPr>
              <w:t>prije oporezivanja</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C87D60" w:rsidP="0005168D">
            <w:pPr>
              <w:spacing w:after="0" w:line="240" w:lineRule="auto"/>
              <w:jc w:val="right"/>
              <w:rPr>
                <w:rFonts w:ascii="Arial" w:eastAsia="Times New Roman" w:hAnsi="Arial" w:cs="Arial"/>
                <w:lang w:eastAsia="hr-HR"/>
              </w:rPr>
            </w:pPr>
            <w:r>
              <w:rPr>
                <w:rFonts w:ascii="Arial" w:eastAsia="Times New Roman" w:hAnsi="Arial" w:cs="Arial"/>
                <w:lang w:eastAsia="hr-HR"/>
              </w:rPr>
              <w:t>5.827</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D55A23" w:rsidP="0005168D">
            <w:pPr>
              <w:spacing w:after="0" w:line="240" w:lineRule="auto"/>
              <w:jc w:val="right"/>
              <w:rPr>
                <w:rFonts w:ascii="Arial" w:eastAsia="Times New Roman" w:hAnsi="Arial" w:cs="Arial"/>
                <w:lang w:eastAsia="hr-HR"/>
              </w:rPr>
            </w:pPr>
            <w:r>
              <w:rPr>
                <w:rFonts w:ascii="Arial" w:eastAsia="Times New Roman" w:hAnsi="Arial" w:cs="Arial"/>
                <w:lang w:eastAsia="hr-HR"/>
              </w:rPr>
              <w:t>5.417</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92,96</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iCs/>
                <w:lang w:eastAsia="hr-HR"/>
              </w:rPr>
            </w:pPr>
            <w:r w:rsidRPr="0005168D">
              <w:rPr>
                <w:rFonts w:ascii="Arial" w:eastAsia="Times New Roman" w:hAnsi="Arial" w:cs="Arial"/>
                <w:iCs/>
                <w:lang w:eastAsia="hr-HR"/>
              </w:rPr>
              <w:t>Prosječna mjesečna plaća</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89458F" w:rsidP="0005168D">
            <w:pPr>
              <w:spacing w:after="0" w:line="240" w:lineRule="auto"/>
              <w:jc w:val="right"/>
              <w:rPr>
                <w:rFonts w:ascii="Arial" w:eastAsia="Times New Roman" w:hAnsi="Arial" w:cs="Arial"/>
                <w:lang w:eastAsia="hr-HR"/>
              </w:rPr>
            </w:pPr>
            <w:r>
              <w:rPr>
                <w:rFonts w:ascii="Arial" w:eastAsia="Times New Roman" w:hAnsi="Arial" w:cs="Arial"/>
                <w:lang w:eastAsia="hr-HR"/>
              </w:rPr>
              <w:t>6.998</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89458F" w:rsidP="0005168D">
            <w:pPr>
              <w:spacing w:after="0" w:line="240" w:lineRule="auto"/>
              <w:jc w:val="right"/>
              <w:rPr>
                <w:rFonts w:ascii="Arial" w:eastAsia="Times New Roman" w:hAnsi="Arial" w:cs="Arial"/>
                <w:lang w:eastAsia="hr-HR"/>
              </w:rPr>
            </w:pPr>
            <w:r>
              <w:rPr>
                <w:rFonts w:ascii="Arial" w:eastAsia="Times New Roman" w:hAnsi="Arial" w:cs="Arial"/>
                <w:lang w:eastAsia="hr-HR"/>
              </w:rPr>
              <w:t>7.441</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lang w:eastAsia="hr-HR"/>
              </w:rPr>
            </w:pPr>
            <w:r w:rsidRPr="001A6B68">
              <w:rPr>
                <w:rFonts w:ascii="Arial" w:eastAsia="Times New Roman" w:hAnsi="Arial" w:cs="Arial"/>
                <w:lang w:eastAsia="hr-HR"/>
              </w:rPr>
              <w:t>106,33</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Dugotrajna imovina</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4E4AC9" w:rsidP="0005168D">
            <w:pPr>
              <w:spacing w:after="0" w:line="240" w:lineRule="auto"/>
              <w:jc w:val="right"/>
              <w:rPr>
                <w:rFonts w:ascii="Arial" w:eastAsia="Times New Roman" w:hAnsi="Arial" w:cs="Arial"/>
                <w:lang w:eastAsia="hr-HR"/>
              </w:rPr>
            </w:pPr>
            <w:r>
              <w:rPr>
                <w:rFonts w:ascii="Arial" w:eastAsia="Times New Roman" w:hAnsi="Arial" w:cs="Arial"/>
                <w:lang w:eastAsia="hr-HR"/>
              </w:rPr>
              <w:t>28.329</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BC774F" w:rsidP="0005168D">
            <w:pPr>
              <w:spacing w:after="0" w:line="240" w:lineRule="auto"/>
              <w:jc w:val="right"/>
              <w:rPr>
                <w:rFonts w:ascii="Arial" w:eastAsia="Times New Roman" w:hAnsi="Arial" w:cs="Arial"/>
                <w:lang w:eastAsia="hr-HR"/>
              </w:rPr>
            </w:pPr>
            <w:r>
              <w:rPr>
                <w:rFonts w:ascii="Arial" w:eastAsia="Times New Roman" w:hAnsi="Arial" w:cs="Arial"/>
                <w:lang w:eastAsia="hr-HR"/>
              </w:rPr>
              <w:t>29.576</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104,40</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Kratkotrajna imovina</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89458F" w:rsidP="0005168D">
            <w:pPr>
              <w:spacing w:after="0" w:line="240" w:lineRule="auto"/>
              <w:jc w:val="right"/>
              <w:rPr>
                <w:rFonts w:ascii="Arial" w:eastAsia="Times New Roman" w:hAnsi="Arial" w:cs="Arial"/>
                <w:lang w:eastAsia="hr-HR"/>
              </w:rPr>
            </w:pPr>
            <w:r>
              <w:rPr>
                <w:rFonts w:ascii="Arial" w:eastAsia="Times New Roman" w:hAnsi="Arial" w:cs="Arial"/>
                <w:lang w:eastAsia="hr-HR"/>
              </w:rPr>
              <w:t>77.593</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89458F" w:rsidP="0005168D">
            <w:pPr>
              <w:spacing w:after="0" w:line="240" w:lineRule="auto"/>
              <w:jc w:val="right"/>
              <w:rPr>
                <w:rFonts w:ascii="Arial" w:eastAsia="Times New Roman" w:hAnsi="Arial" w:cs="Arial"/>
                <w:lang w:eastAsia="hr-HR"/>
              </w:rPr>
            </w:pPr>
            <w:r>
              <w:rPr>
                <w:rFonts w:ascii="Arial" w:eastAsia="Times New Roman" w:hAnsi="Arial" w:cs="Arial"/>
                <w:lang w:eastAsia="hr-HR"/>
              </w:rPr>
              <w:t>35.757</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46,08</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373CD9" w:rsidP="0005168D">
            <w:pPr>
              <w:spacing w:after="0" w:line="240" w:lineRule="auto"/>
              <w:rPr>
                <w:rFonts w:ascii="Arial" w:eastAsia="Times New Roman" w:hAnsi="Arial" w:cs="Arial"/>
                <w:lang w:eastAsia="hr-HR"/>
              </w:rPr>
            </w:pPr>
            <w:r>
              <w:rPr>
                <w:rFonts w:ascii="Arial" w:eastAsia="Times New Roman" w:hAnsi="Arial" w:cs="Arial"/>
                <w:lang w:eastAsia="hr-HR"/>
              </w:rPr>
              <w:t>Ukupno kapital i rezerve</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373CD9" w:rsidP="0005168D">
            <w:pPr>
              <w:spacing w:after="0" w:line="240" w:lineRule="auto"/>
              <w:jc w:val="right"/>
              <w:rPr>
                <w:rFonts w:ascii="Arial" w:eastAsia="Times New Roman" w:hAnsi="Arial" w:cs="Arial"/>
                <w:lang w:eastAsia="hr-HR"/>
              </w:rPr>
            </w:pPr>
            <w:r>
              <w:rPr>
                <w:rFonts w:ascii="Arial" w:eastAsia="Times New Roman" w:hAnsi="Arial" w:cs="Arial"/>
                <w:lang w:eastAsia="hr-HR"/>
              </w:rPr>
              <w:t>70.465</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373CD9" w:rsidP="0005168D">
            <w:pPr>
              <w:spacing w:after="0" w:line="240" w:lineRule="auto"/>
              <w:jc w:val="right"/>
              <w:rPr>
                <w:rFonts w:ascii="Arial" w:eastAsia="Times New Roman" w:hAnsi="Arial" w:cs="Arial"/>
                <w:lang w:eastAsia="hr-HR"/>
              </w:rPr>
            </w:pPr>
            <w:r>
              <w:rPr>
                <w:rFonts w:ascii="Arial" w:eastAsia="Times New Roman" w:hAnsi="Arial" w:cs="Arial"/>
                <w:lang w:eastAsia="hr-HR"/>
              </w:rPr>
              <w:t>74.783</w:t>
            </w:r>
          </w:p>
        </w:tc>
        <w:tc>
          <w:tcPr>
            <w:tcW w:w="1484" w:type="dxa"/>
            <w:tcBorders>
              <w:top w:val="single" w:sz="4" w:space="0" w:color="auto"/>
              <w:left w:val="nil"/>
              <w:bottom w:val="single" w:sz="4" w:space="0" w:color="auto"/>
              <w:right w:val="single" w:sz="4" w:space="0" w:color="auto"/>
            </w:tcBorders>
            <w:shd w:val="clear" w:color="auto" w:fill="auto"/>
            <w:vAlign w:val="bottom"/>
          </w:tcPr>
          <w:p w:rsidR="0005168D" w:rsidRPr="001A6B68" w:rsidRDefault="00AA779E" w:rsidP="0005168D">
            <w:pPr>
              <w:spacing w:after="0" w:line="240" w:lineRule="auto"/>
              <w:jc w:val="right"/>
              <w:rPr>
                <w:rFonts w:ascii="Arial" w:eastAsia="Times New Roman" w:hAnsi="Arial" w:cs="Arial"/>
                <w:color w:val="000000"/>
                <w:lang w:eastAsia="hr-HR"/>
              </w:rPr>
            </w:pPr>
            <w:r w:rsidRPr="001A6B68">
              <w:rPr>
                <w:rFonts w:ascii="Arial" w:eastAsia="Times New Roman" w:hAnsi="Arial" w:cs="Arial"/>
                <w:color w:val="000000"/>
                <w:lang w:eastAsia="hr-HR"/>
              </w:rPr>
              <w:t>106,13</w:t>
            </w:r>
          </w:p>
        </w:tc>
      </w:tr>
      <w:tr w:rsidR="0005168D" w:rsidRPr="0005168D" w:rsidTr="00D55A23">
        <w:tc>
          <w:tcPr>
            <w:tcW w:w="3778" w:type="dxa"/>
            <w:tcBorders>
              <w:top w:val="single" w:sz="4" w:space="0" w:color="auto"/>
              <w:left w:val="single" w:sz="4" w:space="0" w:color="auto"/>
              <w:bottom w:val="single" w:sz="4" w:space="0" w:color="auto"/>
              <w:right w:val="single" w:sz="4" w:space="0" w:color="auto"/>
            </w:tcBorders>
          </w:tcPr>
          <w:p w:rsidR="0005168D" w:rsidRPr="0005168D" w:rsidRDefault="0005168D" w:rsidP="0005168D">
            <w:pPr>
              <w:spacing w:after="0" w:line="240" w:lineRule="auto"/>
              <w:rPr>
                <w:rFonts w:ascii="Arial" w:eastAsia="Times New Roman" w:hAnsi="Arial" w:cs="Arial"/>
                <w:lang w:eastAsia="hr-HR"/>
              </w:rPr>
            </w:pPr>
            <w:r w:rsidRPr="0005168D">
              <w:rPr>
                <w:rFonts w:ascii="Arial" w:eastAsia="Times New Roman" w:hAnsi="Arial" w:cs="Arial"/>
                <w:lang w:eastAsia="hr-HR"/>
              </w:rPr>
              <w:t>Neto dobit</w:t>
            </w:r>
          </w:p>
        </w:tc>
        <w:tc>
          <w:tcPr>
            <w:tcW w:w="2099" w:type="dxa"/>
            <w:tcBorders>
              <w:top w:val="single" w:sz="4" w:space="0" w:color="auto"/>
              <w:left w:val="single" w:sz="4" w:space="0" w:color="auto"/>
              <w:bottom w:val="single" w:sz="4" w:space="0" w:color="auto"/>
              <w:right w:val="single" w:sz="4" w:space="0" w:color="auto"/>
            </w:tcBorders>
            <w:vAlign w:val="center"/>
          </w:tcPr>
          <w:p w:rsidR="0005168D" w:rsidRPr="0005168D" w:rsidRDefault="001112BA" w:rsidP="0005168D">
            <w:pPr>
              <w:spacing w:after="0" w:line="240" w:lineRule="auto"/>
              <w:jc w:val="right"/>
              <w:rPr>
                <w:rFonts w:ascii="Arial" w:eastAsia="Times New Roman" w:hAnsi="Arial" w:cs="Arial"/>
                <w:lang w:eastAsia="hr-HR"/>
              </w:rPr>
            </w:pPr>
            <w:r>
              <w:rPr>
                <w:rFonts w:ascii="Arial" w:eastAsia="Times New Roman" w:hAnsi="Arial" w:cs="Arial"/>
                <w:lang w:eastAsia="hr-HR"/>
              </w:rPr>
              <w:t>5.178</w:t>
            </w:r>
          </w:p>
        </w:tc>
        <w:tc>
          <w:tcPr>
            <w:tcW w:w="2107" w:type="dxa"/>
            <w:tcBorders>
              <w:top w:val="single" w:sz="4" w:space="0" w:color="auto"/>
              <w:left w:val="single" w:sz="4" w:space="0" w:color="auto"/>
              <w:bottom w:val="single" w:sz="4" w:space="0" w:color="auto"/>
              <w:right w:val="single" w:sz="4" w:space="0" w:color="auto"/>
            </w:tcBorders>
            <w:vAlign w:val="center"/>
          </w:tcPr>
          <w:p w:rsidR="0005168D" w:rsidRPr="0005168D" w:rsidRDefault="001112BA" w:rsidP="0005168D">
            <w:pPr>
              <w:spacing w:after="0" w:line="240" w:lineRule="auto"/>
              <w:jc w:val="right"/>
              <w:rPr>
                <w:rFonts w:ascii="Arial" w:eastAsia="Times New Roman" w:hAnsi="Arial" w:cs="Arial"/>
                <w:lang w:eastAsia="hr-HR"/>
              </w:rPr>
            </w:pPr>
            <w:r>
              <w:rPr>
                <w:rFonts w:ascii="Arial" w:eastAsia="Times New Roman" w:hAnsi="Arial" w:cs="Arial"/>
                <w:lang w:eastAsia="hr-HR"/>
              </w:rPr>
              <w:t>4.818</w:t>
            </w:r>
          </w:p>
        </w:tc>
        <w:tc>
          <w:tcPr>
            <w:tcW w:w="1484" w:type="dxa"/>
            <w:tcBorders>
              <w:top w:val="single" w:sz="4" w:space="0" w:color="auto"/>
              <w:left w:val="single" w:sz="4" w:space="0" w:color="auto"/>
              <w:bottom w:val="single" w:sz="4" w:space="0" w:color="auto"/>
              <w:right w:val="single" w:sz="4" w:space="0" w:color="auto"/>
            </w:tcBorders>
            <w:vAlign w:val="bottom"/>
          </w:tcPr>
          <w:p w:rsidR="0005168D" w:rsidRPr="001A6B68" w:rsidRDefault="00AA779E" w:rsidP="0005168D">
            <w:pPr>
              <w:spacing w:after="0" w:line="240" w:lineRule="auto"/>
              <w:jc w:val="right"/>
              <w:rPr>
                <w:rFonts w:ascii="Arial" w:eastAsia="Times New Roman" w:hAnsi="Arial" w:cs="Arial"/>
                <w:lang w:eastAsia="hr-HR"/>
              </w:rPr>
            </w:pPr>
            <w:r w:rsidRPr="001A6B68">
              <w:rPr>
                <w:rFonts w:ascii="Arial" w:eastAsia="Times New Roman" w:hAnsi="Arial" w:cs="Arial"/>
                <w:lang w:eastAsia="hr-HR"/>
              </w:rPr>
              <w:t>93,05</w:t>
            </w:r>
          </w:p>
        </w:tc>
      </w:tr>
    </w:tbl>
    <w:p w:rsidR="0005168D" w:rsidRP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FINA – Godišnje izvješće za 201</w:t>
      </w:r>
      <w:r w:rsidR="00C96349">
        <w:rPr>
          <w:rFonts w:ascii="Arial" w:eastAsia="Times New Roman" w:hAnsi="Arial" w:cs="Arial"/>
          <w:sz w:val="20"/>
          <w:szCs w:val="20"/>
          <w:lang w:eastAsia="hr-HR"/>
        </w:rPr>
        <w:t>7</w:t>
      </w:r>
      <w:r w:rsidRPr="0005168D">
        <w:rPr>
          <w:rFonts w:ascii="Arial" w:eastAsia="Times New Roman" w:hAnsi="Arial" w:cs="Arial"/>
          <w:sz w:val="20"/>
          <w:szCs w:val="20"/>
          <w:lang w:eastAsia="hr-HR"/>
        </w:rPr>
        <w:t>.; LIDER – 1000 najvećih</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9646AF" w:rsidRDefault="0005168D" w:rsidP="0005168D">
      <w:pPr>
        <w:spacing w:after="0" w:line="240" w:lineRule="auto"/>
        <w:ind w:firstLine="708"/>
        <w:jc w:val="both"/>
        <w:rPr>
          <w:rFonts w:ascii="Arial" w:eastAsia="Times New Roman" w:hAnsi="Arial" w:cs="Arial"/>
          <w:lang w:eastAsia="hr-HR"/>
        </w:rPr>
      </w:pPr>
      <w:r w:rsidRPr="009646AF">
        <w:rPr>
          <w:rFonts w:ascii="Arial" w:eastAsia="Times New Roman" w:hAnsi="Arial" w:cs="Arial"/>
          <w:lang w:eastAsia="hr-HR"/>
        </w:rPr>
        <w:t>Eurotrade d.o.o. Rovinj, osnovano je u prosincu 1989. godine, posluje na području uvoza i distribucije informatičkih proizvoda vodećih svjetskih proizvođača.</w:t>
      </w:r>
    </w:p>
    <w:p w:rsidR="0005168D" w:rsidRPr="009646AF" w:rsidRDefault="0005168D" w:rsidP="0005168D">
      <w:pPr>
        <w:spacing w:after="0" w:line="240" w:lineRule="auto"/>
        <w:ind w:firstLine="708"/>
        <w:jc w:val="both"/>
        <w:rPr>
          <w:rFonts w:ascii="Arial" w:eastAsia="Times New Roman" w:hAnsi="Arial" w:cs="Arial"/>
          <w:lang w:eastAsia="hr-HR"/>
        </w:rPr>
      </w:pPr>
      <w:r w:rsidRPr="009646AF">
        <w:rPr>
          <w:rFonts w:ascii="Arial" w:eastAsia="Times New Roman" w:hAnsi="Arial" w:cs="Arial"/>
          <w:lang w:eastAsia="hr-HR"/>
        </w:rPr>
        <w:t>Prosje</w:t>
      </w:r>
      <w:r w:rsidR="009646AF">
        <w:rPr>
          <w:rFonts w:ascii="Arial" w:eastAsia="Times New Roman" w:hAnsi="Arial" w:cs="Arial"/>
          <w:lang w:eastAsia="hr-HR"/>
        </w:rPr>
        <w:t>čan broj zaposlenih tijekom 2017</w:t>
      </w:r>
      <w:r w:rsidRPr="009646AF">
        <w:rPr>
          <w:rFonts w:ascii="Arial" w:eastAsia="Times New Roman" w:hAnsi="Arial" w:cs="Arial"/>
          <w:lang w:eastAsia="hr-HR"/>
        </w:rPr>
        <w:t>. godine iznosio</w:t>
      </w:r>
      <w:r w:rsidR="00D33798">
        <w:rPr>
          <w:rFonts w:ascii="Arial" w:eastAsia="Times New Roman" w:hAnsi="Arial" w:cs="Arial"/>
          <w:lang w:eastAsia="hr-HR"/>
        </w:rPr>
        <w:t xml:space="preserve"> je 96</w:t>
      </w:r>
      <w:r w:rsidR="009646AF">
        <w:rPr>
          <w:rFonts w:ascii="Arial" w:eastAsia="Times New Roman" w:hAnsi="Arial" w:cs="Arial"/>
          <w:lang w:eastAsia="hr-HR"/>
        </w:rPr>
        <w:t xml:space="preserve"> radnika, dok ih je u 2016</w:t>
      </w:r>
      <w:r w:rsidR="00D33798">
        <w:rPr>
          <w:rFonts w:ascii="Arial" w:eastAsia="Times New Roman" w:hAnsi="Arial" w:cs="Arial"/>
          <w:lang w:eastAsia="hr-HR"/>
        </w:rPr>
        <w:t>. godini bilo 99</w:t>
      </w:r>
      <w:r w:rsidRPr="009646AF">
        <w:rPr>
          <w:rFonts w:ascii="Arial" w:eastAsia="Times New Roman" w:hAnsi="Arial" w:cs="Arial"/>
          <w:lang w:eastAsia="hr-HR"/>
        </w:rPr>
        <w:t xml:space="preserve">. </w:t>
      </w:r>
    </w:p>
    <w:p w:rsidR="0005168D" w:rsidRPr="009646AF" w:rsidRDefault="0005168D" w:rsidP="0005168D">
      <w:pPr>
        <w:spacing w:after="0" w:line="240" w:lineRule="auto"/>
        <w:ind w:firstLine="708"/>
        <w:jc w:val="both"/>
        <w:rPr>
          <w:rFonts w:ascii="Arial" w:eastAsia="Times New Roman" w:hAnsi="Arial" w:cs="Arial"/>
          <w:lang w:eastAsia="hr-HR"/>
        </w:rPr>
      </w:pPr>
      <w:r w:rsidRPr="009646AF">
        <w:rPr>
          <w:rFonts w:ascii="Arial" w:eastAsia="Times New Roman" w:hAnsi="Arial" w:cs="Arial"/>
          <w:lang w:eastAsia="hr-HR"/>
        </w:rPr>
        <w:t>Eurotrade d.o.o. posluje u Republici Hrvatskoj ali i u susjednim državama.</w:t>
      </w:r>
    </w:p>
    <w:p w:rsidR="0005168D" w:rsidRPr="009646AF" w:rsidRDefault="0005168D" w:rsidP="0005168D">
      <w:pPr>
        <w:spacing w:after="0" w:line="240" w:lineRule="auto"/>
        <w:jc w:val="both"/>
        <w:rPr>
          <w:rFonts w:ascii="Arial" w:eastAsia="Times New Roman" w:hAnsi="Arial" w:cs="Arial"/>
          <w:lang w:eastAsia="hr-HR"/>
        </w:rPr>
      </w:pPr>
      <w:r w:rsidRPr="009646AF">
        <w:rPr>
          <w:rFonts w:ascii="Arial" w:eastAsia="Times New Roman" w:hAnsi="Arial" w:cs="Arial"/>
          <w:lang w:eastAsia="hr-HR"/>
        </w:rPr>
        <w:tab/>
        <w:t>Subjekt je u privatnom vlasništvu, kapital je domaćeg porijekla.</w:t>
      </w:r>
    </w:p>
    <w:p w:rsidR="0005168D" w:rsidRPr="009646AF" w:rsidRDefault="009646AF" w:rsidP="0005168D">
      <w:pPr>
        <w:spacing w:after="0" w:line="240" w:lineRule="auto"/>
        <w:ind w:firstLine="708"/>
        <w:jc w:val="both"/>
        <w:rPr>
          <w:rFonts w:ascii="Arial" w:eastAsia="Times New Roman" w:hAnsi="Arial" w:cs="Arial"/>
          <w:lang w:eastAsia="hr-HR"/>
        </w:rPr>
      </w:pPr>
      <w:r>
        <w:rPr>
          <w:rFonts w:ascii="Arial" w:eastAsia="Times New Roman" w:hAnsi="Arial" w:cs="Arial"/>
          <w:lang w:eastAsia="hr-HR"/>
        </w:rPr>
        <w:lastRenderedPageBreak/>
        <w:t>Društvo je u 2017</w:t>
      </w:r>
      <w:r w:rsidR="0005168D" w:rsidRPr="009646AF">
        <w:rPr>
          <w:rFonts w:ascii="Arial" w:eastAsia="Times New Roman" w:hAnsi="Arial" w:cs="Arial"/>
          <w:lang w:eastAsia="hr-HR"/>
        </w:rPr>
        <w:t>. godini ostvari</w:t>
      </w:r>
      <w:r w:rsidR="00D33798">
        <w:rPr>
          <w:rFonts w:ascii="Arial" w:eastAsia="Times New Roman" w:hAnsi="Arial" w:cs="Arial"/>
          <w:lang w:eastAsia="hr-HR"/>
        </w:rPr>
        <w:t xml:space="preserve">lo ukupne prihode od 290.989.258 kuna, neto dobit od </w:t>
      </w:r>
      <w:r w:rsidR="007D5FE3">
        <w:rPr>
          <w:rFonts w:ascii="Arial" w:eastAsia="Times New Roman" w:hAnsi="Arial" w:cs="Arial"/>
          <w:lang w:eastAsia="hr-HR"/>
        </w:rPr>
        <w:t>4.818.357</w:t>
      </w:r>
      <w:r w:rsidR="00D55A23">
        <w:rPr>
          <w:rFonts w:ascii="Arial" w:eastAsia="Times New Roman" w:hAnsi="Arial" w:cs="Arial"/>
          <w:lang w:eastAsia="hr-HR"/>
        </w:rPr>
        <w:t xml:space="preserve"> kuna..</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05168D" w:rsidP="0005168D">
      <w:pPr>
        <w:spacing w:after="0" w:line="240" w:lineRule="auto"/>
        <w:jc w:val="both"/>
        <w:rPr>
          <w:rFonts w:ascii="Arial" w:eastAsia="Times New Roman" w:hAnsi="Arial" w:cs="Arial"/>
          <w:b/>
          <w:i/>
          <w:iCs/>
          <w:color w:val="0000FF"/>
          <w:sz w:val="24"/>
          <w:szCs w:val="24"/>
          <w:lang w:eastAsia="hr-HR"/>
        </w:rPr>
      </w:pPr>
      <w:r w:rsidRPr="0005168D">
        <w:rPr>
          <w:rFonts w:ascii="Arial" w:eastAsia="Times New Roman" w:hAnsi="Arial" w:cs="Arial"/>
          <w:b/>
          <w:i/>
          <w:iCs/>
          <w:color w:val="0000FF"/>
          <w:sz w:val="24"/>
          <w:szCs w:val="24"/>
          <w:lang w:eastAsia="hr-HR"/>
        </w:rPr>
        <w:t>VALALTA d.o.o.</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05168D" w:rsidRDefault="00A304AA" w:rsidP="0005168D">
      <w:pPr>
        <w:spacing w:after="0" w:line="240" w:lineRule="auto"/>
        <w:rPr>
          <w:rFonts w:ascii="Arial" w:eastAsia="Times New Roman" w:hAnsi="Arial" w:cs="Arial"/>
          <w:iCs/>
          <w:lang w:eastAsia="hr-HR"/>
        </w:rPr>
      </w:pPr>
      <w:r>
        <w:rPr>
          <w:rFonts w:ascii="Arial" w:eastAsia="Times New Roman" w:hAnsi="Arial" w:cs="Arial"/>
          <w:i/>
          <w:iCs/>
          <w:sz w:val="20"/>
          <w:szCs w:val="20"/>
          <w:lang w:eastAsia="hr-HR"/>
        </w:rPr>
        <w:t>Tabela 14</w:t>
      </w:r>
      <w:r w:rsidR="0005168D" w:rsidRPr="0005168D">
        <w:rPr>
          <w:rFonts w:ascii="Arial" w:eastAsia="Times New Roman" w:hAnsi="Arial" w:cs="Arial"/>
          <w:i/>
          <w:iCs/>
          <w:sz w:val="20"/>
          <w:szCs w:val="20"/>
          <w:lang w:eastAsia="hr-HR"/>
        </w:rPr>
        <w:t>.</w:t>
      </w:r>
      <w:r w:rsidR="0005168D" w:rsidRPr="0005168D">
        <w:rPr>
          <w:rFonts w:ascii="Arial" w:eastAsia="Times New Roman" w:hAnsi="Arial" w:cs="Arial"/>
          <w:b/>
          <w:bCs/>
          <w:i/>
          <w:iCs/>
          <w:sz w:val="24"/>
          <w:szCs w:val="24"/>
          <w:lang w:eastAsia="hr-HR"/>
        </w:rPr>
        <w:t xml:space="preserve"> Financijski rezultati poslovanja tvrtke VALALTA d.o.o.</w:t>
      </w:r>
      <w:r w:rsidR="0005168D" w:rsidRPr="0005168D">
        <w:rPr>
          <w:rFonts w:ascii="Arial" w:eastAsia="Times New Roman" w:hAnsi="Arial" w:cs="Arial"/>
          <w:b/>
          <w:bCs/>
          <w:i/>
          <w:iCs/>
          <w:sz w:val="24"/>
          <w:szCs w:val="24"/>
          <w:lang w:eastAsia="hr-HR"/>
        </w:rPr>
        <w:tab/>
        <w:t xml:space="preserve">   </w:t>
      </w:r>
      <w:r w:rsidR="0005168D" w:rsidRPr="0005168D">
        <w:rPr>
          <w:rFonts w:ascii="Arial" w:eastAsia="Times New Roman" w:hAnsi="Arial" w:cs="Arial"/>
          <w:bCs/>
          <w:i/>
          <w:iCs/>
          <w:sz w:val="20"/>
          <w:szCs w:val="20"/>
          <w:lang w:eastAsia="hr-HR"/>
        </w:rPr>
        <w:t>u tisućama kn</w:t>
      </w:r>
      <w:r w:rsidR="0005168D" w:rsidRPr="0005168D">
        <w:rPr>
          <w:rFonts w:ascii="Arial" w:eastAsia="Times New Roman" w:hAnsi="Arial" w:cs="Arial"/>
          <w:bCs/>
          <w:iCs/>
          <w:lang w:eastAsia="hr-H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104"/>
        <w:gridCol w:w="2104"/>
        <w:gridCol w:w="1484"/>
      </w:tblGrid>
      <w:tr w:rsidR="0005168D" w:rsidRPr="0005168D" w:rsidTr="00122BAB">
        <w:trPr>
          <w:trHeight w:val="699"/>
        </w:trPr>
        <w:tc>
          <w:tcPr>
            <w:tcW w:w="3776" w:type="dxa"/>
            <w:tcBorders>
              <w:top w:val="single" w:sz="4" w:space="0" w:color="auto"/>
              <w:left w:val="single" w:sz="4" w:space="0" w:color="auto"/>
              <w:bottom w:val="single" w:sz="4" w:space="0" w:color="auto"/>
              <w:right w:val="single" w:sz="4" w:space="0" w:color="auto"/>
            </w:tcBorders>
            <w:vAlign w:val="center"/>
          </w:tcPr>
          <w:p w:rsidR="0005168D" w:rsidRPr="0005168D" w:rsidRDefault="0005168D" w:rsidP="0005168D">
            <w:pPr>
              <w:spacing w:after="0" w:line="240" w:lineRule="auto"/>
              <w:jc w:val="center"/>
              <w:rPr>
                <w:rFonts w:ascii="Arial" w:eastAsia="Times New Roman" w:hAnsi="Arial" w:cs="Arial"/>
                <w:b/>
                <w:bCs/>
                <w:sz w:val="24"/>
                <w:szCs w:val="24"/>
                <w:lang w:eastAsia="hr-HR"/>
              </w:rPr>
            </w:pPr>
            <w:r w:rsidRPr="0005168D">
              <w:rPr>
                <w:rFonts w:ascii="Arial" w:eastAsia="Times New Roman" w:hAnsi="Arial" w:cs="Arial"/>
                <w:b/>
                <w:bCs/>
                <w:sz w:val="24"/>
                <w:szCs w:val="24"/>
                <w:lang w:eastAsia="hr-HR"/>
              </w:rPr>
              <w:t>Podaci o imovini i izvorima sredstava</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5368D8"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2016</w:t>
            </w:r>
            <w:r w:rsidR="0005168D" w:rsidRPr="0005168D">
              <w:rPr>
                <w:rFonts w:ascii="Arial" w:eastAsia="Times New Roman" w:hAnsi="Arial" w:cs="Arial"/>
                <w:b/>
                <w:bCs/>
                <w:sz w:val="24"/>
                <w:szCs w:val="24"/>
                <w:lang w:eastAsia="hr-HR"/>
              </w:rPr>
              <w:t>.</w:t>
            </w:r>
          </w:p>
        </w:tc>
        <w:tc>
          <w:tcPr>
            <w:tcW w:w="2104" w:type="dxa"/>
            <w:tcBorders>
              <w:top w:val="single" w:sz="4" w:space="0" w:color="auto"/>
              <w:left w:val="single" w:sz="4" w:space="0" w:color="auto"/>
              <w:bottom w:val="single" w:sz="4" w:space="0" w:color="auto"/>
              <w:right w:val="single" w:sz="4" w:space="0" w:color="auto"/>
            </w:tcBorders>
            <w:vAlign w:val="center"/>
          </w:tcPr>
          <w:p w:rsidR="0005168D" w:rsidRPr="0005168D" w:rsidRDefault="005368D8"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2017</w:t>
            </w:r>
            <w:r w:rsidR="0005168D" w:rsidRPr="0005168D">
              <w:rPr>
                <w:rFonts w:ascii="Arial" w:eastAsia="Times New Roman" w:hAnsi="Arial" w:cs="Arial"/>
                <w:b/>
                <w:bCs/>
                <w:sz w:val="24"/>
                <w:szCs w:val="24"/>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05168D" w:rsidRPr="0005168D" w:rsidRDefault="005368D8"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Index</w:t>
            </w:r>
          </w:p>
          <w:p w:rsidR="0005168D" w:rsidRPr="0005168D" w:rsidRDefault="005368D8" w:rsidP="0005168D">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2017./2016. </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lang w:eastAsia="hr-HR"/>
              </w:rPr>
            </w:pPr>
            <w:r w:rsidRPr="0005168D">
              <w:rPr>
                <w:rFonts w:ascii="Arial" w:eastAsia="Times New Roman" w:hAnsi="Arial" w:cs="Arial"/>
                <w:lang w:eastAsia="hr-HR"/>
              </w:rPr>
              <w:t>Ukupni prihod</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223.119</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9C34ED" w:rsidP="005368D8">
            <w:pPr>
              <w:spacing w:after="0" w:line="240" w:lineRule="auto"/>
              <w:jc w:val="right"/>
              <w:rPr>
                <w:rFonts w:ascii="Arial" w:eastAsia="Times New Roman" w:hAnsi="Arial" w:cs="Arial"/>
                <w:lang w:eastAsia="hr-HR"/>
              </w:rPr>
            </w:pPr>
            <w:r>
              <w:rPr>
                <w:rFonts w:ascii="Arial" w:eastAsia="Times New Roman" w:hAnsi="Arial" w:cs="Arial"/>
                <w:lang w:eastAsia="hr-HR"/>
              </w:rPr>
              <w:t>246.296</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9C34ED"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110,39</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iCs/>
                <w:lang w:eastAsia="hr-HR"/>
              </w:rPr>
            </w:pPr>
            <w:r w:rsidRPr="0005168D">
              <w:rPr>
                <w:rFonts w:ascii="Arial" w:eastAsia="Times New Roman" w:hAnsi="Arial" w:cs="Arial"/>
                <w:iCs/>
                <w:lang w:eastAsia="hr-HR"/>
              </w:rPr>
              <w:t>B</w:t>
            </w:r>
            <w:r w:rsidR="009C34ED">
              <w:rPr>
                <w:rFonts w:ascii="Arial" w:eastAsia="Times New Roman" w:hAnsi="Arial" w:cs="Arial"/>
                <w:iCs/>
                <w:lang w:eastAsia="hr-HR"/>
              </w:rPr>
              <w:t xml:space="preserve">roj zaposlenih </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386</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9C34ED" w:rsidP="005368D8">
            <w:pPr>
              <w:spacing w:after="0" w:line="240" w:lineRule="auto"/>
              <w:jc w:val="right"/>
              <w:rPr>
                <w:rFonts w:ascii="Arial" w:eastAsia="Times New Roman" w:hAnsi="Arial" w:cs="Arial"/>
                <w:lang w:eastAsia="hr-HR"/>
              </w:rPr>
            </w:pPr>
            <w:r>
              <w:rPr>
                <w:rFonts w:ascii="Arial" w:eastAsia="Times New Roman" w:hAnsi="Arial" w:cs="Arial"/>
                <w:lang w:eastAsia="hr-HR"/>
              </w:rPr>
              <w:t>317</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1A6B68"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82,12</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iCs/>
                <w:lang w:eastAsia="hr-HR"/>
              </w:rPr>
            </w:pPr>
            <w:r w:rsidRPr="0005168D">
              <w:rPr>
                <w:rFonts w:ascii="Arial" w:eastAsia="Times New Roman" w:hAnsi="Arial" w:cs="Arial"/>
                <w:iCs/>
                <w:lang w:eastAsia="hr-HR"/>
              </w:rPr>
              <w:t>Dobit/gubitak prije oporezivanja</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43.979</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9C34ED" w:rsidP="005368D8">
            <w:pPr>
              <w:spacing w:after="0" w:line="240" w:lineRule="auto"/>
              <w:jc w:val="right"/>
              <w:rPr>
                <w:rFonts w:ascii="Arial" w:eastAsia="Times New Roman" w:hAnsi="Arial" w:cs="Arial"/>
                <w:lang w:eastAsia="hr-HR"/>
              </w:rPr>
            </w:pPr>
            <w:r>
              <w:rPr>
                <w:rFonts w:ascii="Arial" w:eastAsia="Times New Roman" w:hAnsi="Arial" w:cs="Arial"/>
                <w:lang w:eastAsia="hr-HR"/>
              </w:rPr>
              <w:t>53.735</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9C34ED"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122,18</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iCs/>
                <w:lang w:eastAsia="hr-HR"/>
              </w:rPr>
            </w:pPr>
            <w:r w:rsidRPr="0005168D">
              <w:rPr>
                <w:rFonts w:ascii="Arial" w:eastAsia="Times New Roman" w:hAnsi="Arial" w:cs="Arial"/>
                <w:iCs/>
                <w:lang w:eastAsia="hr-HR"/>
              </w:rPr>
              <w:t>Prosječna mjesečna plaća</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5.414</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2707E2" w:rsidP="005368D8">
            <w:pPr>
              <w:spacing w:after="0" w:line="240" w:lineRule="auto"/>
              <w:jc w:val="right"/>
              <w:rPr>
                <w:rFonts w:ascii="Arial" w:eastAsia="Times New Roman" w:hAnsi="Arial" w:cs="Arial"/>
                <w:lang w:eastAsia="hr-HR"/>
              </w:rPr>
            </w:pPr>
            <w:r>
              <w:rPr>
                <w:rFonts w:ascii="Arial" w:eastAsia="Times New Roman" w:hAnsi="Arial" w:cs="Arial"/>
                <w:lang w:eastAsia="hr-HR"/>
              </w:rPr>
              <w:t>5.679</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1A6B68" w:rsidP="005368D8">
            <w:pPr>
              <w:spacing w:after="0" w:line="240" w:lineRule="auto"/>
              <w:jc w:val="right"/>
              <w:rPr>
                <w:rFonts w:ascii="Arial" w:eastAsia="Times New Roman" w:hAnsi="Arial" w:cs="Arial"/>
                <w:lang w:eastAsia="hr-HR"/>
              </w:rPr>
            </w:pPr>
            <w:r>
              <w:rPr>
                <w:rFonts w:ascii="Arial" w:eastAsia="Times New Roman" w:hAnsi="Arial" w:cs="Arial"/>
                <w:lang w:eastAsia="hr-HR"/>
              </w:rPr>
              <w:t>104,89</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lang w:eastAsia="hr-HR"/>
              </w:rPr>
            </w:pPr>
            <w:r w:rsidRPr="0005168D">
              <w:rPr>
                <w:rFonts w:ascii="Arial" w:eastAsia="Times New Roman" w:hAnsi="Arial" w:cs="Arial"/>
                <w:lang w:eastAsia="hr-HR"/>
              </w:rPr>
              <w:t>Dugotrajna imovina</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183.183</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2707E2" w:rsidP="005368D8">
            <w:pPr>
              <w:spacing w:after="0" w:line="240" w:lineRule="auto"/>
              <w:jc w:val="right"/>
              <w:rPr>
                <w:rFonts w:ascii="Arial" w:eastAsia="Times New Roman" w:hAnsi="Arial" w:cs="Arial"/>
                <w:lang w:eastAsia="hr-HR"/>
              </w:rPr>
            </w:pPr>
            <w:r>
              <w:rPr>
                <w:rFonts w:ascii="Arial" w:eastAsia="Times New Roman" w:hAnsi="Arial" w:cs="Arial"/>
                <w:lang w:eastAsia="hr-HR"/>
              </w:rPr>
              <w:t>198.305</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2707E2"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108,26</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lang w:eastAsia="hr-HR"/>
              </w:rPr>
            </w:pPr>
            <w:r w:rsidRPr="0005168D">
              <w:rPr>
                <w:rFonts w:ascii="Arial" w:eastAsia="Times New Roman" w:hAnsi="Arial" w:cs="Arial"/>
                <w:lang w:eastAsia="hr-HR"/>
              </w:rPr>
              <w:t>Kratkotrajna imovina</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120.425</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2707E2" w:rsidP="005368D8">
            <w:pPr>
              <w:spacing w:after="0" w:line="240" w:lineRule="auto"/>
              <w:jc w:val="right"/>
              <w:rPr>
                <w:rFonts w:ascii="Arial" w:eastAsia="Times New Roman" w:hAnsi="Arial" w:cs="Arial"/>
                <w:lang w:eastAsia="hr-HR"/>
              </w:rPr>
            </w:pPr>
            <w:r>
              <w:rPr>
                <w:rFonts w:ascii="Arial" w:eastAsia="Times New Roman" w:hAnsi="Arial" w:cs="Arial"/>
                <w:lang w:eastAsia="hr-HR"/>
              </w:rPr>
              <w:t>126.985</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2707E2"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105,45</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2707E2" w:rsidP="005368D8">
            <w:pPr>
              <w:spacing w:after="0" w:line="240" w:lineRule="auto"/>
              <w:rPr>
                <w:rFonts w:ascii="Arial" w:eastAsia="Times New Roman" w:hAnsi="Arial" w:cs="Arial"/>
                <w:lang w:eastAsia="hr-HR"/>
              </w:rPr>
            </w:pPr>
            <w:r>
              <w:rPr>
                <w:rFonts w:ascii="Arial" w:eastAsia="Times New Roman" w:hAnsi="Arial" w:cs="Arial"/>
                <w:lang w:eastAsia="hr-HR"/>
              </w:rPr>
              <w:t>Ukupno kapital i rezerve</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2707E2" w:rsidP="005368D8">
            <w:pPr>
              <w:spacing w:after="0" w:line="240" w:lineRule="auto"/>
              <w:jc w:val="right"/>
              <w:rPr>
                <w:rFonts w:ascii="Arial" w:eastAsia="Times New Roman" w:hAnsi="Arial" w:cs="Arial"/>
                <w:lang w:eastAsia="hr-HR"/>
              </w:rPr>
            </w:pPr>
            <w:r>
              <w:rPr>
                <w:rFonts w:ascii="Arial" w:eastAsia="Times New Roman" w:hAnsi="Arial" w:cs="Arial"/>
                <w:lang w:eastAsia="hr-HR"/>
              </w:rPr>
              <w:t>265.991</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2707E2" w:rsidP="005368D8">
            <w:pPr>
              <w:spacing w:after="0" w:line="240" w:lineRule="auto"/>
              <w:jc w:val="right"/>
              <w:rPr>
                <w:rFonts w:ascii="Arial" w:eastAsia="Times New Roman" w:hAnsi="Arial" w:cs="Arial"/>
                <w:lang w:eastAsia="hr-HR"/>
              </w:rPr>
            </w:pPr>
            <w:r>
              <w:rPr>
                <w:rFonts w:ascii="Arial" w:eastAsia="Times New Roman" w:hAnsi="Arial" w:cs="Arial"/>
                <w:lang w:eastAsia="hr-HR"/>
              </w:rPr>
              <w:t>291.416</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2707E2"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109,56</w:t>
            </w:r>
          </w:p>
        </w:tc>
      </w:tr>
      <w:tr w:rsidR="005368D8" w:rsidRPr="0005168D" w:rsidTr="00122BAB">
        <w:tc>
          <w:tcPr>
            <w:tcW w:w="3776" w:type="dxa"/>
            <w:tcBorders>
              <w:top w:val="single" w:sz="4" w:space="0" w:color="auto"/>
              <w:left w:val="single" w:sz="4" w:space="0" w:color="auto"/>
              <w:bottom w:val="single" w:sz="4" w:space="0" w:color="auto"/>
              <w:right w:val="single" w:sz="4" w:space="0" w:color="auto"/>
            </w:tcBorders>
          </w:tcPr>
          <w:p w:rsidR="005368D8" w:rsidRPr="0005168D" w:rsidRDefault="005368D8" w:rsidP="005368D8">
            <w:pPr>
              <w:spacing w:after="0" w:line="240" w:lineRule="auto"/>
              <w:rPr>
                <w:rFonts w:ascii="Arial" w:eastAsia="Times New Roman" w:hAnsi="Arial" w:cs="Arial"/>
                <w:lang w:eastAsia="hr-HR"/>
              </w:rPr>
            </w:pPr>
            <w:r w:rsidRPr="0005168D">
              <w:rPr>
                <w:rFonts w:ascii="Arial" w:eastAsia="Times New Roman" w:hAnsi="Arial" w:cs="Arial"/>
                <w:lang w:eastAsia="hr-HR"/>
              </w:rPr>
              <w:t>Ukupna sveobuhvatna dobit</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5368D8" w:rsidP="005368D8">
            <w:pPr>
              <w:spacing w:after="0" w:line="240" w:lineRule="auto"/>
              <w:jc w:val="right"/>
              <w:rPr>
                <w:rFonts w:ascii="Arial" w:eastAsia="Times New Roman" w:hAnsi="Arial" w:cs="Arial"/>
                <w:lang w:eastAsia="hr-HR"/>
              </w:rPr>
            </w:pPr>
            <w:r w:rsidRPr="0005168D">
              <w:rPr>
                <w:rFonts w:ascii="Arial" w:eastAsia="Times New Roman" w:hAnsi="Arial" w:cs="Arial"/>
                <w:lang w:eastAsia="hr-HR"/>
              </w:rPr>
              <w:t>40.150</w:t>
            </w:r>
          </w:p>
        </w:tc>
        <w:tc>
          <w:tcPr>
            <w:tcW w:w="2104" w:type="dxa"/>
            <w:tcBorders>
              <w:top w:val="single" w:sz="4" w:space="0" w:color="auto"/>
              <w:left w:val="single" w:sz="4" w:space="0" w:color="auto"/>
              <w:bottom w:val="single" w:sz="4" w:space="0" w:color="auto"/>
              <w:right w:val="single" w:sz="4" w:space="0" w:color="auto"/>
            </w:tcBorders>
            <w:vAlign w:val="center"/>
          </w:tcPr>
          <w:p w:rsidR="005368D8" w:rsidRPr="0005168D" w:rsidRDefault="003E73D7" w:rsidP="005368D8">
            <w:pPr>
              <w:spacing w:after="0" w:line="240" w:lineRule="auto"/>
              <w:jc w:val="right"/>
              <w:rPr>
                <w:rFonts w:ascii="Arial" w:eastAsia="Times New Roman" w:hAnsi="Arial" w:cs="Arial"/>
                <w:lang w:eastAsia="hr-HR"/>
              </w:rPr>
            </w:pPr>
            <w:r>
              <w:rPr>
                <w:rFonts w:ascii="Arial" w:eastAsia="Times New Roman" w:hAnsi="Arial" w:cs="Arial"/>
                <w:lang w:eastAsia="hr-HR"/>
              </w:rPr>
              <w:t>44.196</w:t>
            </w:r>
          </w:p>
        </w:tc>
        <w:tc>
          <w:tcPr>
            <w:tcW w:w="1484" w:type="dxa"/>
            <w:tcBorders>
              <w:top w:val="single" w:sz="4" w:space="0" w:color="auto"/>
              <w:left w:val="nil"/>
              <w:bottom w:val="single" w:sz="4" w:space="0" w:color="auto"/>
              <w:right w:val="single" w:sz="4" w:space="0" w:color="auto"/>
            </w:tcBorders>
            <w:shd w:val="clear" w:color="auto" w:fill="auto"/>
            <w:vAlign w:val="bottom"/>
          </w:tcPr>
          <w:p w:rsidR="005368D8" w:rsidRPr="0005168D" w:rsidRDefault="003E73D7" w:rsidP="005368D8">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110,08</w:t>
            </w:r>
          </w:p>
        </w:tc>
      </w:tr>
    </w:tbl>
    <w:p w:rsidR="0005168D" w:rsidRPr="0005168D" w:rsidRDefault="0005168D" w:rsidP="0005168D">
      <w:pPr>
        <w:spacing w:after="0" w:line="240" w:lineRule="auto"/>
        <w:jc w:val="both"/>
        <w:rPr>
          <w:rFonts w:ascii="Arial" w:eastAsia="Times New Roman" w:hAnsi="Arial" w:cs="Arial"/>
          <w:sz w:val="20"/>
          <w:szCs w:val="20"/>
          <w:lang w:eastAsia="hr-HR"/>
        </w:rPr>
      </w:pPr>
      <w:r w:rsidRPr="0005168D">
        <w:rPr>
          <w:rFonts w:ascii="Arial" w:eastAsia="Times New Roman" w:hAnsi="Arial" w:cs="Arial"/>
          <w:i/>
          <w:iCs/>
          <w:sz w:val="20"/>
          <w:szCs w:val="20"/>
          <w:lang w:eastAsia="hr-HR"/>
        </w:rPr>
        <w:t>Izvor:</w:t>
      </w:r>
      <w:r w:rsidRPr="0005168D">
        <w:rPr>
          <w:rFonts w:ascii="Arial" w:eastAsia="Times New Roman" w:hAnsi="Arial" w:cs="Arial"/>
          <w:sz w:val="20"/>
          <w:szCs w:val="20"/>
          <w:lang w:eastAsia="hr-HR"/>
        </w:rPr>
        <w:t xml:space="preserve"> </w:t>
      </w:r>
      <w:r w:rsidR="003360DC">
        <w:rPr>
          <w:rFonts w:ascii="Arial" w:eastAsia="Times New Roman" w:hAnsi="Arial" w:cs="Arial"/>
          <w:sz w:val="20"/>
          <w:szCs w:val="20"/>
          <w:lang w:eastAsia="hr-HR"/>
        </w:rPr>
        <w:t>FINA – Godišnje izvješće za 2017</w:t>
      </w:r>
      <w:r w:rsidRPr="0005168D">
        <w:rPr>
          <w:rFonts w:ascii="Arial" w:eastAsia="Times New Roman" w:hAnsi="Arial" w:cs="Arial"/>
          <w:sz w:val="20"/>
          <w:szCs w:val="20"/>
          <w:lang w:eastAsia="hr-HR"/>
        </w:rPr>
        <w:t>.; LIDER – 1000 najvećih</w:t>
      </w:r>
    </w:p>
    <w:p w:rsidR="0005168D" w:rsidRPr="0005168D" w:rsidRDefault="0005168D" w:rsidP="0005168D">
      <w:pPr>
        <w:spacing w:after="0" w:line="240" w:lineRule="auto"/>
        <w:jc w:val="both"/>
        <w:rPr>
          <w:rFonts w:ascii="Arial" w:eastAsia="Times New Roman" w:hAnsi="Arial" w:cs="Arial"/>
          <w:sz w:val="24"/>
          <w:szCs w:val="24"/>
          <w:lang w:eastAsia="hr-HR"/>
        </w:rPr>
      </w:pPr>
    </w:p>
    <w:p w:rsidR="0005168D" w:rsidRPr="00377CEB" w:rsidRDefault="0005168D" w:rsidP="00425330">
      <w:pPr>
        <w:spacing w:after="0" w:line="240" w:lineRule="auto"/>
        <w:jc w:val="both"/>
        <w:rPr>
          <w:rFonts w:ascii="Arial" w:eastAsia="Times New Roman" w:hAnsi="Arial" w:cs="Arial"/>
          <w:lang w:eastAsia="hr-HR"/>
        </w:rPr>
      </w:pPr>
      <w:r w:rsidRPr="00377CEB">
        <w:rPr>
          <w:rFonts w:ascii="Arial" w:eastAsia="Times New Roman" w:hAnsi="Arial" w:cs="Arial"/>
          <w:lang w:eastAsia="hr-HR"/>
        </w:rPr>
        <w:t>Subjekt je registriran 1981. godine, a osnovna mu je djelatnost ugostiteljstvo, turizam, trgovina i proizvodnja.</w:t>
      </w:r>
      <w:r w:rsidRPr="00377CEB">
        <w:rPr>
          <w:rFonts w:ascii="Arial" w:eastAsia="Times New Roman" w:hAnsi="Arial" w:cs="Arial"/>
          <w:lang w:eastAsia="hr-HR"/>
        </w:rPr>
        <w:tab/>
      </w:r>
    </w:p>
    <w:p w:rsidR="0005168D" w:rsidRPr="00377CEB" w:rsidRDefault="0005168D" w:rsidP="005F577E">
      <w:pPr>
        <w:spacing w:after="0" w:line="240" w:lineRule="auto"/>
        <w:jc w:val="both"/>
        <w:rPr>
          <w:rFonts w:ascii="Arial" w:eastAsia="Times New Roman" w:hAnsi="Arial" w:cs="Arial"/>
          <w:lang w:eastAsia="hr-HR"/>
        </w:rPr>
      </w:pPr>
      <w:r w:rsidRPr="00377CEB">
        <w:rPr>
          <w:rFonts w:ascii="Arial" w:eastAsia="Times New Roman" w:hAnsi="Arial" w:cs="Arial"/>
          <w:lang w:eastAsia="hr-HR"/>
        </w:rPr>
        <w:t>U Valalti d</w:t>
      </w:r>
      <w:r w:rsidR="00A16ED4" w:rsidRPr="00377CEB">
        <w:rPr>
          <w:rFonts w:ascii="Arial" w:eastAsia="Times New Roman" w:hAnsi="Arial" w:cs="Arial"/>
          <w:lang w:eastAsia="hr-HR"/>
        </w:rPr>
        <w:t>.o.o. zaposleno je prosječno 379</w:t>
      </w:r>
      <w:r w:rsidRPr="00377CEB">
        <w:rPr>
          <w:rFonts w:ascii="Arial" w:eastAsia="Times New Roman" w:hAnsi="Arial" w:cs="Arial"/>
          <w:lang w:eastAsia="hr-HR"/>
        </w:rPr>
        <w:t xml:space="preserve"> radnika. Poduzeće je u privatnom vlasništvu, a kapital je domaćeg porijekla.</w:t>
      </w:r>
    </w:p>
    <w:p w:rsidR="005F577E" w:rsidRPr="00377CEB" w:rsidRDefault="005F577E" w:rsidP="005F577E">
      <w:pPr>
        <w:spacing w:after="0" w:line="240" w:lineRule="auto"/>
        <w:jc w:val="both"/>
        <w:rPr>
          <w:rFonts w:ascii="Arial" w:eastAsia="Times New Roman" w:hAnsi="Arial" w:cs="Arial"/>
          <w:lang w:eastAsia="hr-HR"/>
        </w:rPr>
      </w:pPr>
      <w:r w:rsidRPr="00377CEB">
        <w:rPr>
          <w:rFonts w:ascii="Arial" w:eastAsia="Times New Roman" w:hAnsi="Arial" w:cs="Arial"/>
          <w:lang w:eastAsia="hr-HR"/>
        </w:rPr>
        <w:t xml:space="preserve">U 2017. godini realizirano je 246.295.765 Kn ukupnih prihoda što je za 10% više nego u 2016. godini, odnosno 192.560.466 kn ukupnih rashoda što je za 7% više nego u 2016. godini. </w:t>
      </w:r>
    </w:p>
    <w:p w:rsidR="00425330" w:rsidRPr="00425330" w:rsidRDefault="00425330" w:rsidP="00425330">
      <w:pPr>
        <w:spacing w:after="0" w:line="240" w:lineRule="auto"/>
        <w:jc w:val="both"/>
        <w:rPr>
          <w:rFonts w:ascii="Arial" w:eastAsia="Times New Roman" w:hAnsi="Arial" w:cs="Arial"/>
          <w:shd w:val="clear" w:color="auto" w:fill="FFFFFF"/>
        </w:rPr>
      </w:pPr>
      <w:r w:rsidRPr="00425330">
        <w:rPr>
          <w:rFonts w:ascii="Arial" w:hAnsi="Arial" w:cs="Arial"/>
          <w:shd w:val="clear" w:color="auto" w:fill="FFFFFF"/>
        </w:rPr>
        <w:t xml:space="preserve">Kamp </w:t>
      </w:r>
      <w:r w:rsidRPr="00377CEB">
        <w:rPr>
          <w:rFonts w:ascii="Arial" w:hAnsi="Arial" w:cs="Arial"/>
          <w:shd w:val="clear" w:color="auto" w:fill="FFFFFF"/>
        </w:rPr>
        <w:t xml:space="preserve">Valalta dobitnik je </w:t>
      </w:r>
      <w:r w:rsidRPr="00425330">
        <w:rPr>
          <w:rFonts w:ascii="Arial" w:hAnsi="Arial" w:cs="Arial"/>
          <w:shd w:val="clear" w:color="auto" w:fill="FFFFFF"/>
        </w:rPr>
        <w:t xml:space="preserve">nagrade “ADAC </w:t>
      </w:r>
      <w:proofErr w:type="spellStart"/>
      <w:r w:rsidRPr="00425330">
        <w:rPr>
          <w:rFonts w:ascii="Arial" w:hAnsi="Arial" w:cs="Arial"/>
          <w:shd w:val="clear" w:color="auto" w:fill="FFFFFF"/>
        </w:rPr>
        <w:t>Superplatz</w:t>
      </w:r>
      <w:proofErr w:type="spellEnd"/>
      <w:r w:rsidRPr="00425330">
        <w:rPr>
          <w:rFonts w:ascii="Arial" w:hAnsi="Arial" w:cs="Arial"/>
          <w:shd w:val="clear" w:color="auto" w:fill="FFFFFF"/>
        </w:rPr>
        <w:t xml:space="preserve"> 2018” kao jedan od najboljih kampova u Europi.</w:t>
      </w:r>
    </w:p>
    <w:p w:rsidR="007237A6" w:rsidRDefault="00377CEB">
      <w:r w:rsidRPr="00377CEB">
        <w:rPr>
          <w:rFonts w:ascii="Arial" w:hAnsi="Arial" w:cs="Arial"/>
        </w:rPr>
        <w:t>U 2017. godini realizirano je 66.961 dolazaka turista što je povećanje u odnosu na proteklu godinu za 7.341 gostiju, ostvareno ej 702.052 noćenja što je za 13% ili 81.906 noćenja više nego u 2016. godini.</w:t>
      </w:r>
    </w:p>
    <w:sectPr w:rsidR="007237A6" w:rsidSect="003439C8">
      <w:footerReference w:type="default" r:id="rId8"/>
      <w:footerReference w:type="first" r:id="rId9"/>
      <w:pgSz w:w="11906" w:h="16838" w:code="9"/>
      <w:pgMar w:top="1077" w:right="991" w:bottom="1797" w:left="1418" w:header="709" w:footer="26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17" w:rsidRDefault="00EF0817" w:rsidP="0005168D">
      <w:pPr>
        <w:spacing w:after="0" w:line="240" w:lineRule="auto"/>
      </w:pPr>
      <w:r>
        <w:separator/>
      </w:r>
    </w:p>
  </w:endnote>
  <w:endnote w:type="continuationSeparator" w:id="0">
    <w:p w:rsidR="00EF0817" w:rsidRDefault="00EF0817" w:rsidP="0005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Sans">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847777"/>
      <w:docPartObj>
        <w:docPartGallery w:val="Page Numbers (Bottom of Page)"/>
        <w:docPartUnique/>
      </w:docPartObj>
    </w:sdtPr>
    <w:sdtEndPr>
      <w:rPr>
        <w:noProof/>
      </w:rPr>
    </w:sdtEndPr>
    <w:sdtContent>
      <w:p w:rsidR="00D33798" w:rsidRDefault="00D33798">
        <w:pPr>
          <w:pStyle w:val="Footer"/>
          <w:jc w:val="center"/>
        </w:pPr>
        <w:r>
          <w:fldChar w:fldCharType="begin"/>
        </w:r>
        <w:r>
          <w:instrText xml:space="preserve"> PAGE   \* MERGEFORMAT </w:instrText>
        </w:r>
        <w:r>
          <w:fldChar w:fldCharType="separate"/>
        </w:r>
        <w:r w:rsidR="00614CAE">
          <w:rPr>
            <w:noProof/>
          </w:rPr>
          <w:t>12</w:t>
        </w:r>
        <w:r>
          <w:rPr>
            <w:noProof/>
          </w:rPr>
          <w:fldChar w:fldCharType="end"/>
        </w:r>
      </w:p>
    </w:sdtContent>
  </w:sdt>
  <w:p w:rsidR="00D33798" w:rsidRDefault="00D33798" w:rsidP="00122BAB">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2571"/>
      <w:docPartObj>
        <w:docPartGallery w:val="Page Numbers (Bottom of Page)"/>
        <w:docPartUnique/>
      </w:docPartObj>
    </w:sdtPr>
    <w:sdtEndPr>
      <w:rPr>
        <w:noProof/>
      </w:rPr>
    </w:sdtEndPr>
    <w:sdtContent>
      <w:p w:rsidR="00D33798" w:rsidRDefault="00D33798">
        <w:pPr>
          <w:pStyle w:val="Footer"/>
          <w:jc w:val="center"/>
        </w:pPr>
        <w:r>
          <w:fldChar w:fldCharType="begin"/>
        </w:r>
        <w:r>
          <w:instrText xml:space="preserve"> PAGE   \* MERGEFORMAT </w:instrText>
        </w:r>
        <w:r>
          <w:fldChar w:fldCharType="separate"/>
        </w:r>
        <w:r w:rsidR="005C63CF">
          <w:rPr>
            <w:noProof/>
          </w:rPr>
          <w:t>1</w:t>
        </w:r>
        <w:r>
          <w:rPr>
            <w:noProof/>
          </w:rPr>
          <w:fldChar w:fldCharType="end"/>
        </w:r>
      </w:p>
    </w:sdtContent>
  </w:sdt>
  <w:p w:rsidR="00D33798" w:rsidRDefault="00D3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17" w:rsidRDefault="00EF0817" w:rsidP="0005168D">
      <w:pPr>
        <w:spacing w:after="0" w:line="240" w:lineRule="auto"/>
      </w:pPr>
      <w:r>
        <w:separator/>
      </w:r>
    </w:p>
  </w:footnote>
  <w:footnote w:type="continuationSeparator" w:id="0">
    <w:p w:rsidR="00EF0817" w:rsidRDefault="00EF0817" w:rsidP="00051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10B"/>
    <w:multiLevelType w:val="multilevel"/>
    <w:tmpl w:val="1E9CCA16"/>
    <w:lvl w:ilvl="0">
      <w:numFmt w:val="bullet"/>
      <w:lvlText w:val="-"/>
      <w:lvlJc w:val="left"/>
      <w:pPr>
        <w:tabs>
          <w:tab w:val="num" w:pos="1065"/>
        </w:tabs>
        <w:ind w:left="1065" w:hanging="705"/>
      </w:pPr>
      <w:rPr>
        <w:rFonts w:ascii="Arial" w:eastAsia="Times New Roman"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DA52C5"/>
    <w:multiLevelType w:val="hybridMultilevel"/>
    <w:tmpl w:val="46A0FF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D911CEB"/>
    <w:multiLevelType w:val="hybridMultilevel"/>
    <w:tmpl w:val="3118B7D6"/>
    <w:lvl w:ilvl="0" w:tplc="F5A8D53E">
      <w:start w:val="6"/>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nsid w:val="0DD97854"/>
    <w:multiLevelType w:val="hybridMultilevel"/>
    <w:tmpl w:val="60C6F1F4"/>
    <w:lvl w:ilvl="0" w:tplc="DA3CD762">
      <w:start w:val="7"/>
      <w:numFmt w:val="decimal"/>
      <w:lvlText w:val="%1."/>
      <w:lvlJc w:val="left"/>
      <w:pPr>
        <w:tabs>
          <w:tab w:val="num" w:pos="1065"/>
        </w:tabs>
        <w:ind w:left="1065" w:hanging="705"/>
      </w:pPr>
      <w:rPr>
        <w:rFonts w:cs="Times New Roman" w:hint="default"/>
      </w:rPr>
    </w:lvl>
    <w:lvl w:ilvl="1" w:tplc="ADF2AF54">
      <w:start w:val="11"/>
      <w:numFmt w:val="decimal"/>
      <w:lvlText w:val="%2"/>
      <w:lvlJc w:val="left"/>
      <w:pPr>
        <w:tabs>
          <w:tab w:val="num" w:pos="1440"/>
        </w:tabs>
        <w:ind w:left="1440" w:hanging="360"/>
      </w:pPr>
      <w:rPr>
        <w:rFonts w:cs="Times New Roman" w:hint="default"/>
        <w:b w:val="0"/>
        <w:bCs w:val="0"/>
        <w:i w:val="0"/>
        <w:iCs w:val="0"/>
        <w:u w:val="none"/>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17D8778F"/>
    <w:multiLevelType w:val="multilevel"/>
    <w:tmpl w:val="ED6ABA0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9A7191"/>
    <w:multiLevelType w:val="hybridMultilevel"/>
    <w:tmpl w:val="02840260"/>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
    <w:nsid w:val="220719A7"/>
    <w:multiLevelType w:val="hybridMultilevel"/>
    <w:tmpl w:val="7BD2BCBC"/>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7">
    <w:nsid w:val="22C0648A"/>
    <w:multiLevelType w:val="hybridMultilevel"/>
    <w:tmpl w:val="D05270AA"/>
    <w:lvl w:ilvl="0" w:tplc="041A000F">
      <w:start w:val="7"/>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25932F8E"/>
    <w:multiLevelType w:val="multilevel"/>
    <w:tmpl w:val="25627CB2"/>
    <w:lvl w:ilvl="0">
      <w:start w:val="1"/>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5FC789E"/>
    <w:multiLevelType w:val="hybridMultilevel"/>
    <w:tmpl w:val="006EE64E"/>
    <w:lvl w:ilvl="0" w:tplc="F94429FC">
      <w:start w:val="1"/>
      <w:numFmt w:val="decimal"/>
      <w:lvlText w:val="%1."/>
      <w:lvlJc w:val="left"/>
      <w:pPr>
        <w:tabs>
          <w:tab w:val="num" w:pos="1773"/>
        </w:tabs>
        <w:ind w:left="1773" w:hanging="360"/>
      </w:pPr>
      <w:rPr>
        <w:rFonts w:ascii="Arial" w:eastAsia="Times New Roman" w:hAnsi="Arial" w:cs="Arial"/>
      </w:rPr>
    </w:lvl>
    <w:lvl w:ilvl="1" w:tplc="041A0003">
      <w:start w:val="1"/>
      <w:numFmt w:val="bullet"/>
      <w:lvlText w:val="o"/>
      <w:lvlJc w:val="left"/>
      <w:pPr>
        <w:tabs>
          <w:tab w:val="num" w:pos="2493"/>
        </w:tabs>
        <w:ind w:left="2493" w:hanging="360"/>
      </w:pPr>
      <w:rPr>
        <w:rFonts w:ascii="Courier New" w:hAnsi="Courier New" w:hint="default"/>
      </w:rPr>
    </w:lvl>
    <w:lvl w:ilvl="2" w:tplc="041A0005">
      <w:start w:val="1"/>
      <w:numFmt w:val="bullet"/>
      <w:lvlText w:val=""/>
      <w:lvlJc w:val="left"/>
      <w:pPr>
        <w:tabs>
          <w:tab w:val="num" w:pos="3213"/>
        </w:tabs>
        <w:ind w:left="3213" w:hanging="360"/>
      </w:pPr>
      <w:rPr>
        <w:rFonts w:ascii="Wingdings" w:hAnsi="Wingdings" w:hint="default"/>
      </w:rPr>
    </w:lvl>
    <w:lvl w:ilvl="3" w:tplc="041A0001">
      <w:start w:val="1"/>
      <w:numFmt w:val="bullet"/>
      <w:lvlText w:val=""/>
      <w:lvlJc w:val="left"/>
      <w:pPr>
        <w:tabs>
          <w:tab w:val="num" w:pos="3933"/>
        </w:tabs>
        <w:ind w:left="3933" w:hanging="360"/>
      </w:pPr>
      <w:rPr>
        <w:rFonts w:ascii="Symbol" w:hAnsi="Symbol" w:hint="default"/>
      </w:rPr>
    </w:lvl>
    <w:lvl w:ilvl="4" w:tplc="041A0003">
      <w:start w:val="1"/>
      <w:numFmt w:val="bullet"/>
      <w:lvlText w:val="o"/>
      <w:lvlJc w:val="left"/>
      <w:pPr>
        <w:tabs>
          <w:tab w:val="num" w:pos="4653"/>
        </w:tabs>
        <w:ind w:left="4653" w:hanging="360"/>
      </w:pPr>
      <w:rPr>
        <w:rFonts w:ascii="Courier New" w:hAnsi="Courier New" w:hint="default"/>
      </w:rPr>
    </w:lvl>
    <w:lvl w:ilvl="5" w:tplc="041A0005">
      <w:start w:val="1"/>
      <w:numFmt w:val="bullet"/>
      <w:lvlText w:val=""/>
      <w:lvlJc w:val="left"/>
      <w:pPr>
        <w:tabs>
          <w:tab w:val="num" w:pos="5373"/>
        </w:tabs>
        <w:ind w:left="5373" w:hanging="360"/>
      </w:pPr>
      <w:rPr>
        <w:rFonts w:ascii="Wingdings" w:hAnsi="Wingdings" w:hint="default"/>
      </w:rPr>
    </w:lvl>
    <w:lvl w:ilvl="6" w:tplc="041A0001">
      <w:start w:val="1"/>
      <w:numFmt w:val="bullet"/>
      <w:lvlText w:val=""/>
      <w:lvlJc w:val="left"/>
      <w:pPr>
        <w:tabs>
          <w:tab w:val="num" w:pos="6093"/>
        </w:tabs>
        <w:ind w:left="6093" w:hanging="360"/>
      </w:pPr>
      <w:rPr>
        <w:rFonts w:ascii="Symbol" w:hAnsi="Symbol" w:hint="default"/>
      </w:rPr>
    </w:lvl>
    <w:lvl w:ilvl="7" w:tplc="041A0003">
      <w:start w:val="1"/>
      <w:numFmt w:val="bullet"/>
      <w:lvlText w:val="o"/>
      <w:lvlJc w:val="left"/>
      <w:pPr>
        <w:tabs>
          <w:tab w:val="num" w:pos="6813"/>
        </w:tabs>
        <w:ind w:left="6813" w:hanging="360"/>
      </w:pPr>
      <w:rPr>
        <w:rFonts w:ascii="Courier New" w:hAnsi="Courier New" w:hint="default"/>
      </w:rPr>
    </w:lvl>
    <w:lvl w:ilvl="8" w:tplc="041A0005">
      <w:start w:val="1"/>
      <w:numFmt w:val="bullet"/>
      <w:lvlText w:val=""/>
      <w:lvlJc w:val="left"/>
      <w:pPr>
        <w:tabs>
          <w:tab w:val="num" w:pos="7533"/>
        </w:tabs>
        <w:ind w:left="7533" w:hanging="360"/>
      </w:pPr>
      <w:rPr>
        <w:rFonts w:ascii="Wingdings" w:hAnsi="Wingdings" w:hint="default"/>
      </w:rPr>
    </w:lvl>
  </w:abstractNum>
  <w:abstractNum w:abstractNumId="10">
    <w:nsid w:val="2B1860CF"/>
    <w:multiLevelType w:val="hybridMultilevel"/>
    <w:tmpl w:val="7BB6551C"/>
    <w:lvl w:ilvl="0" w:tplc="FF3C6EA8">
      <w:start w:val="328"/>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2B255FBC"/>
    <w:multiLevelType w:val="multilevel"/>
    <w:tmpl w:val="A9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05799C"/>
    <w:multiLevelType w:val="multilevel"/>
    <w:tmpl w:val="9D28A2B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2E3C5D6A"/>
    <w:multiLevelType w:val="multilevel"/>
    <w:tmpl w:val="D2A22BA4"/>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FC714A1"/>
    <w:multiLevelType w:val="multilevel"/>
    <w:tmpl w:val="14AEAC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5">
    <w:nsid w:val="310B2BF0"/>
    <w:multiLevelType w:val="hybridMultilevel"/>
    <w:tmpl w:val="D820C2A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2B87676"/>
    <w:multiLevelType w:val="multilevel"/>
    <w:tmpl w:val="A9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E4382A"/>
    <w:multiLevelType w:val="multilevel"/>
    <w:tmpl w:val="368E6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C431F3A"/>
    <w:multiLevelType w:val="hybridMultilevel"/>
    <w:tmpl w:val="15861DE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C887E4A"/>
    <w:multiLevelType w:val="multilevel"/>
    <w:tmpl w:val="9DB469F2"/>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42BD7D27"/>
    <w:multiLevelType w:val="hybridMultilevel"/>
    <w:tmpl w:val="42AAD15E"/>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457A0A43"/>
    <w:multiLevelType w:val="multilevel"/>
    <w:tmpl w:val="00DAF1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1C55A5"/>
    <w:multiLevelType w:val="hybridMultilevel"/>
    <w:tmpl w:val="0576FA88"/>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4ECE7E7C"/>
    <w:multiLevelType w:val="hybridMultilevel"/>
    <w:tmpl w:val="2A36C0FA"/>
    <w:lvl w:ilvl="0" w:tplc="68202F40">
      <w:start w:val="4"/>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4">
    <w:nsid w:val="4F0B2D0D"/>
    <w:multiLevelType w:val="hybridMultilevel"/>
    <w:tmpl w:val="0736E19C"/>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5">
    <w:nsid w:val="4FC92818"/>
    <w:multiLevelType w:val="hybridMultilevel"/>
    <w:tmpl w:val="A1502C3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39B35FE"/>
    <w:multiLevelType w:val="hybridMultilevel"/>
    <w:tmpl w:val="32428D72"/>
    <w:lvl w:ilvl="0" w:tplc="51BE7544">
      <w:start w:val="5"/>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7">
    <w:nsid w:val="560842A1"/>
    <w:multiLevelType w:val="hybridMultilevel"/>
    <w:tmpl w:val="200AA188"/>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61A5ECE"/>
    <w:multiLevelType w:val="multilevel"/>
    <w:tmpl w:val="9D28A2B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863269E"/>
    <w:multiLevelType w:val="multilevel"/>
    <w:tmpl w:val="E018A972"/>
    <w:lvl w:ilvl="0">
      <w:start w:val="9"/>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594749B5"/>
    <w:multiLevelType w:val="multilevel"/>
    <w:tmpl w:val="F754EAFA"/>
    <w:lvl w:ilvl="0">
      <w:start w:val="9"/>
      <w:numFmt w:val="decimal"/>
      <w:lvlText w:val="%1."/>
      <w:lvlJc w:val="left"/>
      <w:pPr>
        <w:tabs>
          <w:tab w:val="num" w:pos="450"/>
        </w:tabs>
        <w:ind w:left="450" w:hanging="450"/>
      </w:pPr>
      <w:rPr>
        <w:rFonts w:hint="default"/>
      </w:rPr>
    </w:lvl>
    <w:lvl w:ilvl="1">
      <w:start w:val="5"/>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A194A60"/>
    <w:multiLevelType w:val="hybridMultilevel"/>
    <w:tmpl w:val="F6BC35F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C101645"/>
    <w:multiLevelType w:val="hybridMultilevel"/>
    <w:tmpl w:val="318069F0"/>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nsid w:val="607E1583"/>
    <w:multiLevelType w:val="hybridMultilevel"/>
    <w:tmpl w:val="DD0E08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nsid w:val="616071BC"/>
    <w:multiLevelType w:val="hybridMultilevel"/>
    <w:tmpl w:val="7026F6FC"/>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nsid w:val="6175027E"/>
    <w:multiLevelType w:val="multilevel"/>
    <w:tmpl w:val="E018A972"/>
    <w:lvl w:ilvl="0">
      <w:start w:val="9"/>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nsid w:val="61C62F86"/>
    <w:multiLevelType w:val="hybridMultilevel"/>
    <w:tmpl w:val="3C3C216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E25A6F"/>
    <w:multiLevelType w:val="hybridMultilevel"/>
    <w:tmpl w:val="D95E78E2"/>
    <w:lvl w:ilvl="0" w:tplc="DAAA4176">
      <w:start w:val="9"/>
      <w:numFmt w:val="bullet"/>
      <w:lvlText w:val="-"/>
      <w:lvlJc w:val="left"/>
      <w:pPr>
        <w:tabs>
          <w:tab w:val="num" w:pos="1068"/>
        </w:tabs>
        <w:ind w:left="1068" w:hanging="360"/>
      </w:pPr>
      <w:rPr>
        <w:rFonts w:ascii="Arial" w:eastAsia="Times New Roman" w:hAnsi="Arial"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38">
    <w:nsid w:val="66115488"/>
    <w:multiLevelType w:val="hybridMultilevel"/>
    <w:tmpl w:val="4F7A4BD0"/>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9">
    <w:nsid w:val="67BB44BF"/>
    <w:multiLevelType w:val="hybridMultilevel"/>
    <w:tmpl w:val="21BCA4CE"/>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0">
    <w:nsid w:val="6A550082"/>
    <w:multiLevelType w:val="hybridMultilevel"/>
    <w:tmpl w:val="368E6530"/>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41">
    <w:nsid w:val="6BB84536"/>
    <w:multiLevelType w:val="hybridMultilevel"/>
    <w:tmpl w:val="FAD45A50"/>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2">
    <w:nsid w:val="6DE65AA4"/>
    <w:multiLevelType w:val="hybridMultilevel"/>
    <w:tmpl w:val="3F76F1D6"/>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3">
    <w:nsid w:val="781C1048"/>
    <w:multiLevelType w:val="hybridMultilevel"/>
    <w:tmpl w:val="72188C3C"/>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0"/>
  </w:num>
  <w:num w:numId="2">
    <w:abstractNumId w:val="26"/>
  </w:num>
  <w:num w:numId="3">
    <w:abstractNumId w:val="39"/>
  </w:num>
  <w:num w:numId="4">
    <w:abstractNumId w:val="42"/>
  </w:num>
  <w:num w:numId="5">
    <w:abstractNumId w:val="6"/>
  </w:num>
  <w:num w:numId="6">
    <w:abstractNumId w:val="2"/>
  </w:num>
  <w:num w:numId="7">
    <w:abstractNumId w:val="3"/>
  </w:num>
  <w:num w:numId="8">
    <w:abstractNumId w:val="14"/>
    <w:lvlOverride w:ilvl="0">
      <w:lvl w:ilvl="0">
        <w:numFmt w:val="bullet"/>
        <w:lvlText w:val=""/>
        <w:lvlJc w:val="left"/>
        <w:pPr>
          <w:tabs>
            <w:tab w:val="num" w:pos="720"/>
          </w:tabs>
          <w:ind w:left="720" w:hanging="360"/>
        </w:pPr>
        <w:rPr>
          <w:rFonts w:ascii="Symbol" w:hAnsi="Symbol" w:hint="default"/>
          <w:sz w:val="20"/>
        </w:rPr>
      </w:lvl>
    </w:lvlOverride>
  </w:num>
  <w:num w:numId="9">
    <w:abstractNumId w:val="16"/>
  </w:num>
  <w:num w:numId="10">
    <w:abstractNumId w:val="33"/>
  </w:num>
  <w:num w:numId="11">
    <w:abstractNumId w:val="34"/>
  </w:num>
  <w:num w:numId="12">
    <w:abstractNumId w:val="32"/>
  </w:num>
  <w:num w:numId="13">
    <w:abstractNumId w:val="20"/>
  </w:num>
  <w:num w:numId="14">
    <w:abstractNumId w:val="24"/>
  </w:num>
  <w:num w:numId="15">
    <w:abstractNumId w:val="41"/>
  </w:num>
  <w:num w:numId="16">
    <w:abstractNumId w:val="35"/>
  </w:num>
  <w:num w:numId="17">
    <w:abstractNumId w:val="19"/>
  </w:num>
  <w:num w:numId="18">
    <w:abstractNumId w:val="29"/>
  </w:num>
  <w:num w:numId="19">
    <w:abstractNumId w:val="1"/>
  </w:num>
  <w:num w:numId="20">
    <w:abstractNumId w:val="40"/>
  </w:num>
  <w:num w:numId="21">
    <w:abstractNumId w:val="17"/>
  </w:num>
  <w:num w:numId="22">
    <w:abstractNumId w:val="38"/>
  </w:num>
  <w:num w:numId="23">
    <w:abstractNumId w:val="11"/>
  </w:num>
  <w:num w:numId="24">
    <w:abstractNumId w:val="0"/>
  </w:num>
  <w:num w:numId="25">
    <w:abstractNumId w:val="7"/>
  </w:num>
  <w:num w:numId="26">
    <w:abstractNumId w:val="4"/>
  </w:num>
  <w:num w:numId="27">
    <w:abstractNumId w:val="5"/>
  </w:num>
  <w:num w:numId="28">
    <w:abstractNumId w:val="22"/>
  </w:num>
  <w:num w:numId="29">
    <w:abstractNumId w:val="43"/>
  </w:num>
  <w:num w:numId="30">
    <w:abstractNumId w:val="9"/>
  </w:num>
  <w:num w:numId="31">
    <w:abstractNumId w:val="37"/>
  </w:num>
  <w:num w:numId="32">
    <w:abstractNumId w:val="28"/>
  </w:num>
  <w:num w:numId="33">
    <w:abstractNumId w:val="12"/>
  </w:num>
  <w:num w:numId="34">
    <w:abstractNumId w:val="8"/>
  </w:num>
  <w:num w:numId="35">
    <w:abstractNumId w:val="13"/>
  </w:num>
  <w:num w:numId="36">
    <w:abstractNumId w:val="23"/>
  </w:num>
  <w:num w:numId="37">
    <w:abstractNumId w:val="25"/>
  </w:num>
  <w:num w:numId="38">
    <w:abstractNumId w:val="31"/>
  </w:num>
  <w:num w:numId="39">
    <w:abstractNumId w:val="15"/>
  </w:num>
  <w:num w:numId="40">
    <w:abstractNumId w:val="27"/>
  </w:num>
  <w:num w:numId="41">
    <w:abstractNumId w:val="21"/>
  </w:num>
  <w:num w:numId="42">
    <w:abstractNumId w:val="30"/>
  </w:num>
  <w:num w:numId="43">
    <w:abstractNumId w:val="1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8D"/>
    <w:rsid w:val="00014AB5"/>
    <w:rsid w:val="00025606"/>
    <w:rsid w:val="0005168D"/>
    <w:rsid w:val="000516F8"/>
    <w:rsid w:val="0005429F"/>
    <w:rsid w:val="00070444"/>
    <w:rsid w:val="000879D8"/>
    <w:rsid w:val="00090D69"/>
    <w:rsid w:val="000A1363"/>
    <w:rsid w:val="000A287C"/>
    <w:rsid w:val="000C3079"/>
    <w:rsid w:val="000C56F5"/>
    <w:rsid w:val="000F1369"/>
    <w:rsid w:val="001112BA"/>
    <w:rsid w:val="00111BA5"/>
    <w:rsid w:val="00122BAB"/>
    <w:rsid w:val="001301E6"/>
    <w:rsid w:val="0015692B"/>
    <w:rsid w:val="00166A4B"/>
    <w:rsid w:val="0017581D"/>
    <w:rsid w:val="001775B9"/>
    <w:rsid w:val="001817C9"/>
    <w:rsid w:val="001A1E16"/>
    <w:rsid w:val="001A6B68"/>
    <w:rsid w:val="001B50CE"/>
    <w:rsid w:val="001C3069"/>
    <w:rsid w:val="001D1801"/>
    <w:rsid w:val="001D60B0"/>
    <w:rsid w:val="001E41D3"/>
    <w:rsid w:val="00212069"/>
    <w:rsid w:val="00230D05"/>
    <w:rsid w:val="0025147B"/>
    <w:rsid w:val="00252ACD"/>
    <w:rsid w:val="00264A35"/>
    <w:rsid w:val="002707E2"/>
    <w:rsid w:val="002778BF"/>
    <w:rsid w:val="00281DAC"/>
    <w:rsid w:val="00282051"/>
    <w:rsid w:val="002857BE"/>
    <w:rsid w:val="002B493E"/>
    <w:rsid w:val="002B588B"/>
    <w:rsid w:val="002B6696"/>
    <w:rsid w:val="002C1A4A"/>
    <w:rsid w:val="002E6753"/>
    <w:rsid w:val="00300CEC"/>
    <w:rsid w:val="00332E26"/>
    <w:rsid w:val="003360DC"/>
    <w:rsid w:val="003439C8"/>
    <w:rsid w:val="003672A4"/>
    <w:rsid w:val="00373CD9"/>
    <w:rsid w:val="00377CEB"/>
    <w:rsid w:val="00391B46"/>
    <w:rsid w:val="003A18BA"/>
    <w:rsid w:val="003A4B44"/>
    <w:rsid w:val="003C7A22"/>
    <w:rsid w:val="003D2C71"/>
    <w:rsid w:val="003E27D4"/>
    <w:rsid w:val="003E58B6"/>
    <w:rsid w:val="003E73D7"/>
    <w:rsid w:val="00407A96"/>
    <w:rsid w:val="004245AB"/>
    <w:rsid w:val="00425330"/>
    <w:rsid w:val="00432AA0"/>
    <w:rsid w:val="0044042F"/>
    <w:rsid w:val="004859A6"/>
    <w:rsid w:val="004E4AC9"/>
    <w:rsid w:val="00501939"/>
    <w:rsid w:val="00506C48"/>
    <w:rsid w:val="00520360"/>
    <w:rsid w:val="005243ED"/>
    <w:rsid w:val="005326FD"/>
    <w:rsid w:val="005368D8"/>
    <w:rsid w:val="005413EB"/>
    <w:rsid w:val="005442CF"/>
    <w:rsid w:val="005525C9"/>
    <w:rsid w:val="00561763"/>
    <w:rsid w:val="0059616C"/>
    <w:rsid w:val="005B4D31"/>
    <w:rsid w:val="005C63CF"/>
    <w:rsid w:val="005F23D4"/>
    <w:rsid w:val="005F577E"/>
    <w:rsid w:val="00614CAE"/>
    <w:rsid w:val="00657BF5"/>
    <w:rsid w:val="006A744B"/>
    <w:rsid w:val="006B277D"/>
    <w:rsid w:val="006D3D11"/>
    <w:rsid w:val="006D7A8E"/>
    <w:rsid w:val="00706E8F"/>
    <w:rsid w:val="00710A52"/>
    <w:rsid w:val="007237A6"/>
    <w:rsid w:val="007658CA"/>
    <w:rsid w:val="00783E5D"/>
    <w:rsid w:val="007904DF"/>
    <w:rsid w:val="007A2A4D"/>
    <w:rsid w:val="007C6906"/>
    <w:rsid w:val="007D5FE3"/>
    <w:rsid w:val="00830E1B"/>
    <w:rsid w:val="008545AC"/>
    <w:rsid w:val="00866235"/>
    <w:rsid w:val="00872239"/>
    <w:rsid w:val="008756B6"/>
    <w:rsid w:val="008854A8"/>
    <w:rsid w:val="0089458F"/>
    <w:rsid w:val="008A1C2A"/>
    <w:rsid w:val="008C29BC"/>
    <w:rsid w:val="008F206B"/>
    <w:rsid w:val="00910DE2"/>
    <w:rsid w:val="00957E0D"/>
    <w:rsid w:val="009646AF"/>
    <w:rsid w:val="009B03DC"/>
    <w:rsid w:val="009B46B2"/>
    <w:rsid w:val="009C34ED"/>
    <w:rsid w:val="009D326E"/>
    <w:rsid w:val="00A16ED4"/>
    <w:rsid w:val="00A219CD"/>
    <w:rsid w:val="00A304AA"/>
    <w:rsid w:val="00A64FC1"/>
    <w:rsid w:val="00A7367F"/>
    <w:rsid w:val="00A870EA"/>
    <w:rsid w:val="00AA779E"/>
    <w:rsid w:val="00AB7328"/>
    <w:rsid w:val="00AC23FE"/>
    <w:rsid w:val="00AD62CA"/>
    <w:rsid w:val="00AF1DC2"/>
    <w:rsid w:val="00B107DD"/>
    <w:rsid w:val="00B34E77"/>
    <w:rsid w:val="00B34F2C"/>
    <w:rsid w:val="00B43A49"/>
    <w:rsid w:val="00B44BC1"/>
    <w:rsid w:val="00B729DD"/>
    <w:rsid w:val="00B741D5"/>
    <w:rsid w:val="00BA115C"/>
    <w:rsid w:val="00BA441E"/>
    <w:rsid w:val="00BA7B8F"/>
    <w:rsid w:val="00BB4A03"/>
    <w:rsid w:val="00BC0626"/>
    <w:rsid w:val="00BC25E7"/>
    <w:rsid w:val="00BC774F"/>
    <w:rsid w:val="00BC7DA0"/>
    <w:rsid w:val="00BE2A76"/>
    <w:rsid w:val="00C05DE3"/>
    <w:rsid w:val="00C12419"/>
    <w:rsid w:val="00C33CB6"/>
    <w:rsid w:val="00C44EBD"/>
    <w:rsid w:val="00C510B6"/>
    <w:rsid w:val="00C527CD"/>
    <w:rsid w:val="00C705CD"/>
    <w:rsid w:val="00C87D60"/>
    <w:rsid w:val="00C91E82"/>
    <w:rsid w:val="00C96349"/>
    <w:rsid w:val="00CA05FC"/>
    <w:rsid w:val="00CA5E2A"/>
    <w:rsid w:val="00CB2AB9"/>
    <w:rsid w:val="00CC600C"/>
    <w:rsid w:val="00CF4416"/>
    <w:rsid w:val="00D11DD1"/>
    <w:rsid w:val="00D168B9"/>
    <w:rsid w:val="00D33798"/>
    <w:rsid w:val="00D33A82"/>
    <w:rsid w:val="00D55A23"/>
    <w:rsid w:val="00D92B5B"/>
    <w:rsid w:val="00DF2BD9"/>
    <w:rsid w:val="00DF3920"/>
    <w:rsid w:val="00E1047F"/>
    <w:rsid w:val="00E22C6C"/>
    <w:rsid w:val="00E525CE"/>
    <w:rsid w:val="00E56D6D"/>
    <w:rsid w:val="00E66EB2"/>
    <w:rsid w:val="00E72E12"/>
    <w:rsid w:val="00E86745"/>
    <w:rsid w:val="00EC3CC6"/>
    <w:rsid w:val="00ED7516"/>
    <w:rsid w:val="00EE42C2"/>
    <w:rsid w:val="00EE509C"/>
    <w:rsid w:val="00EF0817"/>
    <w:rsid w:val="00F62197"/>
    <w:rsid w:val="00F67FEA"/>
    <w:rsid w:val="00F77035"/>
    <w:rsid w:val="00FA463E"/>
    <w:rsid w:val="00FB758C"/>
    <w:rsid w:val="00FB7797"/>
    <w:rsid w:val="00FF4F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C446-148E-461B-8AB3-6F226D5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168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51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05168D"/>
    <w:pPr>
      <w:keepNext/>
      <w:spacing w:after="0" w:line="240" w:lineRule="auto"/>
      <w:ind w:firstLine="720"/>
      <w:outlineLvl w:val="7"/>
    </w:pPr>
    <w:rPr>
      <w:rFonts w:ascii="Times New Roman" w:eastAsia="Times New Roman" w:hAnsi="Times New Roman" w:cs="Times New Roman"/>
      <w:b/>
      <w:bCs/>
      <w:color w:val="000000"/>
      <w:sz w:val="24"/>
      <w:szCs w:val="24"/>
    </w:rPr>
  </w:style>
  <w:style w:type="paragraph" w:styleId="Heading9">
    <w:name w:val="heading 9"/>
    <w:basedOn w:val="Normal"/>
    <w:next w:val="Normal"/>
    <w:link w:val="Heading9Char"/>
    <w:qFormat/>
    <w:rsid w:val="0005168D"/>
    <w:pPr>
      <w:keepNext/>
      <w:spacing w:after="0" w:line="240" w:lineRule="auto"/>
      <w:jc w:val="center"/>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05168D"/>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rsid w:val="0005168D"/>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rsid w:val="0005168D"/>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05168D"/>
  </w:style>
  <w:style w:type="table" w:styleId="TableGrid">
    <w:name w:val="Table Grid"/>
    <w:basedOn w:val="TableNormal"/>
    <w:rsid w:val="0005168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168D"/>
    <w:rPr>
      <w:rFonts w:cs="Times New Roman"/>
      <w:color w:val="0000FF"/>
      <w:u w:val="single"/>
    </w:rPr>
  </w:style>
  <w:style w:type="paragraph" w:styleId="Header">
    <w:name w:val="header"/>
    <w:basedOn w:val="Normal"/>
    <w:link w:val="HeaderChar"/>
    <w:rsid w:val="0005168D"/>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5168D"/>
    <w:rPr>
      <w:rFonts w:ascii="Times New Roman" w:eastAsia="Times New Roman" w:hAnsi="Times New Roman" w:cs="Times New Roman"/>
      <w:sz w:val="24"/>
      <w:szCs w:val="24"/>
    </w:rPr>
  </w:style>
  <w:style w:type="paragraph" w:styleId="BodyText2">
    <w:name w:val="Body Text 2"/>
    <w:basedOn w:val="Normal"/>
    <w:link w:val="BodyText2Char"/>
    <w:rsid w:val="0005168D"/>
    <w:pPr>
      <w:spacing w:after="0" w:line="240" w:lineRule="auto"/>
      <w:jc w:val="center"/>
    </w:pPr>
    <w:rPr>
      <w:rFonts w:ascii="Times New Roman" w:eastAsia="Times New Roman" w:hAnsi="Times New Roman" w:cs="Times New Roman"/>
      <w:color w:val="000000"/>
      <w:sz w:val="32"/>
      <w:szCs w:val="32"/>
    </w:rPr>
  </w:style>
  <w:style w:type="character" w:customStyle="1" w:styleId="BodyText2Char">
    <w:name w:val="Body Text 2 Char"/>
    <w:basedOn w:val="DefaultParagraphFont"/>
    <w:link w:val="BodyText2"/>
    <w:rsid w:val="0005168D"/>
    <w:rPr>
      <w:rFonts w:ascii="Times New Roman" w:eastAsia="Times New Roman" w:hAnsi="Times New Roman" w:cs="Times New Roman"/>
      <w:color w:val="000000"/>
      <w:sz w:val="32"/>
      <w:szCs w:val="32"/>
    </w:rPr>
  </w:style>
  <w:style w:type="paragraph" w:styleId="FootnoteText">
    <w:name w:val="footnote text"/>
    <w:basedOn w:val="Normal"/>
    <w:link w:val="FootnoteTextChar"/>
    <w:semiHidden/>
    <w:rsid w:val="0005168D"/>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05168D"/>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05168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5168D"/>
    <w:rPr>
      <w:rFonts w:ascii="Times New Roman" w:eastAsia="Times New Roman" w:hAnsi="Times New Roman" w:cs="Times New Roman"/>
      <w:sz w:val="24"/>
      <w:szCs w:val="24"/>
      <w:lang w:eastAsia="hr-HR"/>
    </w:rPr>
  </w:style>
  <w:style w:type="character" w:styleId="PageNumber">
    <w:name w:val="page number"/>
    <w:basedOn w:val="DefaultParagraphFont"/>
    <w:rsid w:val="0005168D"/>
    <w:rPr>
      <w:rFonts w:cs="Times New Roman"/>
    </w:rPr>
  </w:style>
  <w:style w:type="paragraph" w:styleId="CommentText">
    <w:name w:val="annotation text"/>
    <w:basedOn w:val="Normal"/>
    <w:link w:val="CommentTextChar"/>
    <w:semiHidden/>
    <w:rsid w:val="0005168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05168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05168D"/>
    <w:rPr>
      <w:b/>
      <w:bCs/>
    </w:rPr>
  </w:style>
  <w:style w:type="character" w:customStyle="1" w:styleId="CommentSubjectChar">
    <w:name w:val="Comment Subject Char"/>
    <w:basedOn w:val="CommentTextChar"/>
    <w:link w:val="CommentSubject"/>
    <w:semiHidden/>
    <w:rsid w:val="0005168D"/>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05168D"/>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05168D"/>
    <w:rPr>
      <w:rFonts w:ascii="Tahoma" w:eastAsia="Times New Roman" w:hAnsi="Tahoma" w:cs="Tahoma"/>
      <w:sz w:val="16"/>
      <w:szCs w:val="16"/>
      <w:lang w:eastAsia="hr-HR"/>
    </w:rPr>
  </w:style>
  <w:style w:type="paragraph" w:styleId="NormalWeb">
    <w:name w:val="Normal (Web)"/>
    <w:basedOn w:val="Normal"/>
    <w:rsid w:val="0005168D"/>
    <w:pPr>
      <w:spacing w:before="100" w:beforeAutospacing="1" w:after="225" w:line="36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05168D"/>
  </w:style>
  <w:style w:type="character" w:styleId="Strong">
    <w:name w:val="Strong"/>
    <w:basedOn w:val="DefaultParagraphFont"/>
    <w:qFormat/>
    <w:rsid w:val="0005168D"/>
    <w:rPr>
      <w:b/>
      <w:bCs/>
    </w:rPr>
  </w:style>
  <w:style w:type="paragraph" w:customStyle="1" w:styleId="bodytext">
    <w:name w:val="bodytext"/>
    <w:basedOn w:val="Normal"/>
    <w:rsid w:val="000516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5168D"/>
    <w:pPr>
      <w:spacing w:after="0" w:line="240" w:lineRule="auto"/>
      <w:ind w:left="720"/>
      <w:contextualSpacing/>
    </w:pPr>
    <w:rPr>
      <w:rFonts w:ascii="Times New Roman" w:eastAsia="Times New Roman" w:hAnsi="Times New Roman" w:cs="Times New Roman"/>
      <w:sz w:val="24"/>
      <w:szCs w:val="24"/>
      <w:lang w:eastAsia="hr-HR"/>
    </w:rPr>
  </w:style>
  <w:style w:type="paragraph" w:styleId="EndnoteText">
    <w:name w:val="endnote text"/>
    <w:basedOn w:val="Normal"/>
    <w:link w:val="EndnoteTextChar"/>
    <w:uiPriority w:val="99"/>
    <w:semiHidden/>
    <w:unhideWhenUsed/>
    <w:rsid w:val="00051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68D"/>
    <w:rPr>
      <w:sz w:val="20"/>
      <w:szCs w:val="20"/>
    </w:rPr>
  </w:style>
  <w:style w:type="character" w:styleId="EndnoteReference">
    <w:name w:val="endnote reference"/>
    <w:basedOn w:val="DefaultParagraphFont"/>
    <w:uiPriority w:val="99"/>
    <w:semiHidden/>
    <w:unhideWhenUsed/>
    <w:rsid w:val="0005168D"/>
    <w:rPr>
      <w:vertAlign w:val="superscript"/>
    </w:rPr>
  </w:style>
  <w:style w:type="character" w:styleId="FootnoteReference">
    <w:name w:val="footnote reference"/>
    <w:basedOn w:val="DefaultParagraphFont"/>
    <w:uiPriority w:val="99"/>
    <w:semiHidden/>
    <w:unhideWhenUsed/>
    <w:rsid w:val="00051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1150245262">
      <w:bodyDiv w:val="1"/>
      <w:marLeft w:val="0"/>
      <w:marRight w:val="0"/>
      <w:marTop w:val="0"/>
      <w:marBottom w:val="0"/>
      <w:divBdr>
        <w:top w:val="none" w:sz="0" w:space="0" w:color="auto"/>
        <w:left w:val="none" w:sz="0" w:space="0" w:color="auto"/>
        <w:bottom w:val="none" w:sz="0" w:space="0" w:color="auto"/>
        <w:right w:val="none" w:sz="0" w:space="0" w:color="auto"/>
      </w:divBdr>
    </w:div>
    <w:div w:id="1285696861">
      <w:bodyDiv w:val="1"/>
      <w:marLeft w:val="0"/>
      <w:marRight w:val="0"/>
      <w:marTop w:val="0"/>
      <w:marBottom w:val="0"/>
      <w:divBdr>
        <w:top w:val="none" w:sz="0" w:space="0" w:color="auto"/>
        <w:left w:val="none" w:sz="0" w:space="0" w:color="auto"/>
        <w:bottom w:val="none" w:sz="0" w:space="0" w:color="auto"/>
        <w:right w:val="none" w:sz="0" w:space="0" w:color="auto"/>
      </w:divBdr>
    </w:div>
    <w:div w:id="1504467002">
      <w:bodyDiv w:val="1"/>
      <w:marLeft w:val="0"/>
      <w:marRight w:val="0"/>
      <w:marTop w:val="0"/>
      <w:marBottom w:val="0"/>
      <w:divBdr>
        <w:top w:val="none" w:sz="0" w:space="0" w:color="auto"/>
        <w:left w:val="none" w:sz="0" w:space="0" w:color="auto"/>
        <w:bottom w:val="none" w:sz="0" w:space="0" w:color="auto"/>
        <w:right w:val="none" w:sz="0" w:space="0" w:color="auto"/>
      </w:divBdr>
    </w:div>
    <w:div w:id="1552114368">
      <w:bodyDiv w:val="1"/>
      <w:marLeft w:val="0"/>
      <w:marRight w:val="0"/>
      <w:marTop w:val="0"/>
      <w:marBottom w:val="0"/>
      <w:divBdr>
        <w:top w:val="none" w:sz="0" w:space="0" w:color="auto"/>
        <w:left w:val="none" w:sz="0" w:space="0" w:color="auto"/>
        <w:bottom w:val="none" w:sz="0" w:space="0" w:color="auto"/>
        <w:right w:val="none" w:sz="0" w:space="0" w:color="auto"/>
      </w:divBdr>
    </w:div>
    <w:div w:id="1628077062">
      <w:bodyDiv w:val="1"/>
      <w:marLeft w:val="0"/>
      <w:marRight w:val="0"/>
      <w:marTop w:val="0"/>
      <w:marBottom w:val="0"/>
      <w:divBdr>
        <w:top w:val="none" w:sz="0" w:space="0" w:color="auto"/>
        <w:left w:val="none" w:sz="0" w:space="0" w:color="auto"/>
        <w:bottom w:val="none" w:sz="0" w:space="0" w:color="auto"/>
        <w:right w:val="none" w:sz="0" w:space="0" w:color="auto"/>
      </w:divBdr>
    </w:div>
    <w:div w:id="1722052438">
      <w:bodyDiv w:val="1"/>
      <w:marLeft w:val="0"/>
      <w:marRight w:val="0"/>
      <w:marTop w:val="0"/>
      <w:marBottom w:val="0"/>
      <w:divBdr>
        <w:top w:val="none" w:sz="0" w:space="0" w:color="auto"/>
        <w:left w:val="none" w:sz="0" w:space="0" w:color="auto"/>
        <w:bottom w:val="none" w:sz="0" w:space="0" w:color="auto"/>
        <w:right w:val="none" w:sz="0" w:space="0" w:color="auto"/>
      </w:divBdr>
    </w:div>
    <w:div w:id="1891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13</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185</cp:revision>
  <cp:lastPrinted>2018-12-19T14:27:00Z</cp:lastPrinted>
  <dcterms:created xsi:type="dcterms:W3CDTF">2018-10-01T11:56:00Z</dcterms:created>
  <dcterms:modified xsi:type="dcterms:W3CDTF">2019-01-21T09:27:00Z</dcterms:modified>
</cp:coreProperties>
</file>