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2"/>
        <w:tblOverlap w:val="never"/>
        <w:tblW w:w="0" w:type="auto"/>
        <w:tblLayout w:type="fixed"/>
        <w:tblCellMar>
          <w:left w:w="170" w:type="dxa"/>
          <w:right w:w="142" w:type="dxa"/>
        </w:tblCellMar>
        <w:tblLook w:val="04A0" w:firstRow="1" w:lastRow="0" w:firstColumn="1" w:lastColumn="0" w:noHBand="0" w:noVBand="1"/>
      </w:tblPr>
      <w:tblGrid>
        <w:gridCol w:w="5982"/>
      </w:tblGrid>
      <w:tr w:rsidR="00CA78FF" w14:paraId="018F893C" w14:textId="77777777" w:rsidTr="00B721BD">
        <w:trPr>
          <w:trHeight w:val="1015"/>
        </w:trPr>
        <w:tc>
          <w:tcPr>
            <w:tcW w:w="5982" w:type="dxa"/>
            <w:vAlign w:val="center"/>
            <w:hideMark/>
          </w:tcPr>
          <w:p w14:paraId="018F893B" w14:textId="503EF9B8" w:rsidR="00B721BD" w:rsidRPr="00606DCB" w:rsidRDefault="00227ACF" w:rsidP="00B721BD">
            <w:pPr>
              <w:spacing w:after="0"/>
              <w:jc w:val="center"/>
              <w:rPr>
                <w:rFonts w:ascii="Arial" w:hAnsi="Arial" w:cs="Arial"/>
                <w:b/>
                <w:noProof/>
                <w:lang w:eastAsia="hr-HR"/>
              </w:rPr>
            </w:pPr>
            <w:bookmarkStart w:id="0" w:name="_GoBack"/>
            <w:bookmarkEnd w:id="0"/>
            <w:r>
              <w:rPr>
                <w:rFonts w:ascii="Arial" w:hAnsi="Arial" w:cs="Arial"/>
                <w:noProof/>
                <w:lang w:val="en-US"/>
              </w:rPr>
              <w:drawing>
                <wp:inline distT="0" distB="0" distL="0" distR="0" wp14:anchorId="018F8967" wp14:editId="51E81A1F">
                  <wp:extent cx="466725" cy="619125"/>
                  <wp:effectExtent l="0" t="0" r="0" b="0"/>
                  <wp:docPr id="1" name="Picture 1" descr="GR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H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865" cy="421005"/>
                          </a:xfrm>
                          <a:prstGeom prst="rect">
                            <a:avLst/>
                          </a:prstGeom>
                          <a:noFill/>
                          <a:ln>
                            <a:noFill/>
                          </a:ln>
                        </pic:spPr>
                      </pic:pic>
                    </a:graphicData>
                  </a:graphic>
                </wp:inline>
              </w:drawing>
            </w:r>
          </w:p>
        </w:tc>
      </w:tr>
      <w:tr w:rsidR="00CA78FF" w14:paraId="018F893E" w14:textId="77777777" w:rsidTr="00B721BD">
        <w:trPr>
          <w:trHeight w:val="261"/>
        </w:trPr>
        <w:tc>
          <w:tcPr>
            <w:tcW w:w="5982" w:type="dxa"/>
            <w:vAlign w:val="center"/>
            <w:hideMark/>
          </w:tcPr>
          <w:p w14:paraId="018F893D" w14:textId="77777777" w:rsidR="00B721BD" w:rsidRPr="00780A5E" w:rsidRDefault="00926CE2" w:rsidP="00B721BD">
            <w:pPr>
              <w:spacing w:after="0"/>
              <w:jc w:val="center"/>
              <w:rPr>
                <w:rFonts w:ascii="Arial" w:hAnsi="Arial" w:cs="Arial"/>
                <w:noProof/>
                <w:sz w:val="24"/>
                <w:szCs w:val="24"/>
                <w:lang w:val="it-IT" w:eastAsia="it-IT"/>
              </w:rPr>
            </w:pPr>
            <w:r w:rsidRPr="00780A5E">
              <w:rPr>
                <w:rFonts w:ascii="Arial" w:hAnsi="Arial" w:cs="Arial"/>
                <w:sz w:val="24"/>
                <w:szCs w:val="24"/>
              </w:rPr>
              <w:t>REPUBLIKA HRVATSKA</w:t>
            </w:r>
          </w:p>
        </w:tc>
      </w:tr>
      <w:tr w:rsidR="00CA78FF" w14:paraId="018F8940" w14:textId="77777777" w:rsidTr="00B721BD">
        <w:trPr>
          <w:trHeight w:val="261"/>
        </w:trPr>
        <w:tc>
          <w:tcPr>
            <w:tcW w:w="5982" w:type="dxa"/>
            <w:vAlign w:val="center"/>
            <w:hideMark/>
          </w:tcPr>
          <w:p w14:paraId="018F893F" w14:textId="77777777" w:rsidR="00B721BD" w:rsidRPr="00780A5E" w:rsidRDefault="00926CE2" w:rsidP="00B721BD">
            <w:pPr>
              <w:keepNext/>
              <w:spacing w:after="0"/>
              <w:jc w:val="center"/>
              <w:outlineLvl w:val="5"/>
              <w:rPr>
                <w:rFonts w:ascii="Arial" w:hAnsi="Arial" w:cs="Arial"/>
                <w:b/>
                <w:bCs/>
                <w:sz w:val="24"/>
                <w:szCs w:val="24"/>
              </w:rPr>
            </w:pPr>
            <w:r w:rsidRPr="00780A5E">
              <w:rPr>
                <w:rFonts w:ascii="Arial" w:hAnsi="Arial" w:cs="Arial"/>
                <w:b/>
                <w:sz w:val="24"/>
                <w:szCs w:val="24"/>
              </w:rPr>
              <w:t>MINISTARSTVO UNUTARNJIH POSLOVA</w:t>
            </w:r>
          </w:p>
        </w:tc>
      </w:tr>
      <w:tr w:rsidR="00CA78FF" w14:paraId="018F8945" w14:textId="77777777" w:rsidTr="00780A5E">
        <w:trPr>
          <w:trHeight w:val="98"/>
        </w:trPr>
        <w:tc>
          <w:tcPr>
            <w:tcW w:w="5982" w:type="dxa"/>
            <w:vAlign w:val="center"/>
          </w:tcPr>
          <w:p w14:paraId="018F8944" w14:textId="61CCDFF0" w:rsidR="00B721BD" w:rsidRPr="00780A5E" w:rsidRDefault="00B721BD" w:rsidP="00305E59">
            <w:pPr>
              <w:keepNext/>
              <w:spacing w:after="0"/>
              <w:jc w:val="center"/>
              <w:outlineLvl w:val="5"/>
              <w:rPr>
                <w:rFonts w:ascii="Arial" w:hAnsi="Arial" w:cs="Arial"/>
              </w:rPr>
            </w:pPr>
          </w:p>
        </w:tc>
      </w:tr>
    </w:tbl>
    <w:p w14:paraId="018F8946" w14:textId="5B9BA002" w:rsidR="00B721BD" w:rsidRDefault="00B721BD" w:rsidP="00B721BD">
      <w:pPr>
        <w:jc w:val="right"/>
        <w:rPr>
          <w:rFonts w:ascii="CarolinaBar-B39-25F2" w:hAnsi="CarolinaBar-B39-25F2"/>
          <w:sz w:val="32"/>
          <w:szCs w:val="32"/>
        </w:rPr>
      </w:pPr>
    </w:p>
    <w:p w14:paraId="018F8947" w14:textId="77777777" w:rsidR="00B721BD" w:rsidRDefault="00926CE2" w:rsidP="00B721BD">
      <w:pPr>
        <w:jc w:val="right"/>
        <w:rPr>
          <w:rFonts w:ascii="Arial" w:hAnsi="Arial" w:cs="Arial"/>
          <w:lang w:val="it-IT"/>
        </w:rPr>
      </w:pPr>
      <w:r>
        <w:rPr>
          <w:rFonts w:ascii="Arial" w:hAnsi="Arial" w:cs="Arial"/>
          <w:b/>
          <w:sz w:val="24"/>
          <w:szCs w:val="24"/>
        </w:rPr>
        <w:fldChar w:fldCharType="begin">
          <w:ffData>
            <w:name w:val="Tajnost1"/>
            <w:enabled/>
            <w:calcOnExit w:val="0"/>
            <w:textInput>
              <w:format w:val="UPPERCASE"/>
            </w:textInput>
          </w:ffData>
        </w:fldChar>
      </w:r>
      <w:bookmarkStart w:id="1" w:name="Tajnost1"/>
      <w:r>
        <w:rPr>
          <w:rFonts w:ascii="Arial" w:hAnsi="Arial" w:cs="Arial"/>
          <w:b/>
          <w:sz w:val="24"/>
          <w:szCs w:val="24"/>
        </w:rPr>
        <w:instrText xml:space="preserve"> FORMTEXT </w:instrText>
      </w:r>
      <w:r w:rsidR="00960C75">
        <w:rPr>
          <w:rFonts w:ascii="Arial" w:hAnsi="Arial" w:cs="Arial"/>
          <w:b/>
          <w:sz w:val="24"/>
          <w:szCs w:val="24"/>
        </w:rPr>
      </w:r>
      <w:r w:rsidR="00960C75">
        <w:rPr>
          <w:rFonts w:ascii="Arial" w:hAnsi="Arial" w:cs="Arial"/>
          <w:b/>
          <w:sz w:val="24"/>
          <w:szCs w:val="24"/>
        </w:rPr>
        <w:fldChar w:fldCharType="separate"/>
      </w:r>
      <w:r>
        <w:rPr>
          <w:rFonts w:ascii="Arial" w:hAnsi="Arial" w:cs="Arial"/>
          <w:b/>
          <w:sz w:val="24"/>
          <w:szCs w:val="24"/>
        </w:rPr>
        <w:fldChar w:fldCharType="end"/>
      </w:r>
      <w:bookmarkEnd w:id="1"/>
    </w:p>
    <w:p w14:paraId="018F8948" w14:textId="77777777" w:rsidR="00B721BD" w:rsidRDefault="00B721BD" w:rsidP="00B721BD">
      <w:pPr>
        <w:spacing w:after="0"/>
        <w:rPr>
          <w:rFonts w:ascii="Arial" w:hAnsi="Arial" w:cs="Arial"/>
        </w:rPr>
      </w:pPr>
    </w:p>
    <w:tbl>
      <w:tblPr>
        <w:tblW w:w="10356" w:type="dxa"/>
        <w:tblInd w:w="-142" w:type="dxa"/>
        <w:tblLook w:val="04A0" w:firstRow="1" w:lastRow="0" w:firstColumn="1" w:lastColumn="0" w:noHBand="0" w:noVBand="1"/>
      </w:tblPr>
      <w:tblGrid>
        <w:gridCol w:w="142"/>
        <w:gridCol w:w="9606"/>
        <w:gridCol w:w="608"/>
      </w:tblGrid>
      <w:tr w:rsidR="00CA78FF" w14:paraId="018F894A" w14:textId="77777777" w:rsidTr="009D01D8">
        <w:tc>
          <w:tcPr>
            <w:tcW w:w="10356" w:type="dxa"/>
            <w:gridSpan w:val="3"/>
            <w:shd w:val="clear" w:color="auto" w:fill="auto"/>
          </w:tcPr>
          <w:p w14:paraId="018F8949" w14:textId="77777777" w:rsidR="00B721BD" w:rsidRPr="0056724A" w:rsidRDefault="00B721BD" w:rsidP="00B721BD">
            <w:pPr>
              <w:spacing w:after="0" w:line="240" w:lineRule="auto"/>
              <w:rPr>
                <w:rFonts w:ascii="Arial" w:hAnsi="Arial" w:cs="Arial"/>
                <w:b/>
                <w:sz w:val="24"/>
                <w:szCs w:val="24"/>
              </w:rPr>
            </w:pPr>
          </w:p>
        </w:tc>
      </w:tr>
      <w:tr w:rsidR="00CA78FF" w:rsidRPr="00EC49B4" w14:paraId="018F894C" w14:textId="77777777" w:rsidTr="009D01D8">
        <w:tc>
          <w:tcPr>
            <w:tcW w:w="10356" w:type="dxa"/>
            <w:gridSpan w:val="3"/>
            <w:tcBorders>
              <w:top w:val="single" w:sz="4" w:space="0" w:color="FFFFFF" w:themeColor="background1"/>
            </w:tcBorders>
            <w:shd w:val="clear" w:color="auto" w:fill="auto"/>
          </w:tcPr>
          <w:p w14:paraId="6DF61BE0" w14:textId="77777777" w:rsidR="007118E7" w:rsidRPr="00717CD1" w:rsidRDefault="007118E7" w:rsidP="00ED0F94">
            <w:pPr>
              <w:spacing w:after="200" w:line="240" w:lineRule="auto"/>
              <w:jc w:val="both"/>
              <w:rPr>
                <w:rFonts w:ascii="Arial" w:hAnsi="Arial" w:cs="Arial"/>
              </w:rPr>
            </w:pPr>
            <w:r w:rsidRPr="00717CD1">
              <w:rPr>
                <w:rFonts w:ascii="Arial" w:hAnsi="Arial" w:cs="Arial"/>
              </w:rPr>
              <w:t>RAZDJEL: 040 Ministarstvo unutarnjih poslova          RAZINA  11</w:t>
            </w:r>
          </w:p>
          <w:p w14:paraId="159844EF" w14:textId="77777777" w:rsidR="007118E7" w:rsidRPr="00717CD1" w:rsidRDefault="007118E7" w:rsidP="00ED0F94">
            <w:pPr>
              <w:spacing w:after="200" w:line="240" w:lineRule="auto"/>
              <w:jc w:val="both"/>
              <w:rPr>
                <w:rFonts w:ascii="Arial" w:hAnsi="Arial" w:cs="Arial"/>
              </w:rPr>
            </w:pPr>
            <w:r w:rsidRPr="00717CD1">
              <w:rPr>
                <w:rFonts w:ascii="Arial" w:hAnsi="Arial" w:cs="Arial"/>
              </w:rPr>
              <w:t>GLAVA: 05 Ministarstvo unutarnjih poslova                RKDP  713</w:t>
            </w:r>
          </w:p>
          <w:p w14:paraId="0D992F50" w14:textId="6437849E" w:rsidR="007118E7" w:rsidRPr="00717CD1" w:rsidRDefault="007118E7" w:rsidP="00ED0F94">
            <w:pPr>
              <w:spacing w:after="200" w:line="240" w:lineRule="auto"/>
              <w:jc w:val="both"/>
              <w:rPr>
                <w:rFonts w:ascii="Arial" w:hAnsi="Arial" w:cs="Arial"/>
              </w:rPr>
            </w:pPr>
            <w:r w:rsidRPr="00717CD1">
              <w:rPr>
                <w:rFonts w:ascii="Arial" w:hAnsi="Arial" w:cs="Arial"/>
              </w:rPr>
              <w:tab/>
            </w:r>
            <w:r w:rsidRPr="00717CD1">
              <w:rPr>
                <w:rFonts w:ascii="Arial" w:hAnsi="Arial" w:cs="Arial"/>
              </w:rPr>
              <w:tab/>
            </w:r>
            <w:r w:rsidRPr="00717CD1">
              <w:rPr>
                <w:rFonts w:ascii="Arial" w:hAnsi="Arial" w:cs="Arial"/>
              </w:rPr>
              <w:tab/>
            </w:r>
            <w:r w:rsidRPr="00717CD1">
              <w:rPr>
                <w:rFonts w:ascii="Arial" w:hAnsi="Arial" w:cs="Arial"/>
              </w:rPr>
              <w:tab/>
            </w:r>
            <w:r w:rsidRPr="00717CD1">
              <w:rPr>
                <w:rFonts w:ascii="Arial" w:hAnsi="Arial" w:cs="Arial"/>
              </w:rPr>
              <w:tab/>
            </w:r>
            <w:r w:rsidRPr="00717CD1">
              <w:rPr>
                <w:rFonts w:ascii="Arial" w:hAnsi="Arial" w:cs="Arial"/>
              </w:rPr>
              <w:tab/>
              <w:t xml:space="preserve">            </w:t>
            </w:r>
            <w:r w:rsidR="00ED0F94" w:rsidRPr="00717CD1">
              <w:rPr>
                <w:rFonts w:ascii="Arial" w:hAnsi="Arial" w:cs="Arial"/>
              </w:rPr>
              <w:t xml:space="preserve"> </w:t>
            </w:r>
            <w:r w:rsidRPr="00717CD1">
              <w:rPr>
                <w:rFonts w:ascii="Arial" w:hAnsi="Arial" w:cs="Arial"/>
              </w:rPr>
              <w:t xml:space="preserve"> MATIČNI BROJ  3281418</w:t>
            </w:r>
          </w:p>
          <w:p w14:paraId="48B8C32A" w14:textId="29214344" w:rsidR="007118E7" w:rsidRPr="00BB7402" w:rsidRDefault="007118E7" w:rsidP="00ED0F94">
            <w:pPr>
              <w:spacing w:after="200" w:line="240" w:lineRule="auto"/>
              <w:ind w:right="-642"/>
              <w:jc w:val="both"/>
              <w:rPr>
                <w:rFonts w:ascii="Arial" w:hAnsi="Arial" w:cs="Arial"/>
              </w:rPr>
            </w:pPr>
            <w:r w:rsidRPr="00717CD1">
              <w:rPr>
                <w:rFonts w:ascii="Arial" w:hAnsi="Arial" w:cs="Arial"/>
              </w:rPr>
              <w:tab/>
            </w:r>
            <w:r w:rsidRPr="00717CD1">
              <w:rPr>
                <w:rFonts w:ascii="Arial" w:hAnsi="Arial" w:cs="Arial"/>
              </w:rPr>
              <w:tab/>
            </w:r>
            <w:r w:rsidRPr="00717CD1">
              <w:rPr>
                <w:rFonts w:ascii="Arial" w:hAnsi="Arial" w:cs="Arial"/>
              </w:rPr>
              <w:tab/>
            </w:r>
            <w:r w:rsidRPr="00717CD1">
              <w:rPr>
                <w:rFonts w:ascii="Arial" w:hAnsi="Arial" w:cs="Arial"/>
              </w:rPr>
              <w:tab/>
            </w:r>
            <w:r w:rsidRPr="00717CD1">
              <w:rPr>
                <w:rFonts w:ascii="Arial" w:hAnsi="Arial" w:cs="Arial"/>
              </w:rPr>
              <w:tab/>
            </w:r>
            <w:r w:rsidRPr="00717CD1">
              <w:rPr>
                <w:rFonts w:ascii="Arial" w:hAnsi="Arial" w:cs="Arial"/>
              </w:rPr>
              <w:tab/>
              <w:t xml:space="preserve">           </w:t>
            </w:r>
            <w:r w:rsidR="00305E59" w:rsidRPr="00717CD1">
              <w:rPr>
                <w:rFonts w:ascii="Arial" w:hAnsi="Arial" w:cs="Arial"/>
              </w:rPr>
              <w:t xml:space="preserve"> </w:t>
            </w:r>
            <w:r w:rsidRPr="00717CD1">
              <w:rPr>
                <w:rFonts w:ascii="Arial" w:hAnsi="Arial" w:cs="Arial"/>
              </w:rPr>
              <w:t xml:space="preserve"> DJELATNOST 8424 Posl.javnog reda i </w:t>
            </w:r>
            <w:r w:rsidRPr="00BB7402">
              <w:rPr>
                <w:rFonts w:ascii="Arial" w:hAnsi="Arial" w:cs="Arial"/>
              </w:rPr>
              <w:t>mira</w:t>
            </w:r>
          </w:p>
          <w:p w14:paraId="7323F773" w14:textId="61187E4F" w:rsidR="007118E7" w:rsidRDefault="007118E7" w:rsidP="00ED0F94">
            <w:pPr>
              <w:spacing w:after="200" w:line="240" w:lineRule="auto"/>
              <w:jc w:val="both"/>
              <w:rPr>
                <w:rFonts w:ascii="Arial" w:hAnsi="Arial" w:cs="Arial"/>
              </w:rPr>
            </w:pPr>
            <w:r w:rsidRPr="00BB7402">
              <w:rPr>
                <w:rFonts w:ascii="Arial" w:hAnsi="Arial" w:cs="Arial"/>
              </w:rPr>
              <w:t xml:space="preserve">                                                                                          IBAN HR1210010051863000160</w:t>
            </w:r>
          </w:p>
          <w:p w14:paraId="03B28B26" w14:textId="77777777" w:rsidR="003A186B" w:rsidRPr="00BB7402" w:rsidRDefault="003A186B" w:rsidP="00ED0F94">
            <w:pPr>
              <w:spacing w:after="200" w:line="240" w:lineRule="auto"/>
              <w:jc w:val="both"/>
              <w:rPr>
                <w:rFonts w:ascii="Arial" w:hAnsi="Arial" w:cs="Arial"/>
              </w:rPr>
            </w:pPr>
          </w:p>
          <w:p w14:paraId="45D8E4C6" w14:textId="77777777" w:rsidR="007118E7" w:rsidRPr="00BB7402" w:rsidRDefault="007118E7" w:rsidP="00ED0F94">
            <w:pPr>
              <w:spacing w:after="0"/>
              <w:jc w:val="center"/>
              <w:rPr>
                <w:rFonts w:ascii="Arial" w:hAnsi="Arial" w:cs="Arial"/>
                <w:b/>
              </w:rPr>
            </w:pPr>
            <w:r w:rsidRPr="00BB7402">
              <w:rPr>
                <w:rFonts w:ascii="Arial" w:hAnsi="Arial" w:cs="Arial"/>
                <w:b/>
              </w:rPr>
              <w:t>BILJEŠKE UZ FINANCIJSKE IZVJEŠTAJE</w:t>
            </w:r>
          </w:p>
          <w:p w14:paraId="2CCD4C48" w14:textId="4131EBA9" w:rsidR="007118E7" w:rsidRPr="00BB7402" w:rsidRDefault="007118E7" w:rsidP="007118E7">
            <w:pPr>
              <w:spacing w:after="200"/>
              <w:jc w:val="center"/>
              <w:rPr>
                <w:rFonts w:ascii="Arial" w:hAnsi="Arial" w:cs="Arial"/>
                <w:b/>
              </w:rPr>
            </w:pPr>
            <w:r w:rsidRPr="00BB7402">
              <w:rPr>
                <w:rFonts w:ascii="Arial" w:hAnsi="Arial" w:cs="Arial"/>
                <w:b/>
              </w:rPr>
              <w:t>ZA RAZDOBLJE OD 1. SIJEČNJA DO 31. PROSINCA 201</w:t>
            </w:r>
            <w:r w:rsidR="00C84D24" w:rsidRPr="00BB7402">
              <w:rPr>
                <w:rFonts w:ascii="Arial" w:hAnsi="Arial" w:cs="Arial"/>
                <w:b/>
              </w:rPr>
              <w:t>9</w:t>
            </w:r>
            <w:r w:rsidRPr="00BB7402">
              <w:rPr>
                <w:rFonts w:ascii="Arial" w:hAnsi="Arial" w:cs="Arial"/>
                <w:b/>
              </w:rPr>
              <w:t xml:space="preserve">.   </w:t>
            </w:r>
          </w:p>
          <w:p w14:paraId="35C9E3EF" w14:textId="77777777" w:rsidR="00305E59" w:rsidRPr="00717CD1" w:rsidRDefault="007118E7" w:rsidP="007118E7">
            <w:pPr>
              <w:widowControl w:val="0"/>
              <w:numPr>
                <w:ilvl w:val="0"/>
                <w:numId w:val="3"/>
              </w:numPr>
              <w:autoSpaceDE w:val="0"/>
              <w:autoSpaceDN w:val="0"/>
              <w:adjustRightInd w:val="0"/>
              <w:spacing w:after="0" w:line="240" w:lineRule="auto"/>
              <w:ind w:left="714" w:hanging="357"/>
              <w:rPr>
                <w:rFonts w:ascii="Arial" w:hAnsi="Arial" w:cs="Arial"/>
              </w:rPr>
            </w:pPr>
            <w:r w:rsidRPr="00717CD1">
              <w:rPr>
                <w:rFonts w:ascii="Arial" w:hAnsi="Arial" w:cs="Arial"/>
              </w:rPr>
              <w:t xml:space="preserve">Ostvareni prihodi te indeksi ostvarenja u odnosu na isto razdoblje prethodne godine                                                                                           </w:t>
            </w:r>
            <w:r w:rsidR="00305E59" w:rsidRPr="00717CD1">
              <w:rPr>
                <w:rFonts w:ascii="Arial" w:hAnsi="Arial" w:cs="Arial"/>
              </w:rPr>
              <w:t xml:space="preserve">        </w:t>
            </w:r>
          </w:p>
          <w:p w14:paraId="5AF44384" w14:textId="14620E2A" w:rsidR="007118E7" w:rsidRPr="00717CD1" w:rsidRDefault="00305E59" w:rsidP="00305E59">
            <w:pPr>
              <w:widowControl w:val="0"/>
              <w:autoSpaceDE w:val="0"/>
              <w:autoSpaceDN w:val="0"/>
              <w:adjustRightInd w:val="0"/>
              <w:spacing w:after="0" w:line="240" w:lineRule="auto"/>
              <w:ind w:left="714"/>
              <w:rPr>
                <w:rFonts w:ascii="Arial" w:hAnsi="Arial" w:cs="Arial"/>
              </w:rPr>
            </w:pPr>
            <w:r w:rsidRPr="00717CD1">
              <w:rPr>
                <w:rFonts w:ascii="Arial" w:hAnsi="Arial" w:cs="Arial"/>
              </w:rPr>
              <w:t xml:space="preserve">                                                                                                       </w:t>
            </w:r>
            <w:r w:rsidR="0008485B" w:rsidRPr="00717CD1">
              <w:rPr>
                <w:rFonts w:ascii="Arial" w:hAnsi="Arial" w:cs="Arial"/>
              </w:rPr>
              <w:t xml:space="preserve">                     </w:t>
            </w:r>
            <w:r w:rsidR="007118E7" w:rsidRPr="00717CD1">
              <w:rPr>
                <w:rFonts w:ascii="Arial" w:hAnsi="Arial" w:cs="Arial"/>
              </w:rPr>
              <w:t>u kn</w:t>
            </w:r>
            <w:r w:rsidR="007118E7" w:rsidRPr="00717CD1">
              <w:rPr>
                <w:rFonts w:ascii="Arial" w:hAnsi="Arial" w:cs="Arial"/>
              </w:rPr>
              <w:tab/>
            </w:r>
            <w:r w:rsidR="007118E7" w:rsidRPr="00717CD1">
              <w:rPr>
                <w:rFonts w:ascii="Arial" w:hAnsi="Arial" w:cs="Arial"/>
              </w:rPr>
              <w:tab/>
            </w:r>
            <w:r w:rsidR="007118E7" w:rsidRPr="00717CD1">
              <w:rPr>
                <w:rFonts w:ascii="Arial" w:hAnsi="Arial" w:cs="Arial"/>
              </w:rPr>
              <w:tab/>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37"/>
              <w:gridCol w:w="1984"/>
              <w:gridCol w:w="1276"/>
            </w:tblGrid>
            <w:tr w:rsidR="007118E7" w:rsidRPr="00717CD1" w14:paraId="4663B139" w14:textId="77777777" w:rsidTr="00735877">
              <w:tc>
                <w:tcPr>
                  <w:tcW w:w="5637" w:type="dxa"/>
                  <w:tcBorders>
                    <w:top w:val="single" w:sz="4" w:space="0" w:color="auto"/>
                    <w:bottom w:val="single" w:sz="4" w:space="0" w:color="auto"/>
                    <w:right w:val="single" w:sz="4" w:space="0" w:color="auto"/>
                  </w:tcBorders>
                </w:tcPr>
                <w:p w14:paraId="67CF053A" w14:textId="77777777" w:rsidR="007118E7" w:rsidRPr="00717CD1" w:rsidRDefault="007118E7" w:rsidP="007118E7">
                  <w:pPr>
                    <w:rPr>
                      <w:rFonts w:ascii="Arial" w:hAnsi="Arial" w:cs="Arial"/>
                    </w:rPr>
                  </w:pPr>
                  <w:r w:rsidRPr="00717CD1">
                    <w:rPr>
                      <w:rFonts w:ascii="Arial" w:hAnsi="Arial" w:cs="Arial"/>
                    </w:rPr>
                    <w:t>Prihodi iz nadležnog  proračuna</w:t>
                  </w:r>
                </w:p>
              </w:tc>
              <w:tc>
                <w:tcPr>
                  <w:tcW w:w="1984" w:type="dxa"/>
                  <w:tcBorders>
                    <w:top w:val="single" w:sz="4" w:space="0" w:color="auto"/>
                    <w:left w:val="single" w:sz="4" w:space="0" w:color="auto"/>
                    <w:bottom w:val="single" w:sz="4" w:space="0" w:color="auto"/>
                    <w:right w:val="single" w:sz="4" w:space="0" w:color="auto"/>
                  </w:tcBorders>
                  <w:vAlign w:val="center"/>
                </w:tcPr>
                <w:p w14:paraId="0C087FF4" w14:textId="2D6A7BF6" w:rsidR="007118E7" w:rsidRPr="00717CD1" w:rsidRDefault="002F125F" w:rsidP="007118E7">
                  <w:pPr>
                    <w:jc w:val="right"/>
                    <w:rPr>
                      <w:rFonts w:ascii="Arial" w:hAnsi="Arial" w:cs="Arial"/>
                    </w:rPr>
                  </w:pPr>
                  <w:r w:rsidRPr="00717CD1">
                    <w:rPr>
                      <w:rFonts w:ascii="Arial" w:hAnsi="Arial" w:cs="Arial"/>
                    </w:rPr>
                    <w:t>4.738.997.375</w:t>
                  </w:r>
                </w:p>
              </w:tc>
              <w:tc>
                <w:tcPr>
                  <w:tcW w:w="1276" w:type="dxa"/>
                  <w:tcBorders>
                    <w:top w:val="single" w:sz="4" w:space="0" w:color="auto"/>
                    <w:left w:val="single" w:sz="4" w:space="0" w:color="auto"/>
                    <w:bottom w:val="single" w:sz="4" w:space="0" w:color="auto"/>
                  </w:tcBorders>
                  <w:vAlign w:val="center"/>
                </w:tcPr>
                <w:p w14:paraId="3D216D1C" w14:textId="43F0E4FB" w:rsidR="007118E7" w:rsidRPr="00717CD1" w:rsidRDefault="002F125F" w:rsidP="007118E7">
                  <w:pPr>
                    <w:jc w:val="right"/>
                    <w:rPr>
                      <w:rFonts w:ascii="Arial" w:hAnsi="Arial" w:cs="Arial"/>
                    </w:rPr>
                  </w:pPr>
                  <w:r w:rsidRPr="00717CD1">
                    <w:rPr>
                      <w:rFonts w:ascii="Arial" w:hAnsi="Arial" w:cs="Arial"/>
                    </w:rPr>
                    <w:t>111,8</w:t>
                  </w:r>
                </w:p>
              </w:tc>
            </w:tr>
            <w:tr w:rsidR="007118E7" w:rsidRPr="00717CD1" w14:paraId="04216470" w14:textId="77777777" w:rsidTr="00735877">
              <w:tc>
                <w:tcPr>
                  <w:tcW w:w="5637" w:type="dxa"/>
                  <w:tcBorders>
                    <w:top w:val="single" w:sz="4" w:space="0" w:color="auto"/>
                    <w:bottom w:val="single" w:sz="4" w:space="0" w:color="auto"/>
                    <w:right w:val="single" w:sz="4" w:space="0" w:color="auto"/>
                  </w:tcBorders>
                </w:tcPr>
                <w:p w14:paraId="38F08688" w14:textId="77777777" w:rsidR="007118E7" w:rsidRPr="00717CD1" w:rsidRDefault="007118E7" w:rsidP="007118E7">
                  <w:pPr>
                    <w:rPr>
                      <w:rFonts w:ascii="Arial" w:hAnsi="Arial" w:cs="Arial"/>
                    </w:rPr>
                  </w:pPr>
                  <w:r w:rsidRPr="00717CD1">
                    <w:rPr>
                      <w:rFonts w:ascii="Arial" w:hAnsi="Arial" w:cs="Arial"/>
                    </w:rPr>
                    <w:t>Prihodi od prodaje proizvoda i robe te pruženih usluga</w:t>
                  </w:r>
                </w:p>
              </w:tc>
              <w:tc>
                <w:tcPr>
                  <w:tcW w:w="1984" w:type="dxa"/>
                  <w:tcBorders>
                    <w:top w:val="single" w:sz="4" w:space="0" w:color="auto"/>
                    <w:left w:val="single" w:sz="4" w:space="0" w:color="auto"/>
                    <w:bottom w:val="single" w:sz="4" w:space="0" w:color="auto"/>
                    <w:right w:val="single" w:sz="4" w:space="0" w:color="auto"/>
                  </w:tcBorders>
                  <w:vAlign w:val="center"/>
                </w:tcPr>
                <w:p w14:paraId="7E65EEB6" w14:textId="42A0D027" w:rsidR="007118E7" w:rsidRPr="00717CD1" w:rsidRDefault="002F125F" w:rsidP="007118E7">
                  <w:pPr>
                    <w:jc w:val="right"/>
                    <w:rPr>
                      <w:rFonts w:ascii="Arial" w:hAnsi="Arial" w:cs="Arial"/>
                    </w:rPr>
                  </w:pPr>
                  <w:r w:rsidRPr="00717CD1">
                    <w:rPr>
                      <w:rFonts w:ascii="Arial" w:hAnsi="Arial" w:cs="Arial"/>
                    </w:rPr>
                    <w:t>19.675.967</w:t>
                  </w:r>
                </w:p>
              </w:tc>
              <w:tc>
                <w:tcPr>
                  <w:tcW w:w="1276" w:type="dxa"/>
                  <w:tcBorders>
                    <w:top w:val="single" w:sz="4" w:space="0" w:color="auto"/>
                    <w:left w:val="single" w:sz="4" w:space="0" w:color="auto"/>
                    <w:bottom w:val="single" w:sz="4" w:space="0" w:color="auto"/>
                  </w:tcBorders>
                  <w:vAlign w:val="center"/>
                </w:tcPr>
                <w:p w14:paraId="2783BE1F" w14:textId="6233747B" w:rsidR="007118E7" w:rsidRPr="00717CD1" w:rsidRDefault="002F125F" w:rsidP="007118E7">
                  <w:pPr>
                    <w:jc w:val="right"/>
                    <w:rPr>
                      <w:rFonts w:ascii="Arial" w:hAnsi="Arial" w:cs="Arial"/>
                    </w:rPr>
                  </w:pPr>
                  <w:r w:rsidRPr="00717CD1">
                    <w:rPr>
                      <w:rFonts w:ascii="Arial" w:hAnsi="Arial" w:cs="Arial"/>
                    </w:rPr>
                    <w:t>95,4</w:t>
                  </w:r>
                </w:p>
              </w:tc>
            </w:tr>
            <w:tr w:rsidR="007118E7" w:rsidRPr="00717CD1" w14:paraId="5290A20B" w14:textId="77777777" w:rsidTr="00735877">
              <w:tc>
                <w:tcPr>
                  <w:tcW w:w="5637" w:type="dxa"/>
                  <w:tcBorders>
                    <w:top w:val="single" w:sz="4" w:space="0" w:color="auto"/>
                    <w:bottom w:val="single" w:sz="4" w:space="0" w:color="auto"/>
                    <w:right w:val="single" w:sz="4" w:space="0" w:color="auto"/>
                  </w:tcBorders>
                </w:tcPr>
                <w:p w14:paraId="1016C082" w14:textId="77777777" w:rsidR="007118E7" w:rsidRPr="00717CD1" w:rsidRDefault="007118E7" w:rsidP="007118E7">
                  <w:pPr>
                    <w:rPr>
                      <w:rFonts w:ascii="Arial" w:hAnsi="Arial" w:cs="Arial"/>
                    </w:rPr>
                  </w:pPr>
                  <w:r w:rsidRPr="00717CD1">
                    <w:rPr>
                      <w:rFonts w:ascii="Arial" w:hAnsi="Arial" w:cs="Arial"/>
                    </w:rPr>
                    <w:t>Prihodi po posebnim propisima (Nacionalni program i dr.)</w:t>
                  </w:r>
                </w:p>
              </w:tc>
              <w:tc>
                <w:tcPr>
                  <w:tcW w:w="1984" w:type="dxa"/>
                  <w:tcBorders>
                    <w:top w:val="single" w:sz="4" w:space="0" w:color="auto"/>
                    <w:left w:val="single" w:sz="4" w:space="0" w:color="auto"/>
                    <w:bottom w:val="single" w:sz="4" w:space="0" w:color="auto"/>
                    <w:right w:val="single" w:sz="4" w:space="0" w:color="auto"/>
                  </w:tcBorders>
                  <w:vAlign w:val="center"/>
                </w:tcPr>
                <w:p w14:paraId="53E3E7F5" w14:textId="79248501" w:rsidR="007118E7" w:rsidRPr="00717CD1" w:rsidRDefault="002F125F" w:rsidP="007118E7">
                  <w:pPr>
                    <w:jc w:val="right"/>
                    <w:rPr>
                      <w:rFonts w:ascii="Arial" w:hAnsi="Arial" w:cs="Arial"/>
                    </w:rPr>
                  </w:pPr>
                  <w:r w:rsidRPr="00717CD1">
                    <w:rPr>
                      <w:rFonts w:ascii="Arial" w:hAnsi="Arial" w:cs="Arial"/>
                    </w:rPr>
                    <w:t>356.129.330</w:t>
                  </w:r>
                </w:p>
              </w:tc>
              <w:tc>
                <w:tcPr>
                  <w:tcW w:w="1276" w:type="dxa"/>
                  <w:tcBorders>
                    <w:top w:val="single" w:sz="4" w:space="0" w:color="auto"/>
                    <w:left w:val="single" w:sz="4" w:space="0" w:color="auto"/>
                    <w:bottom w:val="single" w:sz="4" w:space="0" w:color="auto"/>
                  </w:tcBorders>
                  <w:vAlign w:val="center"/>
                </w:tcPr>
                <w:p w14:paraId="69468CB3" w14:textId="58071B5A" w:rsidR="007118E7" w:rsidRPr="00717CD1" w:rsidRDefault="002F125F" w:rsidP="007118E7">
                  <w:pPr>
                    <w:jc w:val="right"/>
                    <w:rPr>
                      <w:rFonts w:ascii="Arial" w:hAnsi="Arial" w:cs="Arial"/>
                    </w:rPr>
                  </w:pPr>
                  <w:r w:rsidRPr="00717CD1">
                    <w:rPr>
                      <w:rFonts w:ascii="Arial" w:hAnsi="Arial" w:cs="Arial"/>
                    </w:rPr>
                    <w:t>143,0</w:t>
                  </w:r>
                </w:p>
              </w:tc>
            </w:tr>
            <w:tr w:rsidR="007118E7" w:rsidRPr="00717CD1" w14:paraId="3D4009EC" w14:textId="77777777" w:rsidTr="00735877">
              <w:tc>
                <w:tcPr>
                  <w:tcW w:w="5637" w:type="dxa"/>
                  <w:tcBorders>
                    <w:top w:val="single" w:sz="4" w:space="0" w:color="auto"/>
                    <w:bottom w:val="single" w:sz="4" w:space="0" w:color="auto"/>
                    <w:right w:val="single" w:sz="4" w:space="0" w:color="auto"/>
                  </w:tcBorders>
                </w:tcPr>
                <w:p w14:paraId="11A552DF" w14:textId="77777777" w:rsidR="007118E7" w:rsidRPr="00717CD1" w:rsidRDefault="007118E7" w:rsidP="007118E7">
                  <w:pPr>
                    <w:rPr>
                      <w:rFonts w:ascii="Arial" w:hAnsi="Arial" w:cs="Arial"/>
                    </w:rPr>
                  </w:pPr>
                  <w:r w:rsidRPr="00717CD1">
                    <w:rPr>
                      <w:rFonts w:ascii="Arial" w:hAnsi="Arial" w:cs="Arial"/>
                    </w:rPr>
                    <w:t>Pomoći iz inozemstva i od subjekata unutar općeg proračuna</w:t>
                  </w:r>
                </w:p>
              </w:tc>
              <w:tc>
                <w:tcPr>
                  <w:tcW w:w="1984" w:type="dxa"/>
                  <w:tcBorders>
                    <w:top w:val="single" w:sz="4" w:space="0" w:color="auto"/>
                    <w:left w:val="single" w:sz="4" w:space="0" w:color="auto"/>
                    <w:bottom w:val="single" w:sz="4" w:space="0" w:color="auto"/>
                    <w:right w:val="single" w:sz="4" w:space="0" w:color="auto"/>
                  </w:tcBorders>
                  <w:vAlign w:val="center"/>
                </w:tcPr>
                <w:p w14:paraId="0E68E472" w14:textId="5843158B" w:rsidR="007118E7" w:rsidRPr="00717CD1" w:rsidRDefault="002F125F" w:rsidP="007118E7">
                  <w:pPr>
                    <w:jc w:val="right"/>
                    <w:rPr>
                      <w:rFonts w:ascii="Arial" w:hAnsi="Arial" w:cs="Arial"/>
                    </w:rPr>
                  </w:pPr>
                  <w:r w:rsidRPr="00717CD1">
                    <w:rPr>
                      <w:rFonts w:ascii="Arial" w:hAnsi="Arial" w:cs="Arial"/>
                    </w:rPr>
                    <w:t>465.992.501</w:t>
                  </w:r>
                </w:p>
              </w:tc>
              <w:tc>
                <w:tcPr>
                  <w:tcW w:w="1276" w:type="dxa"/>
                  <w:tcBorders>
                    <w:top w:val="single" w:sz="4" w:space="0" w:color="auto"/>
                    <w:left w:val="single" w:sz="4" w:space="0" w:color="auto"/>
                    <w:bottom w:val="single" w:sz="4" w:space="0" w:color="auto"/>
                  </w:tcBorders>
                  <w:vAlign w:val="center"/>
                </w:tcPr>
                <w:p w14:paraId="69109C10" w14:textId="7D3A67D3" w:rsidR="007118E7" w:rsidRPr="00717CD1" w:rsidRDefault="002F125F" w:rsidP="007118E7">
                  <w:pPr>
                    <w:jc w:val="right"/>
                    <w:rPr>
                      <w:rFonts w:ascii="Arial" w:hAnsi="Arial" w:cs="Arial"/>
                    </w:rPr>
                  </w:pPr>
                  <w:r w:rsidRPr="00717CD1">
                    <w:rPr>
                      <w:rFonts w:ascii="Arial" w:hAnsi="Arial" w:cs="Arial"/>
                    </w:rPr>
                    <w:t>385,9</w:t>
                  </w:r>
                </w:p>
              </w:tc>
            </w:tr>
            <w:tr w:rsidR="007118E7" w:rsidRPr="00717CD1" w14:paraId="3F87C41D" w14:textId="77777777" w:rsidTr="00735877">
              <w:trPr>
                <w:trHeight w:val="377"/>
              </w:trPr>
              <w:tc>
                <w:tcPr>
                  <w:tcW w:w="5637" w:type="dxa"/>
                  <w:tcBorders>
                    <w:top w:val="single" w:sz="4" w:space="0" w:color="auto"/>
                    <w:bottom w:val="single" w:sz="4" w:space="0" w:color="auto"/>
                    <w:right w:val="single" w:sz="4" w:space="0" w:color="auto"/>
                  </w:tcBorders>
                </w:tcPr>
                <w:p w14:paraId="5CC98317" w14:textId="77777777" w:rsidR="007118E7" w:rsidRPr="00717CD1" w:rsidRDefault="007118E7" w:rsidP="007118E7">
                  <w:pPr>
                    <w:rPr>
                      <w:rFonts w:ascii="Arial" w:hAnsi="Arial" w:cs="Arial"/>
                    </w:rPr>
                  </w:pPr>
                  <w:r w:rsidRPr="00717CD1">
                    <w:rPr>
                      <w:rFonts w:ascii="Arial" w:hAnsi="Arial" w:cs="Arial"/>
                    </w:rPr>
                    <w:t>Donacije od pravnih i fizičkih osoba izvan općeg proračuna</w:t>
                  </w:r>
                </w:p>
              </w:tc>
              <w:tc>
                <w:tcPr>
                  <w:tcW w:w="1984" w:type="dxa"/>
                  <w:tcBorders>
                    <w:top w:val="single" w:sz="4" w:space="0" w:color="auto"/>
                    <w:left w:val="single" w:sz="4" w:space="0" w:color="auto"/>
                    <w:bottom w:val="single" w:sz="4" w:space="0" w:color="auto"/>
                    <w:right w:val="single" w:sz="4" w:space="0" w:color="auto"/>
                  </w:tcBorders>
                  <w:vAlign w:val="center"/>
                </w:tcPr>
                <w:p w14:paraId="39B6F9D3" w14:textId="7BD34D1B" w:rsidR="007118E7" w:rsidRPr="00717CD1" w:rsidRDefault="002F125F" w:rsidP="007118E7">
                  <w:pPr>
                    <w:jc w:val="right"/>
                    <w:rPr>
                      <w:rFonts w:ascii="Arial" w:hAnsi="Arial" w:cs="Arial"/>
                    </w:rPr>
                  </w:pPr>
                  <w:r w:rsidRPr="00717CD1">
                    <w:rPr>
                      <w:rFonts w:ascii="Arial" w:hAnsi="Arial" w:cs="Arial"/>
                    </w:rPr>
                    <w:t>4.380.153</w:t>
                  </w:r>
                </w:p>
              </w:tc>
              <w:tc>
                <w:tcPr>
                  <w:tcW w:w="1276" w:type="dxa"/>
                  <w:tcBorders>
                    <w:top w:val="single" w:sz="4" w:space="0" w:color="auto"/>
                    <w:left w:val="single" w:sz="4" w:space="0" w:color="auto"/>
                    <w:bottom w:val="single" w:sz="4" w:space="0" w:color="auto"/>
                  </w:tcBorders>
                  <w:vAlign w:val="center"/>
                </w:tcPr>
                <w:p w14:paraId="3B9ADFC8" w14:textId="3E46BAF0" w:rsidR="007118E7" w:rsidRPr="00717CD1" w:rsidRDefault="002F125F" w:rsidP="007118E7">
                  <w:pPr>
                    <w:jc w:val="right"/>
                    <w:rPr>
                      <w:rFonts w:ascii="Arial" w:hAnsi="Arial" w:cs="Arial"/>
                    </w:rPr>
                  </w:pPr>
                  <w:r w:rsidRPr="00717CD1">
                    <w:rPr>
                      <w:rFonts w:ascii="Arial" w:hAnsi="Arial" w:cs="Arial"/>
                    </w:rPr>
                    <w:t>335,6</w:t>
                  </w:r>
                </w:p>
              </w:tc>
            </w:tr>
            <w:tr w:rsidR="007118E7" w:rsidRPr="00717CD1" w14:paraId="7ABC86C5" w14:textId="77777777" w:rsidTr="00735877">
              <w:trPr>
                <w:trHeight w:val="373"/>
              </w:trPr>
              <w:tc>
                <w:tcPr>
                  <w:tcW w:w="5637" w:type="dxa"/>
                  <w:tcBorders>
                    <w:top w:val="single" w:sz="4" w:space="0" w:color="auto"/>
                    <w:bottom w:val="single" w:sz="4" w:space="0" w:color="auto"/>
                    <w:right w:val="single" w:sz="4" w:space="0" w:color="auto"/>
                  </w:tcBorders>
                </w:tcPr>
                <w:p w14:paraId="567B58D0" w14:textId="77777777" w:rsidR="007118E7" w:rsidRPr="00717CD1" w:rsidRDefault="007118E7" w:rsidP="007118E7">
                  <w:pPr>
                    <w:rPr>
                      <w:rFonts w:ascii="Arial" w:hAnsi="Arial" w:cs="Arial"/>
                    </w:rPr>
                  </w:pPr>
                  <w:r w:rsidRPr="00717CD1">
                    <w:rPr>
                      <w:rFonts w:ascii="Arial" w:hAnsi="Arial" w:cs="Arial"/>
                    </w:rPr>
                    <w:t>Prihodi od imovine</w:t>
                  </w:r>
                </w:p>
              </w:tc>
              <w:tc>
                <w:tcPr>
                  <w:tcW w:w="1984" w:type="dxa"/>
                  <w:tcBorders>
                    <w:top w:val="single" w:sz="4" w:space="0" w:color="auto"/>
                    <w:left w:val="single" w:sz="4" w:space="0" w:color="auto"/>
                    <w:bottom w:val="single" w:sz="4" w:space="0" w:color="auto"/>
                    <w:right w:val="single" w:sz="4" w:space="0" w:color="auto"/>
                  </w:tcBorders>
                  <w:vAlign w:val="center"/>
                </w:tcPr>
                <w:p w14:paraId="550AF9F4" w14:textId="78FC96DF" w:rsidR="007118E7" w:rsidRPr="00717CD1" w:rsidRDefault="002F125F" w:rsidP="007118E7">
                  <w:pPr>
                    <w:jc w:val="right"/>
                    <w:rPr>
                      <w:rFonts w:ascii="Arial" w:hAnsi="Arial" w:cs="Arial"/>
                    </w:rPr>
                  </w:pPr>
                  <w:r w:rsidRPr="00717CD1">
                    <w:rPr>
                      <w:rFonts w:ascii="Arial" w:hAnsi="Arial" w:cs="Arial"/>
                    </w:rPr>
                    <w:t>37.518.021</w:t>
                  </w:r>
                </w:p>
              </w:tc>
              <w:tc>
                <w:tcPr>
                  <w:tcW w:w="1276" w:type="dxa"/>
                  <w:tcBorders>
                    <w:top w:val="single" w:sz="4" w:space="0" w:color="auto"/>
                    <w:left w:val="single" w:sz="4" w:space="0" w:color="auto"/>
                    <w:bottom w:val="single" w:sz="4" w:space="0" w:color="auto"/>
                  </w:tcBorders>
                  <w:vAlign w:val="center"/>
                </w:tcPr>
                <w:p w14:paraId="2123F00A" w14:textId="4A3AAC0D" w:rsidR="007118E7" w:rsidRPr="00717CD1" w:rsidRDefault="002F125F" w:rsidP="007118E7">
                  <w:pPr>
                    <w:jc w:val="right"/>
                    <w:rPr>
                      <w:rFonts w:ascii="Arial" w:hAnsi="Arial" w:cs="Arial"/>
                    </w:rPr>
                  </w:pPr>
                  <w:r w:rsidRPr="00717CD1">
                    <w:rPr>
                      <w:rFonts w:ascii="Arial" w:hAnsi="Arial" w:cs="Arial"/>
                    </w:rPr>
                    <w:t>100,4</w:t>
                  </w:r>
                </w:p>
              </w:tc>
            </w:tr>
            <w:tr w:rsidR="007118E7" w:rsidRPr="00717CD1" w14:paraId="611EC3FB" w14:textId="77777777" w:rsidTr="00735877">
              <w:trPr>
                <w:trHeight w:val="547"/>
              </w:trPr>
              <w:tc>
                <w:tcPr>
                  <w:tcW w:w="5637" w:type="dxa"/>
                  <w:tcBorders>
                    <w:top w:val="single" w:sz="4" w:space="0" w:color="auto"/>
                    <w:bottom w:val="single" w:sz="4" w:space="0" w:color="auto"/>
                    <w:right w:val="single" w:sz="4" w:space="0" w:color="auto"/>
                  </w:tcBorders>
                </w:tcPr>
                <w:p w14:paraId="2D8B3D49" w14:textId="77777777" w:rsidR="007118E7" w:rsidRPr="00717CD1" w:rsidRDefault="007118E7" w:rsidP="007118E7">
                  <w:pPr>
                    <w:rPr>
                      <w:rFonts w:ascii="Arial" w:hAnsi="Arial" w:cs="Arial"/>
                    </w:rPr>
                  </w:pPr>
                  <w:r w:rsidRPr="00717CD1">
                    <w:rPr>
                      <w:rFonts w:ascii="Arial" w:hAnsi="Arial" w:cs="Arial"/>
                    </w:rPr>
                    <w:t>UKUPNO OSTVARENI PRIHODI:</w:t>
                  </w:r>
                </w:p>
              </w:tc>
              <w:tc>
                <w:tcPr>
                  <w:tcW w:w="1984" w:type="dxa"/>
                  <w:tcBorders>
                    <w:top w:val="single" w:sz="4" w:space="0" w:color="auto"/>
                    <w:left w:val="single" w:sz="4" w:space="0" w:color="auto"/>
                    <w:bottom w:val="single" w:sz="4" w:space="0" w:color="auto"/>
                    <w:right w:val="single" w:sz="4" w:space="0" w:color="auto"/>
                  </w:tcBorders>
                  <w:vAlign w:val="center"/>
                </w:tcPr>
                <w:p w14:paraId="51BAEDF7" w14:textId="145756AA" w:rsidR="007118E7" w:rsidRPr="00717CD1" w:rsidRDefault="002F125F" w:rsidP="007118E7">
                  <w:pPr>
                    <w:jc w:val="right"/>
                    <w:rPr>
                      <w:rFonts w:ascii="Arial" w:hAnsi="Arial" w:cs="Arial"/>
                    </w:rPr>
                  </w:pPr>
                  <w:r w:rsidRPr="00717CD1">
                    <w:rPr>
                      <w:rFonts w:ascii="Arial" w:hAnsi="Arial" w:cs="Arial"/>
                    </w:rPr>
                    <w:t>5.622.693.347</w:t>
                  </w:r>
                </w:p>
              </w:tc>
              <w:tc>
                <w:tcPr>
                  <w:tcW w:w="1276" w:type="dxa"/>
                  <w:tcBorders>
                    <w:top w:val="single" w:sz="4" w:space="0" w:color="auto"/>
                    <w:left w:val="single" w:sz="4" w:space="0" w:color="auto"/>
                    <w:bottom w:val="single" w:sz="4" w:space="0" w:color="auto"/>
                  </w:tcBorders>
                  <w:vAlign w:val="center"/>
                </w:tcPr>
                <w:p w14:paraId="0B47EB69" w14:textId="2436B7E7" w:rsidR="007118E7" w:rsidRPr="00717CD1" w:rsidRDefault="002F125F" w:rsidP="007118E7">
                  <w:pPr>
                    <w:jc w:val="right"/>
                    <w:rPr>
                      <w:rFonts w:ascii="Arial" w:hAnsi="Arial" w:cs="Arial"/>
                    </w:rPr>
                  </w:pPr>
                  <w:r w:rsidRPr="00717CD1">
                    <w:rPr>
                      <w:rFonts w:ascii="Arial" w:hAnsi="Arial" w:cs="Arial"/>
                    </w:rPr>
                    <w:t>120,5</w:t>
                  </w:r>
                </w:p>
              </w:tc>
            </w:tr>
          </w:tbl>
          <w:p w14:paraId="74514DCC" w14:textId="77777777" w:rsidR="007118E7" w:rsidRPr="00717CD1" w:rsidRDefault="007118E7" w:rsidP="00305E59">
            <w:pPr>
              <w:spacing w:after="0"/>
              <w:ind w:left="-142"/>
              <w:rPr>
                <w:rFonts w:ascii="Arial" w:hAnsi="Arial" w:cs="Arial"/>
              </w:rPr>
            </w:pPr>
            <w:r w:rsidRPr="00717CD1">
              <w:rPr>
                <w:rFonts w:ascii="Arial" w:hAnsi="Arial" w:cs="Arial"/>
              </w:rPr>
              <w:tab/>
              <w:t xml:space="preserve">2. Ostvareni rashodi i izdaci te indeksi ostvarenja u odnosu na isto razdoblje prethodne  </w:t>
            </w:r>
          </w:p>
          <w:p w14:paraId="6E226E3D" w14:textId="05FA09A0" w:rsidR="007118E7" w:rsidRPr="00717CD1" w:rsidRDefault="007118E7" w:rsidP="007118E7">
            <w:pPr>
              <w:ind w:left="-142"/>
              <w:rPr>
                <w:rFonts w:ascii="Arial" w:hAnsi="Arial" w:cs="Arial"/>
              </w:rPr>
            </w:pPr>
            <w:r w:rsidRPr="00717CD1">
              <w:rPr>
                <w:rFonts w:ascii="Arial" w:hAnsi="Arial" w:cs="Arial"/>
              </w:rPr>
              <w:t xml:space="preserve">      godine                                                                                                 </w:t>
            </w:r>
            <w:r w:rsidR="0008485B" w:rsidRPr="00717CD1">
              <w:rPr>
                <w:rFonts w:ascii="Arial" w:hAnsi="Arial" w:cs="Arial"/>
              </w:rPr>
              <w:t xml:space="preserve">                    </w:t>
            </w:r>
            <w:r w:rsidRPr="00717CD1">
              <w:rPr>
                <w:rFonts w:ascii="Arial" w:hAnsi="Arial" w:cs="Arial"/>
              </w:rPr>
              <w:t xml:space="preserve"> </w:t>
            </w:r>
            <w:r w:rsidR="00305E59" w:rsidRPr="00717CD1">
              <w:rPr>
                <w:rFonts w:ascii="Arial" w:hAnsi="Arial" w:cs="Arial"/>
              </w:rPr>
              <w:t xml:space="preserve"> </w:t>
            </w:r>
            <w:r w:rsidRPr="00717CD1">
              <w:rPr>
                <w:rFonts w:ascii="Arial" w:hAnsi="Arial" w:cs="Arial"/>
              </w:rPr>
              <w:t xml:space="preserve"> u kn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37"/>
              <w:gridCol w:w="1984"/>
              <w:gridCol w:w="1276"/>
            </w:tblGrid>
            <w:tr w:rsidR="007118E7" w:rsidRPr="00717CD1" w14:paraId="686189EE" w14:textId="77777777" w:rsidTr="00735877">
              <w:trPr>
                <w:trHeight w:val="293"/>
              </w:trPr>
              <w:tc>
                <w:tcPr>
                  <w:tcW w:w="5637" w:type="dxa"/>
                  <w:tcBorders>
                    <w:top w:val="single" w:sz="4" w:space="0" w:color="auto"/>
                    <w:bottom w:val="single" w:sz="4" w:space="0" w:color="auto"/>
                    <w:right w:val="single" w:sz="4" w:space="0" w:color="auto"/>
                  </w:tcBorders>
                </w:tcPr>
                <w:p w14:paraId="39EBFFFD" w14:textId="77777777" w:rsidR="007118E7" w:rsidRPr="00717CD1" w:rsidRDefault="007118E7" w:rsidP="007118E7">
                  <w:pPr>
                    <w:rPr>
                      <w:rFonts w:ascii="Arial" w:hAnsi="Arial" w:cs="Arial"/>
                    </w:rPr>
                  </w:pPr>
                  <w:r w:rsidRPr="00717CD1">
                    <w:rPr>
                      <w:rFonts w:ascii="Arial" w:hAnsi="Arial" w:cs="Arial"/>
                    </w:rPr>
                    <w:t>Rashodi za zaposlene</w:t>
                  </w:r>
                </w:p>
              </w:tc>
              <w:tc>
                <w:tcPr>
                  <w:tcW w:w="1984" w:type="dxa"/>
                  <w:tcBorders>
                    <w:top w:val="single" w:sz="4" w:space="0" w:color="auto"/>
                    <w:left w:val="single" w:sz="4" w:space="0" w:color="auto"/>
                    <w:bottom w:val="single" w:sz="4" w:space="0" w:color="auto"/>
                    <w:right w:val="single" w:sz="4" w:space="0" w:color="auto"/>
                  </w:tcBorders>
                  <w:vAlign w:val="center"/>
                </w:tcPr>
                <w:p w14:paraId="2DC8610E" w14:textId="01F466E7" w:rsidR="007118E7" w:rsidRPr="00717CD1" w:rsidRDefault="002F125F" w:rsidP="007118E7">
                  <w:pPr>
                    <w:jc w:val="right"/>
                    <w:rPr>
                      <w:rFonts w:ascii="Arial" w:hAnsi="Arial" w:cs="Arial"/>
                    </w:rPr>
                  </w:pPr>
                  <w:r w:rsidRPr="00717CD1">
                    <w:rPr>
                      <w:rFonts w:ascii="Arial" w:hAnsi="Arial" w:cs="Arial"/>
                    </w:rPr>
                    <w:t>3.608.415.420</w:t>
                  </w:r>
                </w:p>
              </w:tc>
              <w:tc>
                <w:tcPr>
                  <w:tcW w:w="1276" w:type="dxa"/>
                  <w:tcBorders>
                    <w:top w:val="single" w:sz="4" w:space="0" w:color="auto"/>
                    <w:left w:val="single" w:sz="4" w:space="0" w:color="auto"/>
                    <w:bottom w:val="single" w:sz="4" w:space="0" w:color="auto"/>
                  </w:tcBorders>
                  <w:vAlign w:val="center"/>
                </w:tcPr>
                <w:p w14:paraId="7B402F3F" w14:textId="515AD76D" w:rsidR="007118E7" w:rsidRPr="00717CD1" w:rsidRDefault="002F125F" w:rsidP="007118E7">
                  <w:pPr>
                    <w:jc w:val="right"/>
                    <w:rPr>
                      <w:rFonts w:ascii="Arial" w:hAnsi="Arial" w:cs="Arial"/>
                    </w:rPr>
                  </w:pPr>
                  <w:r w:rsidRPr="00717CD1">
                    <w:rPr>
                      <w:rFonts w:ascii="Arial" w:hAnsi="Arial" w:cs="Arial"/>
                    </w:rPr>
                    <w:t>107,6</w:t>
                  </w:r>
                </w:p>
              </w:tc>
            </w:tr>
            <w:tr w:rsidR="007118E7" w:rsidRPr="00717CD1" w14:paraId="52C460EC" w14:textId="77777777" w:rsidTr="00735877">
              <w:tc>
                <w:tcPr>
                  <w:tcW w:w="5637" w:type="dxa"/>
                  <w:tcBorders>
                    <w:top w:val="single" w:sz="4" w:space="0" w:color="auto"/>
                    <w:bottom w:val="single" w:sz="4" w:space="0" w:color="auto"/>
                    <w:right w:val="single" w:sz="4" w:space="0" w:color="auto"/>
                  </w:tcBorders>
                </w:tcPr>
                <w:p w14:paraId="00F56E05" w14:textId="77777777" w:rsidR="007118E7" w:rsidRPr="00717CD1" w:rsidRDefault="007118E7" w:rsidP="007118E7">
                  <w:pPr>
                    <w:rPr>
                      <w:rFonts w:ascii="Arial" w:hAnsi="Arial" w:cs="Arial"/>
                    </w:rPr>
                  </w:pPr>
                  <w:r w:rsidRPr="00717CD1">
                    <w:rPr>
                      <w:rFonts w:ascii="Arial" w:hAnsi="Arial" w:cs="Arial"/>
                    </w:rPr>
                    <w:t>Materijalni rashodi</w:t>
                  </w:r>
                </w:p>
              </w:tc>
              <w:tc>
                <w:tcPr>
                  <w:tcW w:w="1984" w:type="dxa"/>
                  <w:tcBorders>
                    <w:top w:val="single" w:sz="4" w:space="0" w:color="auto"/>
                    <w:left w:val="single" w:sz="4" w:space="0" w:color="auto"/>
                    <w:bottom w:val="single" w:sz="4" w:space="0" w:color="auto"/>
                    <w:right w:val="single" w:sz="4" w:space="0" w:color="auto"/>
                  </w:tcBorders>
                  <w:vAlign w:val="center"/>
                </w:tcPr>
                <w:p w14:paraId="628A6146" w14:textId="52585FF5" w:rsidR="007118E7" w:rsidRPr="00717CD1" w:rsidRDefault="002F125F" w:rsidP="007118E7">
                  <w:pPr>
                    <w:jc w:val="right"/>
                    <w:rPr>
                      <w:rFonts w:ascii="Arial" w:hAnsi="Arial" w:cs="Arial"/>
                    </w:rPr>
                  </w:pPr>
                  <w:r w:rsidRPr="00717CD1">
                    <w:rPr>
                      <w:rFonts w:ascii="Arial" w:hAnsi="Arial" w:cs="Arial"/>
                    </w:rPr>
                    <w:t>1.533.590.171</w:t>
                  </w:r>
                </w:p>
              </w:tc>
              <w:tc>
                <w:tcPr>
                  <w:tcW w:w="1276" w:type="dxa"/>
                  <w:tcBorders>
                    <w:top w:val="single" w:sz="4" w:space="0" w:color="auto"/>
                    <w:left w:val="single" w:sz="4" w:space="0" w:color="auto"/>
                    <w:bottom w:val="single" w:sz="4" w:space="0" w:color="auto"/>
                  </w:tcBorders>
                  <w:vAlign w:val="center"/>
                </w:tcPr>
                <w:p w14:paraId="71C2A1C1" w14:textId="540BDD1C" w:rsidR="007118E7" w:rsidRPr="00717CD1" w:rsidRDefault="002F125F" w:rsidP="007118E7">
                  <w:pPr>
                    <w:jc w:val="right"/>
                    <w:rPr>
                      <w:rFonts w:ascii="Arial" w:hAnsi="Arial" w:cs="Arial"/>
                    </w:rPr>
                  </w:pPr>
                  <w:r w:rsidRPr="00717CD1">
                    <w:rPr>
                      <w:rFonts w:ascii="Arial" w:hAnsi="Arial" w:cs="Arial"/>
                    </w:rPr>
                    <w:t>141,2</w:t>
                  </w:r>
                </w:p>
              </w:tc>
            </w:tr>
            <w:tr w:rsidR="007118E7" w:rsidRPr="00717CD1" w14:paraId="409BF7B4" w14:textId="77777777" w:rsidTr="00735877">
              <w:tc>
                <w:tcPr>
                  <w:tcW w:w="5637" w:type="dxa"/>
                  <w:tcBorders>
                    <w:top w:val="single" w:sz="4" w:space="0" w:color="auto"/>
                    <w:bottom w:val="single" w:sz="4" w:space="0" w:color="auto"/>
                    <w:right w:val="single" w:sz="4" w:space="0" w:color="auto"/>
                  </w:tcBorders>
                </w:tcPr>
                <w:p w14:paraId="52C728A8" w14:textId="77777777" w:rsidR="007118E7" w:rsidRPr="00717CD1" w:rsidRDefault="007118E7" w:rsidP="007118E7">
                  <w:pPr>
                    <w:rPr>
                      <w:rFonts w:ascii="Arial" w:hAnsi="Arial" w:cs="Arial"/>
                    </w:rPr>
                  </w:pPr>
                  <w:r w:rsidRPr="00717CD1">
                    <w:rPr>
                      <w:rFonts w:ascii="Arial" w:hAnsi="Arial" w:cs="Arial"/>
                    </w:rPr>
                    <w:t>Financijski rashodi</w:t>
                  </w:r>
                </w:p>
              </w:tc>
              <w:tc>
                <w:tcPr>
                  <w:tcW w:w="1984" w:type="dxa"/>
                  <w:tcBorders>
                    <w:top w:val="single" w:sz="4" w:space="0" w:color="auto"/>
                    <w:left w:val="single" w:sz="4" w:space="0" w:color="auto"/>
                    <w:bottom w:val="single" w:sz="4" w:space="0" w:color="auto"/>
                    <w:right w:val="single" w:sz="4" w:space="0" w:color="auto"/>
                  </w:tcBorders>
                  <w:vAlign w:val="center"/>
                </w:tcPr>
                <w:p w14:paraId="3D6F9697" w14:textId="115AF03F" w:rsidR="007118E7" w:rsidRPr="00717CD1" w:rsidRDefault="002F125F" w:rsidP="007118E7">
                  <w:pPr>
                    <w:jc w:val="right"/>
                    <w:rPr>
                      <w:rFonts w:ascii="Arial" w:hAnsi="Arial" w:cs="Arial"/>
                    </w:rPr>
                  </w:pPr>
                  <w:r w:rsidRPr="00717CD1">
                    <w:rPr>
                      <w:rFonts w:ascii="Arial" w:hAnsi="Arial" w:cs="Arial"/>
                    </w:rPr>
                    <w:t>967.863</w:t>
                  </w:r>
                </w:p>
              </w:tc>
              <w:tc>
                <w:tcPr>
                  <w:tcW w:w="1276" w:type="dxa"/>
                  <w:tcBorders>
                    <w:top w:val="single" w:sz="4" w:space="0" w:color="auto"/>
                    <w:left w:val="single" w:sz="4" w:space="0" w:color="auto"/>
                    <w:bottom w:val="single" w:sz="4" w:space="0" w:color="auto"/>
                  </w:tcBorders>
                  <w:vAlign w:val="center"/>
                </w:tcPr>
                <w:p w14:paraId="7CF0E55C" w14:textId="4F7C026D" w:rsidR="007118E7" w:rsidRPr="00717CD1" w:rsidRDefault="002F125F" w:rsidP="007118E7">
                  <w:pPr>
                    <w:jc w:val="right"/>
                    <w:rPr>
                      <w:rFonts w:ascii="Arial" w:hAnsi="Arial" w:cs="Arial"/>
                    </w:rPr>
                  </w:pPr>
                  <w:r w:rsidRPr="00717CD1">
                    <w:rPr>
                      <w:rFonts w:ascii="Arial" w:hAnsi="Arial" w:cs="Arial"/>
                    </w:rPr>
                    <w:t>132,5</w:t>
                  </w:r>
                </w:p>
              </w:tc>
            </w:tr>
            <w:tr w:rsidR="007118E7" w:rsidRPr="00717CD1" w14:paraId="43017BEF" w14:textId="77777777" w:rsidTr="00735877">
              <w:tc>
                <w:tcPr>
                  <w:tcW w:w="5637" w:type="dxa"/>
                  <w:tcBorders>
                    <w:top w:val="single" w:sz="4" w:space="0" w:color="auto"/>
                    <w:bottom w:val="single" w:sz="4" w:space="0" w:color="auto"/>
                    <w:right w:val="single" w:sz="4" w:space="0" w:color="auto"/>
                  </w:tcBorders>
                </w:tcPr>
                <w:p w14:paraId="3A7A82D7" w14:textId="77777777" w:rsidR="007118E7" w:rsidRPr="00717CD1" w:rsidRDefault="007118E7" w:rsidP="007118E7">
                  <w:pPr>
                    <w:rPr>
                      <w:rFonts w:ascii="Arial" w:hAnsi="Arial" w:cs="Arial"/>
                    </w:rPr>
                  </w:pPr>
                  <w:r w:rsidRPr="00717CD1">
                    <w:rPr>
                      <w:rFonts w:ascii="Arial" w:hAnsi="Arial" w:cs="Arial"/>
                    </w:rPr>
                    <w:t>Subvencije</w:t>
                  </w:r>
                </w:p>
              </w:tc>
              <w:tc>
                <w:tcPr>
                  <w:tcW w:w="1984" w:type="dxa"/>
                  <w:tcBorders>
                    <w:top w:val="single" w:sz="4" w:space="0" w:color="auto"/>
                    <w:left w:val="single" w:sz="4" w:space="0" w:color="auto"/>
                    <w:bottom w:val="single" w:sz="4" w:space="0" w:color="auto"/>
                    <w:right w:val="single" w:sz="4" w:space="0" w:color="auto"/>
                  </w:tcBorders>
                  <w:vAlign w:val="center"/>
                </w:tcPr>
                <w:p w14:paraId="08FA52C4" w14:textId="3980507F" w:rsidR="007118E7" w:rsidRPr="00717CD1" w:rsidRDefault="002F125F" w:rsidP="007118E7">
                  <w:pPr>
                    <w:jc w:val="right"/>
                    <w:rPr>
                      <w:rFonts w:ascii="Arial" w:hAnsi="Arial" w:cs="Arial"/>
                    </w:rPr>
                  </w:pPr>
                  <w:r w:rsidRPr="00717CD1">
                    <w:rPr>
                      <w:rFonts w:ascii="Arial" w:hAnsi="Arial" w:cs="Arial"/>
                    </w:rPr>
                    <w:t>6.667.246</w:t>
                  </w:r>
                </w:p>
              </w:tc>
              <w:tc>
                <w:tcPr>
                  <w:tcW w:w="1276" w:type="dxa"/>
                  <w:tcBorders>
                    <w:top w:val="single" w:sz="4" w:space="0" w:color="auto"/>
                    <w:left w:val="single" w:sz="4" w:space="0" w:color="auto"/>
                    <w:bottom w:val="single" w:sz="4" w:space="0" w:color="auto"/>
                  </w:tcBorders>
                  <w:vAlign w:val="center"/>
                </w:tcPr>
                <w:p w14:paraId="0645E8D2" w14:textId="669B4E59" w:rsidR="007118E7" w:rsidRPr="00717CD1" w:rsidRDefault="002F125F" w:rsidP="007118E7">
                  <w:pPr>
                    <w:jc w:val="right"/>
                    <w:rPr>
                      <w:rFonts w:ascii="Arial" w:hAnsi="Arial" w:cs="Arial"/>
                    </w:rPr>
                  </w:pPr>
                  <w:r w:rsidRPr="00717CD1">
                    <w:rPr>
                      <w:rFonts w:ascii="Arial" w:hAnsi="Arial" w:cs="Arial"/>
                    </w:rPr>
                    <w:t>339,9</w:t>
                  </w:r>
                </w:p>
              </w:tc>
            </w:tr>
            <w:tr w:rsidR="007118E7" w:rsidRPr="00717CD1" w14:paraId="771360EE" w14:textId="77777777" w:rsidTr="00735877">
              <w:tc>
                <w:tcPr>
                  <w:tcW w:w="5637" w:type="dxa"/>
                  <w:tcBorders>
                    <w:top w:val="single" w:sz="4" w:space="0" w:color="auto"/>
                    <w:bottom w:val="single" w:sz="4" w:space="0" w:color="auto"/>
                    <w:right w:val="single" w:sz="4" w:space="0" w:color="auto"/>
                  </w:tcBorders>
                </w:tcPr>
                <w:p w14:paraId="2AFC49C8" w14:textId="77777777" w:rsidR="007118E7" w:rsidRPr="00717CD1" w:rsidRDefault="007118E7" w:rsidP="007118E7">
                  <w:pPr>
                    <w:rPr>
                      <w:rFonts w:ascii="Arial" w:hAnsi="Arial" w:cs="Arial"/>
                    </w:rPr>
                  </w:pPr>
                  <w:r w:rsidRPr="00717CD1">
                    <w:rPr>
                      <w:rFonts w:ascii="Arial" w:hAnsi="Arial" w:cs="Arial"/>
                    </w:rPr>
                    <w:t>Pomoći dane u inozemstvu i unutar općeg proračuna</w:t>
                  </w:r>
                </w:p>
              </w:tc>
              <w:tc>
                <w:tcPr>
                  <w:tcW w:w="1984" w:type="dxa"/>
                  <w:tcBorders>
                    <w:top w:val="single" w:sz="4" w:space="0" w:color="auto"/>
                    <w:left w:val="single" w:sz="4" w:space="0" w:color="auto"/>
                    <w:bottom w:val="single" w:sz="4" w:space="0" w:color="auto"/>
                    <w:right w:val="single" w:sz="4" w:space="0" w:color="auto"/>
                  </w:tcBorders>
                  <w:vAlign w:val="center"/>
                </w:tcPr>
                <w:p w14:paraId="2BA73BD9" w14:textId="00A344D9" w:rsidR="007118E7" w:rsidRPr="00717CD1" w:rsidRDefault="002F125F" w:rsidP="007118E7">
                  <w:pPr>
                    <w:jc w:val="right"/>
                    <w:rPr>
                      <w:rFonts w:ascii="Arial" w:hAnsi="Arial" w:cs="Arial"/>
                    </w:rPr>
                  </w:pPr>
                  <w:r w:rsidRPr="00717CD1">
                    <w:rPr>
                      <w:rFonts w:ascii="Arial" w:hAnsi="Arial" w:cs="Arial"/>
                    </w:rPr>
                    <w:t>11.951.648</w:t>
                  </w:r>
                </w:p>
              </w:tc>
              <w:tc>
                <w:tcPr>
                  <w:tcW w:w="1276" w:type="dxa"/>
                  <w:tcBorders>
                    <w:top w:val="single" w:sz="4" w:space="0" w:color="auto"/>
                    <w:left w:val="single" w:sz="4" w:space="0" w:color="auto"/>
                    <w:bottom w:val="single" w:sz="4" w:space="0" w:color="auto"/>
                  </w:tcBorders>
                  <w:vAlign w:val="center"/>
                </w:tcPr>
                <w:p w14:paraId="49AFC488" w14:textId="54962730" w:rsidR="007118E7" w:rsidRPr="00717CD1" w:rsidRDefault="002F125F" w:rsidP="007118E7">
                  <w:pPr>
                    <w:jc w:val="right"/>
                    <w:rPr>
                      <w:rFonts w:ascii="Arial" w:hAnsi="Arial" w:cs="Arial"/>
                    </w:rPr>
                  </w:pPr>
                  <w:r w:rsidRPr="00717CD1">
                    <w:rPr>
                      <w:rFonts w:ascii="Arial" w:hAnsi="Arial" w:cs="Arial"/>
                    </w:rPr>
                    <w:t>38,0</w:t>
                  </w:r>
                </w:p>
              </w:tc>
            </w:tr>
            <w:tr w:rsidR="007118E7" w:rsidRPr="00717CD1" w14:paraId="149A348C" w14:textId="77777777" w:rsidTr="00735877">
              <w:tc>
                <w:tcPr>
                  <w:tcW w:w="5637" w:type="dxa"/>
                  <w:tcBorders>
                    <w:top w:val="single" w:sz="4" w:space="0" w:color="auto"/>
                    <w:bottom w:val="single" w:sz="4" w:space="0" w:color="auto"/>
                    <w:right w:val="single" w:sz="4" w:space="0" w:color="auto"/>
                  </w:tcBorders>
                </w:tcPr>
                <w:p w14:paraId="3D7A8E43" w14:textId="77777777" w:rsidR="007118E7" w:rsidRPr="00717CD1" w:rsidRDefault="007118E7" w:rsidP="007118E7">
                  <w:pPr>
                    <w:rPr>
                      <w:rFonts w:ascii="Arial" w:hAnsi="Arial" w:cs="Arial"/>
                    </w:rPr>
                  </w:pPr>
                  <w:r w:rsidRPr="00717CD1">
                    <w:rPr>
                      <w:rFonts w:ascii="Arial" w:hAnsi="Arial" w:cs="Arial"/>
                    </w:rPr>
                    <w:t>Naknade građanima i kućanstvima</w:t>
                  </w:r>
                </w:p>
              </w:tc>
              <w:tc>
                <w:tcPr>
                  <w:tcW w:w="1984" w:type="dxa"/>
                  <w:tcBorders>
                    <w:top w:val="single" w:sz="4" w:space="0" w:color="auto"/>
                    <w:left w:val="single" w:sz="4" w:space="0" w:color="auto"/>
                    <w:bottom w:val="single" w:sz="4" w:space="0" w:color="auto"/>
                    <w:right w:val="single" w:sz="4" w:space="0" w:color="auto"/>
                  </w:tcBorders>
                  <w:vAlign w:val="center"/>
                </w:tcPr>
                <w:p w14:paraId="21B0674D" w14:textId="0A55E43E" w:rsidR="007118E7" w:rsidRPr="00717CD1" w:rsidRDefault="002F125F" w:rsidP="007118E7">
                  <w:pPr>
                    <w:jc w:val="right"/>
                    <w:rPr>
                      <w:rFonts w:ascii="Arial" w:hAnsi="Arial" w:cs="Arial"/>
                    </w:rPr>
                  </w:pPr>
                  <w:r w:rsidRPr="00717CD1">
                    <w:rPr>
                      <w:rFonts w:ascii="Arial" w:hAnsi="Arial" w:cs="Arial"/>
                    </w:rPr>
                    <w:t>16.423.611</w:t>
                  </w:r>
                </w:p>
              </w:tc>
              <w:tc>
                <w:tcPr>
                  <w:tcW w:w="1276" w:type="dxa"/>
                  <w:tcBorders>
                    <w:top w:val="single" w:sz="4" w:space="0" w:color="auto"/>
                    <w:left w:val="single" w:sz="4" w:space="0" w:color="auto"/>
                    <w:bottom w:val="single" w:sz="4" w:space="0" w:color="auto"/>
                  </w:tcBorders>
                  <w:vAlign w:val="center"/>
                </w:tcPr>
                <w:p w14:paraId="0777A8FA" w14:textId="74080438" w:rsidR="007118E7" w:rsidRPr="00717CD1" w:rsidRDefault="002F125F" w:rsidP="007118E7">
                  <w:pPr>
                    <w:jc w:val="right"/>
                    <w:rPr>
                      <w:rFonts w:ascii="Arial" w:hAnsi="Arial" w:cs="Arial"/>
                    </w:rPr>
                  </w:pPr>
                  <w:r w:rsidRPr="00717CD1">
                    <w:rPr>
                      <w:rFonts w:ascii="Arial" w:hAnsi="Arial" w:cs="Arial"/>
                    </w:rPr>
                    <w:t>138,1</w:t>
                  </w:r>
                </w:p>
              </w:tc>
            </w:tr>
            <w:tr w:rsidR="007118E7" w:rsidRPr="00717CD1" w14:paraId="52D00FAF" w14:textId="77777777" w:rsidTr="00735877">
              <w:tc>
                <w:tcPr>
                  <w:tcW w:w="5637" w:type="dxa"/>
                  <w:tcBorders>
                    <w:top w:val="single" w:sz="4" w:space="0" w:color="auto"/>
                    <w:bottom w:val="single" w:sz="4" w:space="0" w:color="auto"/>
                    <w:right w:val="single" w:sz="4" w:space="0" w:color="auto"/>
                  </w:tcBorders>
                </w:tcPr>
                <w:p w14:paraId="7ADE9B66" w14:textId="77777777" w:rsidR="007118E7" w:rsidRPr="00717CD1" w:rsidRDefault="007118E7" w:rsidP="007118E7">
                  <w:pPr>
                    <w:rPr>
                      <w:rFonts w:ascii="Arial" w:hAnsi="Arial" w:cs="Arial"/>
                    </w:rPr>
                  </w:pPr>
                  <w:r w:rsidRPr="00717CD1">
                    <w:rPr>
                      <w:rFonts w:ascii="Arial" w:hAnsi="Arial" w:cs="Arial"/>
                    </w:rPr>
                    <w:t>Ostali rashodi</w:t>
                  </w:r>
                </w:p>
              </w:tc>
              <w:tc>
                <w:tcPr>
                  <w:tcW w:w="1984" w:type="dxa"/>
                  <w:tcBorders>
                    <w:top w:val="single" w:sz="4" w:space="0" w:color="auto"/>
                    <w:left w:val="single" w:sz="4" w:space="0" w:color="auto"/>
                    <w:bottom w:val="single" w:sz="4" w:space="0" w:color="auto"/>
                    <w:right w:val="single" w:sz="4" w:space="0" w:color="auto"/>
                  </w:tcBorders>
                  <w:vAlign w:val="center"/>
                </w:tcPr>
                <w:p w14:paraId="48FC8F44" w14:textId="722C2D79" w:rsidR="007118E7" w:rsidRPr="00717CD1" w:rsidRDefault="00FE092A" w:rsidP="007118E7">
                  <w:pPr>
                    <w:jc w:val="right"/>
                    <w:rPr>
                      <w:rFonts w:ascii="Arial" w:hAnsi="Arial" w:cs="Arial"/>
                    </w:rPr>
                  </w:pPr>
                  <w:r w:rsidRPr="00717CD1">
                    <w:rPr>
                      <w:rFonts w:ascii="Arial" w:hAnsi="Arial" w:cs="Arial"/>
                    </w:rPr>
                    <w:t>38.908.636</w:t>
                  </w:r>
                </w:p>
              </w:tc>
              <w:tc>
                <w:tcPr>
                  <w:tcW w:w="1276" w:type="dxa"/>
                  <w:tcBorders>
                    <w:top w:val="single" w:sz="4" w:space="0" w:color="auto"/>
                    <w:left w:val="single" w:sz="4" w:space="0" w:color="auto"/>
                    <w:bottom w:val="single" w:sz="4" w:space="0" w:color="auto"/>
                  </w:tcBorders>
                  <w:vAlign w:val="center"/>
                </w:tcPr>
                <w:p w14:paraId="1C10FD3F" w14:textId="24E39193" w:rsidR="007118E7" w:rsidRPr="00717CD1" w:rsidRDefault="00FE092A" w:rsidP="007118E7">
                  <w:pPr>
                    <w:jc w:val="right"/>
                    <w:rPr>
                      <w:rFonts w:ascii="Arial" w:hAnsi="Arial" w:cs="Arial"/>
                    </w:rPr>
                  </w:pPr>
                  <w:r w:rsidRPr="00717CD1">
                    <w:rPr>
                      <w:rFonts w:ascii="Arial" w:hAnsi="Arial" w:cs="Arial"/>
                    </w:rPr>
                    <w:t>229,3</w:t>
                  </w:r>
                </w:p>
              </w:tc>
            </w:tr>
            <w:tr w:rsidR="007118E7" w:rsidRPr="00717CD1" w14:paraId="5129B710" w14:textId="77777777" w:rsidTr="00735877">
              <w:trPr>
                <w:trHeight w:val="405"/>
              </w:trPr>
              <w:tc>
                <w:tcPr>
                  <w:tcW w:w="5637" w:type="dxa"/>
                  <w:tcBorders>
                    <w:top w:val="single" w:sz="4" w:space="0" w:color="auto"/>
                    <w:bottom w:val="single" w:sz="4" w:space="0" w:color="auto"/>
                    <w:right w:val="single" w:sz="4" w:space="0" w:color="auto"/>
                  </w:tcBorders>
                </w:tcPr>
                <w:p w14:paraId="12F69673" w14:textId="77777777" w:rsidR="007118E7" w:rsidRPr="00717CD1" w:rsidRDefault="007118E7" w:rsidP="007118E7">
                  <w:pPr>
                    <w:rPr>
                      <w:rFonts w:ascii="Arial" w:hAnsi="Arial" w:cs="Arial"/>
                    </w:rPr>
                  </w:pPr>
                  <w:r w:rsidRPr="00717CD1">
                    <w:rPr>
                      <w:rFonts w:ascii="Arial" w:hAnsi="Arial" w:cs="Arial"/>
                    </w:rPr>
                    <w:t>Rashodi poslovanja:</w:t>
                  </w:r>
                </w:p>
              </w:tc>
              <w:tc>
                <w:tcPr>
                  <w:tcW w:w="1984" w:type="dxa"/>
                  <w:tcBorders>
                    <w:top w:val="single" w:sz="4" w:space="0" w:color="auto"/>
                    <w:left w:val="single" w:sz="4" w:space="0" w:color="auto"/>
                    <w:bottom w:val="single" w:sz="4" w:space="0" w:color="auto"/>
                    <w:right w:val="single" w:sz="4" w:space="0" w:color="auto"/>
                  </w:tcBorders>
                  <w:vAlign w:val="center"/>
                </w:tcPr>
                <w:p w14:paraId="18F68682" w14:textId="5A370C65" w:rsidR="007118E7" w:rsidRPr="00717CD1" w:rsidRDefault="00FE092A" w:rsidP="007118E7">
                  <w:pPr>
                    <w:jc w:val="right"/>
                    <w:rPr>
                      <w:rFonts w:ascii="Arial" w:hAnsi="Arial" w:cs="Arial"/>
                    </w:rPr>
                  </w:pPr>
                  <w:r w:rsidRPr="00717CD1">
                    <w:rPr>
                      <w:rFonts w:ascii="Arial" w:hAnsi="Arial" w:cs="Arial"/>
                    </w:rPr>
                    <w:t>5.216.924.595</w:t>
                  </w:r>
                </w:p>
              </w:tc>
              <w:tc>
                <w:tcPr>
                  <w:tcW w:w="1276" w:type="dxa"/>
                  <w:tcBorders>
                    <w:top w:val="single" w:sz="4" w:space="0" w:color="auto"/>
                    <w:left w:val="single" w:sz="4" w:space="0" w:color="auto"/>
                    <w:bottom w:val="single" w:sz="4" w:space="0" w:color="auto"/>
                  </w:tcBorders>
                  <w:vAlign w:val="center"/>
                </w:tcPr>
                <w:p w14:paraId="4492DCB4" w14:textId="50231C6D" w:rsidR="007118E7" w:rsidRPr="00717CD1" w:rsidRDefault="00FE092A" w:rsidP="007118E7">
                  <w:pPr>
                    <w:jc w:val="right"/>
                    <w:rPr>
                      <w:rFonts w:ascii="Arial" w:hAnsi="Arial" w:cs="Arial"/>
                    </w:rPr>
                  </w:pPr>
                  <w:r w:rsidRPr="00717CD1">
                    <w:rPr>
                      <w:rFonts w:ascii="Arial" w:hAnsi="Arial" w:cs="Arial"/>
                    </w:rPr>
                    <w:t>115,9</w:t>
                  </w:r>
                </w:p>
              </w:tc>
            </w:tr>
          </w:tbl>
          <w:p w14:paraId="4860BA34" w14:textId="35E17A68" w:rsidR="007118E7" w:rsidRPr="00717CD1" w:rsidRDefault="007118E7" w:rsidP="007118E7">
            <w:pPr>
              <w:rPr>
                <w:rFonts w:ascii="Arial" w:hAnsi="Arial" w:cs="Arial"/>
              </w:rPr>
            </w:pPr>
            <w:r w:rsidRPr="00717CD1">
              <w:rPr>
                <w:rFonts w:ascii="Arial" w:hAnsi="Arial" w:cs="Arial"/>
              </w:rPr>
              <w:t xml:space="preserve">                                                                                                                  </w:t>
            </w:r>
            <w:r w:rsidR="0008485B" w:rsidRPr="00717CD1">
              <w:rPr>
                <w:rFonts w:ascii="Arial" w:hAnsi="Arial" w:cs="Arial"/>
              </w:rPr>
              <w:t xml:space="preserve">                  </w:t>
            </w:r>
            <w:r w:rsidRPr="00717CD1">
              <w:rPr>
                <w:rFonts w:ascii="Arial" w:hAnsi="Arial" w:cs="Arial"/>
              </w:rPr>
              <w:t xml:space="preserve"> </w:t>
            </w:r>
            <w:r w:rsidR="00305E59" w:rsidRPr="00717CD1">
              <w:rPr>
                <w:rFonts w:ascii="Arial" w:hAnsi="Arial" w:cs="Arial"/>
              </w:rPr>
              <w:t xml:space="preserve"> </w:t>
            </w:r>
            <w:r w:rsidRPr="00717CD1">
              <w:rPr>
                <w:rFonts w:ascii="Arial" w:hAnsi="Arial" w:cs="Arial"/>
              </w:rPr>
              <w:t xml:space="preserve"> u kn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78"/>
              <w:gridCol w:w="1981"/>
              <w:gridCol w:w="1138"/>
            </w:tblGrid>
            <w:tr w:rsidR="007118E7" w:rsidRPr="00717CD1" w14:paraId="4B00D5D3" w14:textId="77777777" w:rsidTr="00735877">
              <w:tc>
                <w:tcPr>
                  <w:tcW w:w="5778" w:type="dxa"/>
                  <w:tcBorders>
                    <w:top w:val="single" w:sz="4" w:space="0" w:color="auto"/>
                    <w:bottom w:val="single" w:sz="4" w:space="0" w:color="auto"/>
                    <w:right w:val="single" w:sz="4" w:space="0" w:color="auto"/>
                  </w:tcBorders>
                </w:tcPr>
                <w:p w14:paraId="41D42B1E" w14:textId="77777777" w:rsidR="007118E7" w:rsidRPr="00717CD1" w:rsidRDefault="007118E7" w:rsidP="007118E7">
                  <w:pPr>
                    <w:rPr>
                      <w:rFonts w:ascii="Arial" w:hAnsi="Arial" w:cs="Arial"/>
                    </w:rPr>
                  </w:pPr>
                  <w:r w:rsidRPr="00717CD1">
                    <w:rPr>
                      <w:rFonts w:ascii="Arial" w:hAnsi="Arial" w:cs="Arial"/>
                    </w:rPr>
                    <w:t>Nematerijalna imovina (licence)</w:t>
                  </w:r>
                </w:p>
              </w:tc>
              <w:tc>
                <w:tcPr>
                  <w:tcW w:w="1981" w:type="dxa"/>
                  <w:tcBorders>
                    <w:top w:val="single" w:sz="4" w:space="0" w:color="auto"/>
                    <w:left w:val="single" w:sz="4" w:space="0" w:color="auto"/>
                    <w:bottom w:val="single" w:sz="4" w:space="0" w:color="auto"/>
                    <w:right w:val="single" w:sz="4" w:space="0" w:color="auto"/>
                  </w:tcBorders>
                  <w:vAlign w:val="center"/>
                </w:tcPr>
                <w:p w14:paraId="0386E9A8" w14:textId="463AEEF1" w:rsidR="007118E7" w:rsidRPr="00717CD1" w:rsidRDefault="00FE092A" w:rsidP="007118E7">
                  <w:pPr>
                    <w:jc w:val="right"/>
                    <w:rPr>
                      <w:rFonts w:ascii="Arial" w:hAnsi="Arial" w:cs="Arial"/>
                    </w:rPr>
                  </w:pPr>
                  <w:r w:rsidRPr="00717CD1">
                    <w:rPr>
                      <w:rFonts w:ascii="Arial" w:hAnsi="Arial" w:cs="Arial"/>
                    </w:rPr>
                    <w:t>8.063.410</w:t>
                  </w:r>
                </w:p>
              </w:tc>
              <w:tc>
                <w:tcPr>
                  <w:tcW w:w="1138" w:type="dxa"/>
                  <w:tcBorders>
                    <w:top w:val="single" w:sz="4" w:space="0" w:color="auto"/>
                    <w:left w:val="single" w:sz="4" w:space="0" w:color="auto"/>
                    <w:bottom w:val="single" w:sz="4" w:space="0" w:color="auto"/>
                  </w:tcBorders>
                  <w:vAlign w:val="center"/>
                </w:tcPr>
                <w:p w14:paraId="69BE77A5" w14:textId="77D2AEF9" w:rsidR="007118E7" w:rsidRPr="00717CD1" w:rsidRDefault="00FE092A" w:rsidP="007118E7">
                  <w:pPr>
                    <w:jc w:val="right"/>
                    <w:rPr>
                      <w:rFonts w:ascii="Arial" w:hAnsi="Arial" w:cs="Arial"/>
                    </w:rPr>
                  </w:pPr>
                  <w:r w:rsidRPr="00717CD1">
                    <w:rPr>
                      <w:rFonts w:ascii="Arial" w:hAnsi="Arial" w:cs="Arial"/>
                    </w:rPr>
                    <w:t>20,5</w:t>
                  </w:r>
                </w:p>
              </w:tc>
            </w:tr>
            <w:tr w:rsidR="007118E7" w:rsidRPr="00717CD1" w14:paraId="1B418C9D" w14:textId="77777777" w:rsidTr="00735877">
              <w:tc>
                <w:tcPr>
                  <w:tcW w:w="5778" w:type="dxa"/>
                  <w:tcBorders>
                    <w:top w:val="single" w:sz="4" w:space="0" w:color="auto"/>
                    <w:bottom w:val="single" w:sz="4" w:space="0" w:color="auto"/>
                    <w:right w:val="single" w:sz="4" w:space="0" w:color="auto"/>
                  </w:tcBorders>
                </w:tcPr>
                <w:p w14:paraId="7A17D42B" w14:textId="77777777" w:rsidR="007118E7" w:rsidRPr="00717CD1" w:rsidRDefault="007118E7" w:rsidP="007118E7">
                  <w:pPr>
                    <w:rPr>
                      <w:rFonts w:ascii="Arial" w:hAnsi="Arial" w:cs="Arial"/>
                    </w:rPr>
                  </w:pPr>
                  <w:r w:rsidRPr="00717CD1">
                    <w:rPr>
                      <w:rFonts w:ascii="Arial" w:hAnsi="Arial" w:cs="Arial"/>
                    </w:rPr>
                    <w:t>Građevinski objekti</w:t>
                  </w:r>
                </w:p>
              </w:tc>
              <w:tc>
                <w:tcPr>
                  <w:tcW w:w="1981" w:type="dxa"/>
                  <w:tcBorders>
                    <w:top w:val="single" w:sz="4" w:space="0" w:color="auto"/>
                    <w:left w:val="single" w:sz="4" w:space="0" w:color="auto"/>
                    <w:bottom w:val="single" w:sz="4" w:space="0" w:color="auto"/>
                    <w:right w:val="single" w:sz="4" w:space="0" w:color="auto"/>
                  </w:tcBorders>
                  <w:vAlign w:val="center"/>
                </w:tcPr>
                <w:p w14:paraId="7F3371A0" w14:textId="6C382AE5" w:rsidR="007118E7" w:rsidRPr="00717CD1" w:rsidRDefault="00FE092A" w:rsidP="007118E7">
                  <w:pPr>
                    <w:jc w:val="right"/>
                    <w:rPr>
                      <w:rFonts w:ascii="Arial" w:hAnsi="Arial" w:cs="Arial"/>
                    </w:rPr>
                  </w:pPr>
                  <w:r w:rsidRPr="00717CD1">
                    <w:rPr>
                      <w:rFonts w:ascii="Arial" w:hAnsi="Arial" w:cs="Arial"/>
                    </w:rPr>
                    <w:t>12.521.023</w:t>
                  </w:r>
                </w:p>
              </w:tc>
              <w:tc>
                <w:tcPr>
                  <w:tcW w:w="1138" w:type="dxa"/>
                  <w:tcBorders>
                    <w:top w:val="single" w:sz="4" w:space="0" w:color="auto"/>
                    <w:left w:val="single" w:sz="4" w:space="0" w:color="auto"/>
                    <w:bottom w:val="single" w:sz="4" w:space="0" w:color="auto"/>
                  </w:tcBorders>
                  <w:vAlign w:val="center"/>
                </w:tcPr>
                <w:p w14:paraId="739AF8A3" w14:textId="6EEB22DE" w:rsidR="007118E7" w:rsidRPr="00717CD1" w:rsidRDefault="00FE092A" w:rsidP="007118E7">
                  <w:pPr>
                    <w:jc w:val="right"/>
                    <w:rPr>
                      <w:rFonts w:ascii="Arial" w:hAnsi="Arial" w:cs="Arial"/>
                    </w:rPr>
                  </w:pPr>
                  <w:r w:rsidRPr="00717CD1">
                    <w:rPr>
                      <w:rFonts w:ascii="Arial" w:hAnsi="Arial" w:cs="Arial"/>
                    </w:rPr>
                    <w:t>128,8</w:t>
                  </w:r>
                </w:p>
              </w:tc>
            </w:tr>
            <w:tr w:rsidR="007118E7" w:rsidRPr="00717CD1" w14:paraId="27FD5BAE" w14:textId="77777777" w:rsidTr="00735877">
              <w:tc>
                <w:tcPr>
                  <w:tcW w:w="5778" w:type="dxa"/>
                  <w:tcBorders>
                    <w:top w:val="single" w:sz="4" w:space="0" w:color="auto"/>
                    <w:bottom w:val="single" w:sz="4" w:space="0" w:color="auto"/>
                    <w:right w:val="single" w:sz="4" w:space="0" w:color="auto"/>
                  </w:tcBorders>
                </w:tcPr>
                <w:p w14:paraId="3CBC1F34" w14:textId="77777777" w:rsidR="007118E7" w:rsidRPr="00717CD1" w:rsidRDefault="007118E7" w:rsidP="007118E7">
                  <w:pPr>
                    <w:rPr>
                      <w:rFonts w:ascii="Arial" w:hAnsi="Arial" w:cs="Arial"/>
                    </w:rPr>
                  </w:pPr>
                  <w:r w:rsidRPr="00717CD1">
                    <w:rPr>
                      <w:rFonts w:ascii="Arial" w:hAnsi="Arial" w:cs="Arial"/>
                    </w:rPr>
                    <w:t>Postrojenja i oprema</w:t>
                  </w:r>
                </w:p>
              </w:tc>
              <w:tc>
                <w:tcPr>
                  <w:tcW w:w="1981" w:type="dxa"/>
                  <w:tcBorders>
                    <w:top w:val="single" w:sz="4" w:space="0" w:color="auto"/>
                    <w:left w:val="single" w:sz="4" w:space="0" w:color="auto"/>
                    <w:bottom w:val="single" w:sz="4" w:space="0" w:color="auto"/>
                    <w:right w:val="single" w:sz="4" w:space="0" w:color="auto"/>
                  </w:tcBorders>
                  <w:vAlign w:val="center"/>
                </w:tcPr>
                <w:p w14:paraId="1805E243" w14:textId="4D78DE5D" w:rsidR="007118E7" w:rsidRPr="00717CD1" w:rsidRDefault="00FE092A" w:rsidP="007118E7">
                  <w:pPr>
                    <w:jc w:val="right"/>
                    <w:rPr>
                      <w:rFonts w:ascii="Arial" w:hAnsi="Arial" w:cs="Arial"/>
                    </w:rPr>
                  </w:pPr>
                  <w:r w:rsidRPr="00717CD1">
                    <w:rPr>
                      <w:rFonts w:ascii="Arial" w:hAnsi="Arial" w:cs="Arial"/>
                    </w:rPr>
                    <w:t>228.900.991</w:t>
                  </w:r>
                </w:p>
              </w:tc>
              <w:tc>
                <w:tcPr>
                  <w:tcW w:w="1138" w:type="dxa"/>
                  <w:tcBorders>
                    <w:top w:val="single" w:sz="4" w:space="0" w:color="auto"/>
                    <w:left w:val="single" w:sz="4" w:space="0" w:color="auto"/>
                    <w:bottom w:val="single" w:sz="4" w:space="0" w:color="auto"/>
                  </w:tcBorders>
                  <w:vAlign w:val="center"/>
                </w:tcPr>
                <w:p w14:paraId="34C5EC0C" w14:textId="173F5D5C" w:rsidR="007118E7" w:rsidRPr="00717CD1" w:rsidRDefault="00FE092A" w:rsidP="007118E7">
                  <w:pPr>
                    <w:jc w:val="right"/>
                    <w:rPr>
                      <w:rFonts w:ascii="Arial" w:hAnsi="Arial" w:cs="Arial"/>
                    </w:rPr>
                  </w:pPr>
                  <w:r w:rsidRPr="00717CD1">
                    <w:rPr>
                      <w:rFonts w:ascii="Arial" w:hAnsi="Arial" w:cs="Arial"/>
                    </w:rPr>
                    <w:t>506,7</w:t>
                  </w:r>
                </w:p>
              </w:tc>
            </w:tr>
            <w:tr w:rsidR="007118E7" w:rsidRPr="00717CD1" w14:paraId="1FEACE3C" w14:textId="77777777" w:rsidTr="00735877">
              <w:tc>
                <w:tcPr>
                  <w:tcW w:w="5778" w:type="dxa"/>
                  <w:tcBorders>
                    <w:top w:val="single" w:sz="4" w:space="0" w:color="auto"/>
                    <w:bottom w:val="single" w:sz="4" w:space="0" w:color="auto"/>
                    <w:right w:val="single" w:sz="4" w:space="0" w:color="auto"/>
                  </w:tcBorders>
                </w:tcPr>
                <w:p w14:paraId="3DB2FB73" w14:textId="77777777" w:rsidR="007118E7" w:rsidRPr="00717CD1" w:rsidRDefault="007118E7" w:rsidP="007118E7">
                  <w:pPr>
                    <w:rPr>
                      <w:rFonts w:ascii="Arial" w:hAnsi="Arial" w:cs="Arial"/>
                    </w:rPr>
                  </w:pPr>
                  <w:r w:rsidRPr="00717CD1">
                    <w:rPr>
                      <w:rFonts w:ascii="Arial" w:hAnsi="Arial" w:cs="Arial"/>
                    </w:rPr>
                    <w:t>Prijevozna sredstva</w:t>
                  </w:r>
                </w:p>
              </w:tc>
              <w:tc>
                <w:tcPr>
                  <w:tcW w:w="1981" w:type="dxa"/>
                  <w:tcBorders>
                    <w:top w:val="single" w:sz="4" w:space="0" w:color="auto"/>
                    <w:left w:val="single" w:sz="4" w:space="0" w:color="auto"/>
                    <w:bottom w:val="single" w:sz="4" w:space="0" w:color="auto"/>
                    <w:right w:val="single" w:sz="4" w:space="0" w:color="auto"/>
                  </w:tcBorders>
                  <w:vAlign w:val="center"/>
                </w:tcPr>
                <w:p w14:paraId="1665516F" w14:textId="1D9721D0" w:rsidR="007118E7" w:rsidRPr="00717CD1" w:rsidRDefault="00FE092A" w:rsidP="007118E7">
                  <w:pPr>
                    <w:jc w:val="right"/>
                    <w:rPr>
                      <w:rFonts w:ascii="Arial" w:hAnsi="Arial" w:cs="Arial"/>
                    </w:rPr>
                  </w:pPr>
                  <w:r w:rsidRPr="00717CD1">
                    <w:rPr>
                      <w:rFonts w:ascii="Arial" w:hAnsi="Arial" w:cs="Arial"/>
                    </w:rPr>
                    <w:t>45.248.559</w:t>
                  </w:r>
                </w:p>
              </w:tc>
              <w:tc>
                <w:tcPr>
                  <w:tcW w:w="1138" w:type="dxa"/>
                  <w:tcBorders>
                    <w:top w:val="single" w:sz="4" w:space="0" w:color="auto"/>
                    <w:left w:val="single" w:sz="4" w:space="0" w:color="auto"/>
                    <w:bottom w:val="single" w:sz="4" w:space="0" w:color="auto"/>
                  </w:tcBorders>
                  <w:vAlign w:val="center"/>
                </w:tcPr>
                <w:p w14:paraId="47F1BCF5" w14:textId="02005B7C" w:rsidR="007118E7" w:rsidRPr="00717CD1" w:rsidRDefault="00FE092A" w:rsidP="007118E7">
                  <w:pPr>
                    <w:jc w:val="right"/>
                    <w:rPr>
                      <w:rFonts w:ascii="Arial" w:hAnsi="Arial" w:cs="Arial"/>
                    </w:rPr>
                  </w:pPr>
                  <w:r w:rsidRPr="00717CD1">
                    <w:rPr>
                      <w:rFonts w:ascii="Arial" w:hAnsi="Arial" w:cs="Arial"/>
                    </w:rPr>
                    <w:t>80,9</w:t>
                  </w:r>
                </w:p>
              </w:tc>
            </w:tr>
            <w:tr w:rsidR="007118E7" w:rsidRPr="00717CD1" w14:paraId="68697616" w14:textId="77777777" w:rsidTr="00735877">
              <w:trPr>
                <w:trHeight w:val="346"/>
              </w:trPr>
              <w:tc>
                <w:tcPr>
                  <w:tcW w:w="5778" w:type="dxa"/>
                  <w:tcBorders>
                    <w:top w:val="single" w:sz="4" w:space="0" w:color="auto"/>
                    <w:bottom w:val="single" w:sz="4" w:space="0" w:color="auto"/>
                    <w:right w:val="single" w:sz="4" w:space="0" w:color="auto"/>
                  </w:tcBorders>
                </w:tcPr>
                <w:p w14:paraId="0DF6955D" w14:textId="77777777" w:rsidR="007118E7" w:rsidRPr="00717CD1" w:rsidRDefault="007118E7" w:rsidP="007118E7">
                  <w:pPr>
                    <w:rPr>
                      <w:rFonts w:ascii="Arial" w:hAnsi="Arial" w:cs="Arial"/>
                    </w:rPr>
                  </w:pPr>
                  <w:r w:rsidRPr="00717CD1">
                    <w:rPr>
                      <w:rFonts w:ascii="Arial" w:hAnsi="Arial" w:cs="Arial"/>
                    </w:rPr>
                    <w:t>Višegodišnji nasadi i osnovno stado</w:t>
                  </w:r>
                </w:p>
              </w:tc>
              <w:tc>
                <w:tcPr>
                  <w:tcW w:w="1981" w:type="dxa"/>
                  <w:tcBorders>
                    <w:top w:val="single" w:sz="4" w:space="0" w:color="auto"/>
                    <w:left w:val="single" w:sz="4" w:space="0" w:color="auto"/>
                    <w:bottom w:val="single" w:sz="4" w:space="0" w:color="auto"/>
                    <w:right w:val="single" w:sz="4" w:space="0" w:color="auto"/>
                  </w:tcBorders>
                  <w:vAlign w:val="center"/>
                </w:tcPr>
                <w:p w14:paraId="47CCC1CA" w14:textId="731DB072" w:rsidR="007118E7" w:rsidRPr="00717CD1" w:rsidRDefault="00FE092A" w:rsidP="007118E7">
                  <w:pPr>
                    <w:jc w:val="right"/>
                    <w:rPr>
                      <w:rFonts w:ascii="Arial" w:hAnsi="Arial" w:cs="Arial"/>
                    </w:rPr>
                  </w:pPr>
                  <w:r w:rsidRPr="00717CD1">
                    <w:rPr>
                      <w:rFonts w:ascii="Arial" w:hAnsi="Arial" w:cs="Arial"/>
                    </w:rPr>
                    <w:t>633.027</w:t>
                  </w:r>
                </w:p>
              </w:tc>
              <w:tc>
                <w:tcPr>
                  <w:tcW w:w="1138" w:type="dxa"/>
                  <w:tcBorders>
                    <w:top w:val="single" w:sz="4" w:space="0" w:color="auto"/>
                    <w:left w:val="single" w:sz="4" w:space="0" w:color="auto"/>
                    <w:bottom w:val="single" w:sz="4" w:space="0" w:color="auto"/>
                  </w:tcBorders>
                  <w:vAlign w:val="center"/>
                </w:tcPr>
                <w:p w14:paraId="15333448" w14:textId="044FC6A2" w:rsidR="007118E7" w:rsidRPr="00717CD1" w:rsidRDefault="00FE092A" w:rsidP="007118E7">
                  <w:pPr>
                    <w:jc w:val="right"/>
                    <w:rPr>
                      <w:rFonts w:ascii="Arial" w:hAnsi="Arial" w:cs="Arial"/>
                    </w:rPr>
                  </w:pPr>
                  <w:r w:rsidRPr="00717CD1">
                    <w:rPr>
                      <w:rFonts w:ascii="Arial" w:hAnsi="Arial" w:cs="Arial"/>
                    </w:rPr>
                    <w:t>170,4</w:t>
                  </w:r>
                </w:p>
              </w:tc>
            </w:tr>
            <w:tr w:rsidR="007118E7" w:rsidRPr="00717CD1" w14:paraId="0B6ADDB2" w14:textId="77777777" w:rsidTr="00735877">
              <w:tc>
                <w:tcPr>
                  <w:tcW w:w="5778" w:type="dxa"/>
                  <w:tcBorders>
                    <w:top w:val="single" w:sz="4" w:space="0" w:color="auto"/>
                    <w:bottom w:val="single" w:sz="4" w:space="0" w:color="auto"/>
                    <w:right w:val="single" w:sz="4" w:space="0" w:color="auto"/>
                  </w:tcBorders>
                </w:tcPr>
                <w:p w14:paraId="30E41238" w14:textId="77777777" w:rsidR="007118E7" w:rsidRPr="00717CD1" w:rsidRDefault="007118E7" w:rsidP="007118E7">
                  <w:pPr>
                    <w:rPr>
                      <w:rFonts w:ascii="Arial" w:hAnsi="Arial" w:cs="Arial"/>
                    </w:rPr>
                  </w:pPr>
                  <w:r w:rsidRPr="00717CD1">
                    <w:rPr>
                      <w:rFonts w:ascii="Arial" w:hAnsi="Arial" w:cs="Arial"/>
                    </w:rPr>
                    <w:t>Nematerijalna proizvedena imovina</w:t>
                  </w:r>
                </w:p>
              </w:tc>
              <w:tc>
                <w:tcPr>
                  <w:tcW w:w="1981" w:type="dxa"/>
                  <w:tcBorders>
                    <w:top w:val="single" w:sz="4" w:space="0" w:color="auto"/>
                    <w:left w:val="single" w:sz="4" w:space="0" w:color="auto"/>
                    <w:bottom w:val="single" w:sz="4" w:space="0" w:color="auto"/>
                    <w:right w:val="single" w:sz="4" w:space="0" w:color="auto"/>
                  </w:tcBorders>
                  <w:vAlign w:val="center"/>
                </w:tcPr>
                <w:p w14:paraId="389BBB39" w14:textId="4044586D" w:rsidR="007118E7" w:rsidRPr="00717CD1" w:rsidRDefault="00FE092A" w:rsidP="007118E7">
                  <w:pPr>
                    <w:jc w:val="right"/>
                    <w:rPr>
                      <w:rFonts w:ascii="Arial" w:hAnsi="Arial" w:cs="Arial"/>
                    </w:rPr>
                  </w:pPr>
                  <w:r w:rsidRPr="00717CD1">
                    <w:rPr>
                      <w:rFonts w:ascii="Arial" w:hAnsi="Arial" w:cs="Arial"/>
                    </w:rPr>
                    <w:t>37.467.439</w:t>
                  </w:r>
                </w:p>
              </w:tc>
              <w:tc>
                <w:tcPr>
                  <w:tcW w:w="1138" w:type="dxa"/>
                  <w:tcBorders>
                    <w:top w:val="single" w:sz="4" w:space="0" w:color="auto"/>
                    <w:left w:val="single" w:sz="4" w:space="0" w:color="auto"/>
                    <w:bottom w:val="single" w:sz="4" w:space="0" w:color="auto"/>
                  </w:tcBorders>
                  <w:vAlign w:val="center"/>
                </w:tcPr>
                <w:p w14:paraId="496A3B1F" w14:textId="1123F502" w:rsidR="007118E7" w:rsidRPr="00717CD1" w:rsidRDefault="00FE092A" w:rsidP="007118E7">
                  <w:pPr>
                    <w:jc w:val="right"/>
                    <w:rPr>
                      <w:rFonts w:ascii="Arial" w:hAnsi="Arial" w:cs="Arial"/>
                    </w:rPr>
                  </w:pPr>
                  <w:r w:rsidRPr="00717CD1">
                    <w:rPr>
                      <w:rFonts w:ascii="Arial" w:hAnsi="Arial" w:cs="Arial"/>
                    </w:rPr>
                    <w:t>127,4</w:t>
                  </w:r>
                </w:p>
              </w:tc>
            </w:tr>
            <w:tr w:rsidR="007118E7" w:rsidRPr="00717CD1" w14:paraId="0D14EA1E" w14:textId="77777777" w:rsidTr="00735877">
              <w:tc>
                <w:tcPr>
                  <w:tcW w:w="5778" w:type="dxa"/>
                  <w:tcBorders>
                    <w:top w:val="single" w:sz="4" w:space="0" w:color="auto"/>
                    <w:bottom w:val="single" w:sz="12" w:space="0" w:color="auto"/>
                    <w:right w:val="single" w:sz="4" w:space="0" w:color="auto"/>
                  </w:tcBorders>
                </w:tcPr>
                <w:p w14:paraId="1DC7A971" w14:textId="77777777" w:rsidR="007118E7" w:rsidRPr="00717CD1" w:rsidRDefault="007118E7" w:rsidP="007118E7">
                  <w:pPr>
                    <w:rPr>
                      <w:rFonts w:ascii="Arial" w:hAnsi="Arial" w:cs="Arial"/>
                    </w:rPr>
                  </w:pPr>
                  <w:r w:rsidRPr="00717CD1">
                    <w:rPr>
                      <w:rFonts w:ascii="Arial" w:hAnsi="Arial" w:cs="Arial"/>
                    </w:rPr>
                    <w:t>Rashodi za dodatna ulaganja na građevinskim objektima</w:t>
                  </w:r>
                </w:p>
              </w:tc>
              <w:tc>
                <w:tcPr>
                  <w:tcW w:w="1981" w:type="dxa"/>
                  <w:tcBorders>
                    <w:top w:val="single" w:sz="4" w:space="0" w:color="auto"/>
                    <w:left w:val="single" w:sz="4" w:space="0" w:color="auto"/>
                    <w:bottom w:val="single" w:sz="12" w:space="0" w:color="auto"/>
                    <w:right w:val="single" w:sz="4" w:space="0" w:color="auto"/>
                  </w:tcBorders>
                  <w:vAlign w:val="center"/>
                </w:tcPr>
                <w:p w14:paraId="0FBC1B3C" w14:textId="7F90DA0F" w:rsidR="007118E7" w:rsidRPr="00717CD1" w:rsidRDefault="00FE092A" w:rsidP="007118E7">
                  <w:pPr>
                    <w:jc w:val="right"/>
                    <w:rPr>
                      <w:rFonts w:ascii="Arial" w:hAnsi="Arial" w:cs="Arial"/>
                    </w:rPr>
                  </w:pPr>
                  <w:r w:rsidRPr="00717CD1">
                    <w:rPr>
                      <w:rFonts w:ascii="Arial" w:hAnsi="Arial" w:cs="Arial"/>
                    </w:rPr>
                    <w:t>39.028.285</w:t>
                  </w:r>
                </w:p>
              </w:tc>
              <w:tc>
                <w:tcPr>
                  <w:tcW w:w="1138" w:type="dxa"/>
                  <w:tcBorders>
                    <w:top w:val="single" w:sz="4" w:space="0" w:color="auto"/>
                    <w:left w:val="single" w:sz="4" w:space="0" w:color="auto"/>
                    <w:bottom w:val="single" w:sz="12" w:space="0" w:color="auto"/>
                  </w:tcBorders>
                  <w:vAlign w:val="center"/>
                </w:tcPr>
                <w:p w14:paraId="3E6D95B4" w14:textId="40270922" w:rsidR="007118E7" w:rsidRPr="00717CD1" w:rsidRDefault="00FE092A" w:rsidP="007118E7">
                  <w:pPr>
                    <w:jc w:val="right"/>
                    <w:rPr>
                      <w:rFonts w:ascii="Arial" w:hAnsi="Arial" w:cs="Arial"/>
                    </w:rPr>
                  </w:pPr>
                  <w:r w:rsidRPr="00717CD1">
                    <w:rPr>
                      <w:rFonts w:ascii="Arial" w:hAnsi="Arial" w:cs="Arial"/>
                    </w:rPr>
                    <w:t>77,3</w:t>
                  </w:r>
                </w:p>
              </w:tc>
            </w:tr>
            <w:tr w:rsidR="007118E7" w:rsidRPr="00717CD1" w14:paraId="6AC79CCA" w14:textId="77777777" w:rsidTr="00735877">
              <w:trPr>
                <w:trHeight w:val="334"/>
              </w:trPr>
              <w:tc>
                <w:tcPr>
                  <w:tcW w:w="5778" w:type="dxa"/>
                  <w:tcBorders>
                    <w:top w:val="single" w:sz="4" w:space="0" w:color="auto"/>
                    <w:bottom w:val="single" w:sz="12" w:space="0" w:color="auto"/>
                    <w:right w:val="single" w:sz="4" w:space="0" w:color="auto"/>
                  </w:tcBorders>
                </w:tcPr>
                <w:p w14:paraId="76663E90" w14:textId="77777777" w:rsidR="007118E7" w:rsidRPr="00717CD1" w:rsidRDefault="007118E7" w:rsidP="007118E7">
                  <w:pPr>
                    <w:rPr>
                      <w:rFonts w:ascii="Arial" w:hAnsi="Arial" w:cs="Arial"/>
                    </w:rPr>
                  </w:pPr>
                  <w:r w:rsidRPr="00717CD1">
                    <w:rPr>
                      <w:rFonts w:ascii="Arial" w:hAnsi="Arial" w:cs="Arial"/>
                    </w:rPr>
                    <w:t>Rashodi za nabavu nefinancijske imovine</w:t>
                  </w:r>
                </w:p>
              </w:tc>
              <w:tc>
                <w:tcPr>
                  <w:tcW w:w="1981" w:type="dxa"/>
                  <w:tcBorders>
                    <w:top w:val="single" w:sz="4" w:space="0" w:color="auto"/>
                    <w:left w:val="single" w:sz="4" w:space="0" w:color="auto"/>
                    <w:bottom w:val="single" w:sz="12" w:space="0" w:color="auto"/>
                    <w:right w:val="single" w:sz="4" w:space="0" w:color="auto"/>
                  </w:tcBorders>
                  <w:vAlign w:val="center"/>
                </w:tcPr>
                <w:p w14:paraId="4B7B06F5" w14:textId="593B1D8A" w:rsidR="007118E7" w:rsidRPr="00717CD1" w:rsidRDefault="00FE092A" w:rsidP="007118E7">
                  <w:pPr>
                    <w:jc w:val="right"/>
                    <w:rPr>
                      <w:rFonts w:ascii="Arial" w:hAnsi="Arial" w:cs="Arial"/>
                    </w:rPr>
                  </w:pPr>
                  <w:r w:rsidRPr="00717CD1">
                    <w:rPr>
                      <w:rFonts w:ascii="Arial" w:hAnsi="Arial" w:cs="Arial"/>
                    </w:rPr>
                    <w:t>371.862.734</w:t>
                  </w:r>
                </w:p>
              </w:tc>
              <w:tc>
                <w:tcPr>
                  <w:tcW w:w="1138" w:type="dxa"/>
                  <w:tcBorders>
                    <w:top w:val="single" w:sz="4" w:space="0" w:color="auto"/>
                    <w:left w:val="single" w:sz="4" w:space="0" w:color="auto"/>
                    <w:bottom w:val="single" w:sz="12" w:space="0" w:color="auto"/>
                  </w:tcBorders>
                  <w:vAlign w:val="center"/>
                </w:tcPr>
                <w:p w14:paraId="49C6CD87" w14:textId="53DB75DC" w:rsidR="007118E7" w:rsidRPr="00717CD1" w:rsidRDefault="00FE092A" w:rsidP="007118E7">
                  <w:pPr>
                    <w:jc w:val="right"/>
                    <w:rPr>
                      <w:rFonts w:ascii="Arial" w:hAnsi="Arial" w:cs="Arial"/>
                    </w:rPr>
                  </w:pPr>
                  <w:r w:rsidRPr="00717CD1">
                    <w:rPr>
                      <w:rFonts w:ascii="Arial" w:hAnsi="Arial" w:cs="Arial"/>
                    </w:rPr>
                    <w:t>161,4</w:t>
                  </w:r>
                </w:p>
              </w:tc>
            </w:tr>
            <w:tr w:rsidR="007118E7" w:rsidRPr="00717CD1" w14:paraId="09E2E688" w14:textId="77777777" w:rsidTr="00735877">
              <w:trPr>
                <w:trHeight w:val="339"/>
              </w:trPr>
              <w:tc>
                <w:tcPr>
                  <w:tcW w:w="5778" w:type="dxa"/>
                  <w:tcBorders>
                    <w:top w:val="single" w:sz="4" w:space="0" w:color="auto"/>
                    <w:bottom w:val="single" w:sz="4" w:space="0" w:color="auto"/>
                    <w:right w:val="single" w:sz="4" w:space="0" w:color="auto"/>
                  </w:tcBorders>
                </w:tcPr>
                <w:p w14:paraId="06D6EF0B" w14:textId="77777777" w:rsidR="007118E7" w:rsidRPr="00717CD1" w:rsidRDefault="007118E7" w:rsidP="007118E7">
                  <w:pPr>
                    <w:rPr>
                      <w:rFonts w:ascii="Arial" w:hAnsi="Arial" w:cs="Arial"/>
                    </w:rPr>
                  </w:pPr>
                  <w:r w:rsidRPr="00717CD1">
                    <w:rPr>
                      <w:rFonts w:ascii="Arial" w:hAnsi="Arial" w:cs="Arial"/>
                    </w:rPr>
                    <w:t>Izdaci za financijsku imovinu (otplata zajmova)</w:t>
                  </w:r>
                </w:p>
              </w:tc>
              <w:tc>
                <w:tcPr>
                  <w:tcW w:w="1981" w:type="dxa"/>
                  <w:tcBorders>
                    <w:top w:val="single" w:sz="4" w:space="0" w:color="auto"/>
                    <w:left w:val="single" w:sz="4" w:space="0" w:color="auto"/>
                    <w:bottom w:val="single" w:sz="4" w:space="0" w:color="auto"/>
                    <w:right w:val="single" w:sz="4" w:space="0" w:color="auto"/>
                  </w:tcBorders>
                  <w:vAlign w:val="center"/>
                </w:tcPr>
                <w:p w14:paraId="7E9D1DA2" w14:textId="000146F4" w:rsidR="007118E7" w:rsidRPr="00717CD1" w:rsidRDefault="00FE092A" w:rsidP="007118E7">
                  <w:pPr>
                    <w:jc w:val="right"/>
                    <w:rPr>
                      <w:rFonts w:ascii="Arial" w:hAnsi="Arial" w:cs="Arial"/>
                    </w:rPr>
                  </w:pPr>
                  <w:r w:rsidRPr="00717CD1">
                    <w:rPr>
                      <w:rFonts w:ascii="Arial" w:hAnsi="Arial" w:cs="Arial"/>
                    </w:rPr>
                    <w:t>2.244.217</w:t>
                  </w:r>
                </w:p>
              </w:tc>
              <w:tc>
                <w:tcPr>
                  <w:tcW w:w="1138" w:type="dxa"/>
                  <w:tcBorders>
                    <w:top w:val="single" w:sz="4" w:space="0" w:color="auto"/>
                    <w:left w:val="single" w:sz="4" w:space="0" w:color="auto"/>
                    <w:bottom w:val="single" w:sz="4" w:space="0" w:color="auto"/>
                  </w:tcBorders>
                  <w:vAlign w:val="center"/>
                </w:tcPr>
                <w:p w14:paraId="6C86C93C" w14:textId="764524A0" w:rsidR="007118E7" w:rsidRPr="00717CD1" w:rsidRDefault="00FE092A" w:rsidP="007118E7">
                  <w:pPr>
                    <w:jc w:val="right"/>
                    <w:rPr>
                      <w:rFonts w:ascii="Arial" w:hAnsi="Arial" w:cs="Arial"/>
                    </w:rPr>
                  </w:pPr>
                  <w:r w:rsidRPr="00717CD1">
                    <w:rPr>
                      <w:rFonts w:ascii="Arial" w:hAnsi="Arial" w:cs="Arial"/>
                    </w:rPr>
                    <w:t>824,4</w:t>
                  </w:r>
                </w:p>
              </w:tc>
            </w:tr>
            <w:tr w:rsidR="007118E7" w:rsidRPr="00717CD1" w14:paraId="156B61AF" w14:textId="77777777" w:rsidTr="00735877">
              <w:trPr>
                <w:trHeight w:val="348"/>
              </w:trPr>
              <w:tc>
                <w:tcPr>
                  <w:tcW w:w="5778" w:type="dxa"/>
                  <w:tcBorders>
                    <w:top w:val="single" w:sz="4" w:space="0" w:color="auto"/>
                    <w:bottom w:val="single" w:sz="4" w:space="0" w:color="auto"/>
                    <w:right w:val="single" w:sz="4" w:space="0" w:color="auto"/>
                  </w:tcBorders>
                </w:tcPr>
                <w:p w14:paraId="60B299E4" w14:textId="77777777" w:rsidR="007118E7" w:rsidRPr="00717CD1" w:rsidRDefault="007118E7" w:rsidP="007118E7">
                  <w:pPr>
                    <w:rPr>
                      <w:rFonts w:ascii="Arial" w:hAnsi="Arial" w:cs="Arial"/>
                    </w:rPr>
                  </w:pPr>
                  <w:r w:rsidRPr="00717CD1">
                    <w:rPr>
                      <w:rFonts w:ascii="Arial" w:hAnsi="Arial" w:cs="Arial"/>
                    </w:rPr>
                    <w:t>SVEUKUPNO OSTVARENI RASHODI I IZDACI</w:t>
                  </w:r>
                </w:p>
              </w:tc>
              <w:tc>
                <w:tcPr>
                  <w:tcW w:w="1981" w:type="dxa"/>
                  <w:tcBorders>
                    <w:top w:val="single" w:sz="4" w:space="0" w:color="auto"/>
                    <w:left w:val="single" w:sz="4" w:space="0" w:color="auto"/>
                    <w:bottom w:val="single" w:sz="4" w:space="0" w:color="auto"/>
                    <w:right w:val="single" w:sz="4" w:space="0" w:color="auto"/>
                  </w:tcBorders>
                  <w:vAlign w:val="center"/>
                </w:tcPr>
                <w:p w14:paraId="3EC6994B" w14:textId="36F72657" w:rsidR="007118E7" w:rsidRPr="00717CD1" w:rsidRDefault="00FE092A" w:rsidP="007118E7">
                  <w:pPr>
                    <w:jc w:val="right"/>
                    <w:rPr>
                      <w:rFonts w:ascii="Arial" w:hAnsi="Arial" w:cs="Arial"/>
                    </w:rPr>
                  </w:pPr>
                  <w:r w:rsidRPr="00717CD1">
                    <w:rPr>
                      <w:rFonts w:ascii="Arial" w:hAnsi="Arial" w:cs="Arial"/>
                    </w:rPr>
                    <w:t>5.591.031.546</w:t>
                  </w:r>
                </w:p>
              </w:tc>
              <w:tc>
                <w:tcPr>
                  <w:tcW w:w="1138" w:type="dxa"/>
                  <w:tcBorders>
                    <w:top w:val="single" w:sz="4" w:space="0" w:color="auto"/>
                    <w:left w:val="single" w:sz="4" w:space="0" w:color="auto"/>
                    <w:bottom w:val="single" w:sz="4" w:space="0" w:color="auto"/>
                  </w:tcBorders>
                  <w:vAlign w:val="center"/>
                </w:tcPr>
                <w:p w14:paraId="63F3A770" w14:textId="19AD367B" w:rsidR="007118E7" w:rsidRPr="00717CD1" w:rsidRDefault="00FE092A" w:rsidP="007118E7">
                  <w:pPr>
                    <w:jc w:val="right"/>
                    <w:rPr>
                      <w:rFonts w:ascii="Arial" w:hAnsi="Arial" w:cs="Arial"/>
                    </w:rPr>
                  </w:pPr>
                  <w:r w:rsidRPr="00717CD1">
                    <w:rPr>
                      <w:rFonts w:ascii="Arial" w:hAnsi="Arial" w:cs="Arial"/>
                    </w:rPr>
                    <w:t>118,1</w:t>
                  </w:r>
                </w:p>
              </w:tc>
            </w:tr>
          </w:tbl>
          <w:p w14:paraId="72B0F007" w14:textId="0AD82CD2" w:rsidR="007118E7" w:rsidRPr="00717CD1" w:rsidRDefault="007118E7" w:rsidP="00B721BD">
            <w:pPr>
              <w:spacing w:after="0" w:line="240" w:lineRule="auto"/>
              <w:rPr>
                <w:rFonts w:ascii="Arial" w:hAnsi="Arial" w:cs="Arial"/>
              </w:rPr>
            </w:pPr>
          </w:p>
          <w:p w14:paraId="223C33FB" w14:textId="108E337B" w:rsidR="007118E7" w:rsidRPr="00717CD1" w:rsidRDefault="007118E7" w:rsidP="00B721BD">
            <w:pPr>
              <w:spacing w:after="0" w:line="240" w:lineRule="auto"/>
              <w:rPr>
                <w:rFonts w:ascii="Arial" w:hAnsi="Arial" w:cs="Arial"/>
              </w:rPr>
            </w:pPr>
          </w:p>
          <w:p w14:paraId="6C0FD745" w14:textId="08D8923F" w:rsidR="000C52E3" w:rsidRPr="00717CD1" w:rsidRDefault="000C52E3" w:rsidP="000C52E3">
            <w:pPr>
              <w:spacing w:after="0" w:line="360" w:lineRule="auto"/>
              <w:jc w:val="both"/>
              <w:rPr>
                <w:rFonts w:ascii="Arial" w:hAnsi="Arial" w:cs="Arial"/>
              </w:rPr>
            </w:pPr>
            <w:r w:rsidRPr="00717CD1">
              <w:rPr>
                <w:rFonts w:ascii="Arial" w:hAnsi="Arial" w:cs="Arial"/>
              </w:rPr>
              <w:t>POKAZATELJI REZULTATA POSLOVANJA NA DAN 31.12.201</w:t>
            </w:r>
            <w:r w:rsidR="00B314F4" w:rsidRPr="00717CD1">
              <w:rPr>
                <w:rFonts w:ascii="Arial" w:hAnsi="Arial" w:cs="Arial"/>
              </w:rPr>
              <w:t>9</w:t>
            </w:r>
            <w:r w:rsidRPr="00717CD1">
              <w:rPr>
                <w:rFonts w:ascii="Arial" w:hAnsi="Arial" w:cs="Arial"/>
              </w:rPr>
              <w:t xml:space="preserve">. GOD.               </w:t>
            </w:r>
          </w:p>
          <w:p w14:paraId="36C26E4C" w14:textId="77777777" w:rsidR="000C52E3" w:rsidRPr="00717CD1" w:rsidRDefault="000C52E3" w:rsidP="000C52E3">
            <w:pPr>
              <w:spacing w:after="0" w:line="360" w:lineRule="auto"/>
              <w:ind w:left="7920"/>
              <w:jc w:val="both"/>
              <w:rPr>
                <w:rFonts w:ascii="Arial" w:hAnsi="Arial" w:cs="Arial"/>
              </w:rPr>
            </w:pPr>
            <w:r w:rsidRPr="00717CD1">
              <w:rPr>
                <w:rFonts w:ascii="Arial" w:hAnsi="Arial" w:cs="Arial"/>
              </w:rPr>
              <w:t xml:space="preserve">  u kn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6"/>
              <w:gridCol w:w="6203"/>
              <w:gridCol w:w="2268"/>
            </w:tblGrid>
            <w:tr w:rsidR="000C52E3" w:rsidRPr="00717CD1" w14:paraId="1B7965E2" w14:textId="77777777" w:rsidTr="00735877">
              <w:trPr>
                <w:trHeight w:val="766"/>
              </w:trPr>
              <w:tc>
                <w:tcPr>
                  <w:tcW w:w="426" w:type="dxa"/>
                  <w:tcBorders>
                    <w:top w:val="single" w:sz="4" w:space="0" w:color="auto"/>
                    <w:bottom w:val="single" w:sz="4" w:space="0" w:color="auto"/>
                    <w:right w:val="single" w:sz="4" w:space="0" w:color="auto"/>
                  </w:tcBorders>
                </w:tcPr>
                <w:p w14:paraId="5C0E39BE" w14:textId="77777777" w:rsidR="000C52E3" w:rsidRPr="00717CD1" w:rsidRDefault="000C52E3" w:rsidP="000C52E3">
                  <w:pPr>
                    <w:spacing w:after="200" w:line="360" w:lineRule="auto"/>
                    <w:rPr>
                      <w:rFonts w:ascii="Arial" w:hAnsi="Arial" w:cs="Arial"/>
                    </w:rPr>
                  </w:pPr>
                  <w:r w:rsidRPr="00717CD1">
                    <w:rPr>
                      <w:rFonts w:ascii="Arial" w:hAnsi="Arial" w:cs="Arial"/>
                    </w:rPr>
                    <w:t>1.</w:t>
                  </w:r>
                </w:p>
              </w:tc>
              <w:tc>
                <w:tcPr>
                  <w:tcW w:w="6203" w:type="dxa"/>
                  <w:tcBorders>
                    <w:top w:val="single" w:sz="4" w:space="0" w:color="auto"/>
                    <w:left w:val="single" w:sz="4" w:space="0" w:color="auto"/>
                    <w:bottom w:val="single" w:sz="4" w:space="0" w:color="auto"/>
                    <w:right w:val="single" w:sz="4" w:space="0" w:color="auto"/>
                  </w:tcBorders>
                </w:tcPr>
                <w:p w14:paraId="28CA0996" w14:textId="471B3CBD" w:rsidR="000C52E3" w:rsidRPr="00717CD1" w:rsidRDefault="000C52E3" w:rsidP="00FE092A">
                  <w:pPr>
                    <w:spacing w:after="200" w:line="360" w:lineRule="auto"/>
                    <w:rPr>
                      <w:rFonts w:ascii="Arial" w:hAnsi="Arial" w:cs="Arial"/>
                    </w:rPr>
                  </w:pPr>
                  <w:r w:rsidRPr="00717CD1">
                    <w:rPr>
                      <w:rFonts w:ascii="Arial" w:hAnsi="Arial" w:cs="Arial"/>
                    </w:rPr>
                    <w:t>Manjak iz prethodnih godina na dan 01.01.201</w:t>
                  </w:r>
                  <w:r w:rsidR="00FE092A" w:rsidRPr="00717CD1">
                    <w:rPr>
                      <w:rFonts w:ascii="Arial" w:hAnsi="Arial" w:cs="Arial"/>
                    </w:rPr>
                    <w:t>9</w:t>
                  </w:r>
                  <w:r w:rsidRPr="00717CD1">
                    <w:rPr>
                      <w:rFonts w:ascii="Arial" w:hAnsi="Arial" w:cs="Arial"/>
                    </w:rPr>
                    <w:t>.</w:t>
                  </w:r>
                </w:p>
              </w:tc>
              <w:tc>
                <w:tcPr>
                  <w:tcW w:w="2268" w:type="dxa"/>
                  <w:tcBorders>
                    <w:top w:val="single" w:sz="4" w:space="0" w:color="auto"/>
                    <w:left w:val="single" w:sz="4" w:space="0" w:color="auto"/>
                    <w:bottom w:val="single" w:sz="4" w:space="0" w:color="auto"/>
                  </w:tcBorders>
                  <w:vAlign w:val="center"/>
                </w:tcPr>
                <w:p w14:paraId="69DE97FB" w14:textId="3B9C321B" w:rsidR="000C52E3" w:rsidRPr="00717CD1" w:rsidRDefault="0008485B" w:rsidP="000C52E3">
                  <w:pPr>
                    <w:tabs>
                      <w:tab w:val="left" w:pos="300"/>
                      <w:tab w:val="right" w:pos="2336"/>
                    </w:tabs>
                    <w:spacing w:after="200" w:line="360" w:lineRule="auto"/>
                    <w:jc w:val="center"/>
                    <w:rPr>
                      <w:rFonts w:ascii="Arial" w:hAnsi="Arial" w:cs="Arial"/>
                    </w:rPr>
                  </w:pPr>
                  <w:r w:rsidRPr="00717CD1">
                    <w:rPr>
                      <w:rFonts w:ascii="Arial" w:hAnsi="Arial" w:cs="Arial"/>
                    </w:rPr>
                    <w:t>-</w:t>
                  </w:r>
                  <w:r w:rsidR="00B314F4" w:rsidRPr="00717CD1">
                    <w:rPr>
                      <w:rFonts w:ascii="Arial" w:hAnsi="Arial" w:cs="Arial"/>
                    </w:rPr>
                    <w:t>93.332.802</w:t>
                  </w:r>
                </w:p>
              </w:tc>
            </w:tr>
            <w:tr w:rsidR="000C52E3" w:rsidRPr="00717CD1" w14:paraId="0E9FA075" w14:textId="77777777" w:rsidTr="00735877">
              <w:trPr>
                <w:trHeight w:val="766"/>
              </w:trPr>
              <w:tc>
                <w:tcPr>
                  <w:tcW w:w="426" w:type="dxa"/>
                  <w:tcBorders>
                    <w:top w:val="single" w:sz="4" w:space="0" w:color="auto"/>
                    <w:bottom w:val="single" w:sz="4" w:space="0" w:color="auto"/>
                    <w:right w:val="single" w:sz="4" w:space="0" w:color="auto"/>
                  </w:tcBorders>
                </w:tcPr>
                <w:p w14:paraId="1B463F95" w14:textId="77777777" w:rsidR="000C52E3" w:rsidRPr="00717CD1" w:rsidRDefault="000C52E3" w:rsidP="000C52E3">
                  <w:pPr>
                    <w:spacing w:after="200" w:line="360" w:lineRule="auto"/>
                    <w:rPr>
                      <w:rFonts w:ascii="Arial" w:hAnsi="Arial" w:cs="Arial"/>
                    </w:rPr>
                  </w:pPr>
                  <w:r w:rsidRPr="00717CD1">
                    <w:rPr>
                      <w:rFonts w:ascii="Arial" w:hAnsi="Arial" w:cs="Arial"/>
                    </w:rPr>
                    <w:t>2.</w:t>
                  </w:r>
                </w:p>
              </w:tc>
              <w:tc>
                <w:tcPr>
                  <w:tcW w:w="6203" w:type="dxa"/>
                  <w:tcBorders>
                    <w:top w:val="single" w:sz="4" w:space="0" w:color="auto"/>
                    <w:left w:val="single" w:sz="4" w:space="0" w:color="auto"/>
                    <w:bottom w:val="single" w:sz="4" w:space="0" w:color="auto"/>
                    <w:right w:val="single" w:sz="4" w:space="0" w:color="auto"/>
                  </w:tcBorders>
                </w:tcPr>
                <w:p w14:paraId="7101FE9C" w14:textId="132D7E0B" w:rsidR="000C52E3" w:rsidRPr="00717CD1" w:rsidRDefault="000C52E3" w:rsidP="00B314F4">
                  <w:pPr>
                    <w:spacing w:after="200" w:line="360" w:lineRule="auto"/>
                    <w:rPr>
                      <w:rFonts w:ascii="Arial" w:hAnsi="Arial" w:cs="Arial"/>
                    </w:rPr>
                  </w:pPr>
                  <w:r w:rsidRPr="00717CD1">
                    <w:rPr>
                      <w:rFonts w:ascii="Arial" w:hAnsi="Arial" w:cs="Arial"/>
                    </w:rPr>
                    <w:t>Povrati neutrošenih sredstava iz 201</w:t>
                  </w:r>
                  <w:r w:rsidR="00B314F4" w:rsidRPr="00717CD1">
                    <w:rPr>
                      <w:rFonts w:ascii="Arial" w:hAnsi="Arial" w:cs="Arial"/>
                    </w:rPr>
                    <w:t>8</w:t>
                  </w:r>
                  <w:r w:rsidRPr="00717CD1">
                    <w:rPr>
                      <w:rFonts w:ascii="Arial" w:hAnsi="Arial" w:cs="Arial"/>
                    </w:rPr>
                    <w:t>. godine</w:t>
                  </w:r>
                </w:p>
              </w:tc>
              <w:tc>
                <w:tcPr>
                  <w:tcW w:w="2268" w:type="dxa"/>
                  <w:tcBorders>
                    <w:top w:val="single" w:sz="4" w:space="0" w:color="auto"/>
                    <w:left w:val="single" w:sz="4" w:space="0" w:color="auto"/>
                    <w:bottom w:val="single" w:sz="4" w:space="0" w:color="auto"/>
                  </w:tcBorders>
                  <w:vAlign w:val="center"/>
                </w:tcPr>
                <w:p w14:paraId="74918B73" w14:textId="12E2A339" w:rsidR="000C52E3" w:rsidRPr="00717CD1" w:rsidRDefault="002762AD" w:rsidP="000C52E3">
                  <w:pPr>
                    <w:tabs>
                      <w:tab w:val="left" w:pos="300"/>
                      <w:tab w:val="right" w:pos="2336"/>
                    </w:tabs>
                    <w:spacing w:after="200" w:line="360" w:lineRule="auto"/>
                    <w:jc w:val="center"/>
                    <w:rPr>
                      <w:rFonts w:ascii="Arial" w:hAnsi="Arial" w:cs="Arial"/>
                    </w:rPr>
                  </w:pPr>
                  <w:r w:rsidRPr="00717CD1">
                    <w:rPr>
                      <w:rFonts w:ascii="Arial" w:hAnsi="Arial" w:cs="Arial"/>
                    </w:rPr>
                    <w:t>-</w:t>
                  </w:r>
                  <w:r w:rsidR="00B314F4" w:rsidRPr="00717CD1">
                    <w:rPr>
                      <w:rFonts w:ascii="Arial" w:hAnsi="Arial" w:cs="Arial"/>
                    </w:rPr>
                    <w:t>2.006.986</w:t>
                  </w:r>
                </w:p>
              </w:tc>
            </w:tr>
            <w:tr w:rsidR="000C52E3" w:rsidRPr="00717CD1" w14:paraId="12B97232" w14:textId="77777777" w:rsidTr="00735877">
              <w:trPr>
                <w:trHeight w:val="624"/>
              </w:trPr>
              <w:tc>
                <w:tcPr>
                  <w:tcW w:w="426" w:type="dxa"/>
                  <w:tcBorders>
                    <w:top w:val="single" w:sz="4" w:space="0" w:color="auto"/>
                    <w:bottom w:val="single" w:sz="4" w:space="0" w:color="auto"/>
                    <w:right w:val="single" w:sz="4" w:space="0" w:color="auto"/>
                  </w:tcBorders>
                </w:tcPr>
                <w:p w14:paraId="1CDB6EB7" w14:textId="77777777" w:rsidR="000C52E3" w:rsidRPr="00717CD1" w:rsidRDefault="000C52E3" w:rsidP="000C52E3">
                  <w:pPr>
                    <w:spacing w:after="200" w:line="360" w:lineRule="auto"/>
                    <w:rPr>
                      <w:rFonts w:ascii="Arial" w:hAnsi="Arial" w:cs="Arial"/>
                    </w:rPr>
                  </w:pPr>
                  <w:r w:rsidRPr="00717CD1">
                    <w:rPr>
                      <w:rFonts w:ascii="Arial" w:hAnsi="Arial" w:cs="Arial"/>
                    </w:rPr>
                    <w:t>3.</w:t>
                  </w:r>
                </w:p>
              </w:tc>
              <w:tc>
                <w:tcPr>
                  <w:tcW w:w="6203" w:type="dxa"/>
                  <w:tcBorders>
                    <w:top w:val="single" w:sz="4" w:space="0" w:color="auto"/>
                    <w:left w:val="single" w:sz="4" w:space="0" w:color="auto"/>
                    <w:bottom w:val="single" w:sz="4" w:space="0" w:color="auto"/>
                    <w:right w:val="single" w:sz="4" w:space="0" w:color="auto"/>
                  </w:tcBorders>
                </w:tcPr>
                <w:p w14:paraId="29331D87" w14:textId="77777777" w:rsidR="000C52E3" w:rsidRPr="00717CD1" w:rsidRDefault="000C52E3" w:rsidP="000C52E3">
                  <w:pPr>
                    <w:spacing w:after="200" w:line="360" w:lineRule="auto"/>
                    <w:rPr>
                      <w:rFonts w:ascii="Arial" w:hAnsi="Arial" w:cs="Arial"/>
                    </w:rPr>
                  </w:pPr>
                  <w:r w:rsidRPr="00717CD1">
                    <w:rPr>
                      <w:rFonts w:ascii="Arial" w:hAnsi="Arial" w:cs="Arial"/>
                    </w:rPr>
                    <w:t>Korekcija rezultata prethodne godine</w:t>
                  </w:r>
                </w:p>
              </w:tc>
              <w:tc>
                <w:tcPr>
                  <w:tcW w:w="2268" w:type="dxa"/>
                  <w:tcBorders>
                    <w:top w:val="single" w:sz="4" w:space="0" w:color="auto"/>
                    <w:left w:val="single" w:sz="4" w:space="0" w:color="auto"/>
                    <w:bottom w:val="single" w:sz="4" w:space="0" w:color="auto"/>
                  </w:tcBorders>
                  <w:vAlign w:val="center"/>
                </w:tcPr>
                <w:p w14:paraId="29007C9E" w14:textId="6A21D29E" w:rsidR="000C52E3" w:rsidRPr="00717CD1" w:rsidRDefault="0008485B" w:rsidP="000C52E3">
                  <w:pPr>
                    <w:tabs>
                      <w:tab w:val="left" w:pos="300"/>
                      <w:tab w:val="right" w:pos="2336"/>
                    </w:tabs>
                    <w:spacing w:after="200" w:line="360" w:lineRule="auto"/>
                    <w:jc w:val="center"/>
                    <w:rPr>
                      <w:rFonts w:ascii="Arial" w:hAnsi="Arial" w:cs="Arial"/>
                    </w:rPr>
                  </w:pPr>
                  <w:r w:rsidRPr="00717CD1">
                    <w:rPr>
                      <w:rFonts w:ascii="Arial" w:hAnsi="Arial" w:cs="Arial"/>
                    </w:rPr>
                    <w:t>+</w:t>
                  </w:r>
                  <w:r w:rsidR="00B314F4" w:rsidRPr="00717CD1">
                    <w:rPr>
                      <w:rFonts w:ascii="Arial" w:hAnsi="Arial" w:cs="Arial"/>
                    </w:rPr>
                    <w:t>2.559.795</w:t>
                  </w:r>
                </w:p>
              </w:tc>
            </w:tr>
            <w:tr w:rsidR="000C52E3" w:rsidRPr="00717CD1" w14:paraId="67200CC5" w14:textId="77777777" w:rsidTr="00735877">
              <w:tc>
                <w:tcPr>
                  <w:tcW w:w="426" w:type="dxa"/>
                  <w:tcBorders>
                    <w:top w:val="single" w:sz="4" w:space="0" w:color="auto"/>
                    <w:bottom w:val="single" w:sz="4" w:space="0" w:color="auto"/>
                    <w:right w:val="single" w:sz="4" w:space="0" w:color="auto"/>
                  </w:tcBorders>
                </w:tcPr>
                <w:p w14:paraId="6F5EB5DD" w14:textId="77777777" w:rsidR="000C52E3" w:rsidRPr="00717CD1" w:rsidRDefault="000C52E3" w:rsidP="000C52E3">
                  <w:pPr>
                    <w:spacing w:after="200" w:line="360" w:lineRule="auto"/>
                    <w:rPr>
                      <w:rFonts w:ascii="Arial" w:hAnsi="Arial" w:cs="Arial"/>
                    </w:rPr>
                  </w:pPr>
                  <w:r w:rsidRPr="00717CD1">
                    <w:rPr>
                      <w:rFonts w:ascii="Arial" w:hAnsi="Arial" w:cs="Arial"/>
                    </w:rPr>
                    <w:t>4.</w:t>
                  </w:r>
                </w:p>
              </w:tc>
              <w:tc>
                <w:tcPr>
                  <w:tcW w:w="6203" w:type="dxa"/>
                  <w:tcBorders>
                    <w:top w:val="single" w:sz="4" w:space="0" w:color="auto"/>
                    <w:left w:val="single" w:sz="4" w:space="0" w:color="auto"/>
                    <w:bottom w:val="single" w:sz="4" w:space="0" w:color="auto"/>
                    <w:right w:val="single" w:sz="4" w:space="0" w:color="auto"/>
                  </w:tcBorders>
                </w:tcPr>
                <w:p w14:paraId="1F73C6FD" w14:textId="0494C37B" w:rsidR="000C52E3" w:rsidRPr="00717CD1" w:rsidRDefault="00B314F4" w:rsidP="00B314F4">
                  <w:pPr>
                    <w:spacing w:after="200" w:line="276" w:lineRule="auto"/>
                    <w:rPr>
                      <w:rFonts w:ascii="Arial" w:hAnsi="Arial" w:cs="Arial"/>
                    </w:rPr>
                  </w:pPr>
                  <w:r w:rsidRPr="00717CD1">
                    <w:rPr>
                      <w:rFonts w:ascii="Arial" w:hAnsi="Arial" w:cs="Arial"/>
                    </w:rPr>
                    <w:t>Višak</w:t>
                  </w:r>
                  <w:r w:rsidR="000C52E3" w:rsidRPr="00717CD1">
                    <w:rPr>
                      <w:rFonts w:ascii="Arial" w:hAnsi="Arial" w:cs="Arial"/>
                    </w:rPr>
                    <w:t xml:space="preserve"> prihoda i primitaka u razdoblju I-XII 201</w:t>
                  </w:r>
                  <w:r w:rsidRPr="00717CD1">
                    <w:rPr>
                      <w:rFonts w:ascii="Arial" w:hAnsi="Arial" w:cs="Arial"/>
                    </w:rPr>
                    <w:t>9</w:t>
                  </w:r>
                  <w:r w:rsidR="000C52E3" w:rsidRPr="00717CD1">
                    <w:rPr>
                      <w:rFonts w:ascii="Arial" w:hAnsi="Arial" w:cs="Arial"/>
                    </w:rPr>
                    <w:t>.god.</w:t>
                  </w:r>
                </w:p>
              </w:tc>
              <w:tc>
                <w:tcPr>
                  <w:tcW w:w="2268" w:type="dxa"/>
                  <w:tcBorders>
                    <w:top w:val="single" w:sz="4" w:space="0" w:color="auto"/>
                    <w:left w:val="single" w:sz="4" w:space="0" w:color="auto"/>
                    <w:bottom w:val="single" w:sz="4" w:space="0" w:color="auto"/>
                  </w:tcBorders>
                  <w:vAlign w:val="center"/>
                </w:tcPr>
                <w:p w14:paraId="37A59A5F" w14:textId="47C824E5" w:rsidR="000C52E3" w:rsidRPr="00717CD1" w:rsidRDefault="0008485B" w:rsidP="000C52E3">
                  <w:pPr>
                    <w:spacing w:after="200" w:line="360" w:lineRule="auto"/>
                    <w:jc w:val="center"/>
                    <w:rPr>
                      <w:rFonts w:ascii="Arial" w:hAnsi="Arial" w:cs="Arial"/>
                    </w:rPr>
                  </w:pPr>
                  <w:r w:rsidRPr="00717CD1">
                    <w:rPr>
                      <w:rFonts w:ascii="Arial" w:hAnsi="Arial" w:cs="Arial"/>
                    </w:rPr>
                    <w:t>+</w:t>
                  </w:r>
                  <w:r w:rsidR="00B314F4" w:rsidRPr="00717CD1">
                    <w:rPr>
                      <w:rFonts w:ascii="Arial" w:hAnsi="Arial" w:cs="Arial"/>
                    </w:rPr>
                    <w:t>37.880.645</w:t>
                  </w:r>
                </w:p>
              </w:tc>
            </w:tr>
            <w:tr w:rsidR="000C52E3" w:rsidRPr="00717CD1" w14:paraId="6428F8F1" w14:textId="77777777" w:rsidTr="00735877">
              <w:tc>
                <w:tcPr>
                  <w:tcW w:w="426" w:type="dxa"/>
                  <w:tcBorders>
                    <w:top w:val="single" w:sz="4" w:space="0" w:color="auto"/>
                    <w:bottom w:val="single" w:sz="4" w:space="0" w:color="auto"/>
                    <w:right w:val="single" w:sz="4" w:space="0" w:color="auto"/>
                  </w:tcBorders>
                </w:tcPr>
                <w:p w14:paraId="5396CEBC" w14:textId="77777777" w:rsidR="000C52E3" w:rsidRPr="00717CD1" w:rsidRDefault="000C52E3" w:rsidP="000C52E3">
                  <w:pPr>
                    <w:spacing w:after="200" w:line="360" w:lineRule="auto"/>
                    <w:rPr>
                      <w:rFonts w:ascii="Arial" w:hAnsi="Arial" w:cs="Arial"/>
                    </w:rPr>
                  </w:pPr>
                  <w:r w:rsidRPr="00717CD1">
                    <w:rPr>
                      <w:rFonts w:ascii="Arial" w:hAnsi="Arial" w:cs="Arial"/>
                    </w:rPr>
                    <w:t>5.</w:t>
                  </w:r>
                </w:p>
              </w:tc>
              <w:tc>
                <w:tcPr>
                  <w:tcW w:w="6203" w:type="dxa"/>
                  <w:tcBorders>
                    <w:top w:val="single" w:sz="4" w:space="0" w:color="auto"/>
                    <w:left w:val="single" w:sz="4" w:space="0" w:color="auto"/>
                    <w:bottom w:val="single" w:sz="4" w:space="0" w:color="auto"/>
                    <w:right w:val="single" w:sz="4" w:space="0" w:color="auto"/>
                  </w:tcBorders>
                </w:tcPr>
                <w:p w14:paraId="5B85F516" w14:textId="77777777" w:rsidR="000C52E3" w:rsidRPr="00717CD1" w:rsidRDefault="000C52E3" w:rsidP="000C52E3">
                  <w:pPr>
                    <w:spacing w:after="200" w:line="276" w:lineRule="auto"/>
                    <w:rPr>
                      <w:rFonts w:ascii="Arial" w:hAnsi="Arial" w:cs="Arial"/>
                    </w:rPr>
                  </w:pPr>
                  <w:r w:rsidRPr="00717CD1">
                    <w:rPr>
                      <w:rFonts w:ascii="Arial" w:hAnsi="Arial" w:cs="Arial"/>
                    </w:rPr>
                    <w:t>Manjak prihoda i primitaka za pokriće u sljedećem razdoblju</w:t>
                  </w:r>
                </w:p>
              </w:tc>
              <w:tc>
                <w:tcPr>
                  <w:tcW w:w="2268" w:type="dxa"/>
                  <w:tcBorders>
                    <w:top w:val="single" w:sz="4" w:space="0" w:color="auto"/>
                    <w:left w:val="single" w:sz="4" w:space="0" w:color="auto"/>
                    <w:bottom w:val="single" w:sz="4" w:space="0" w:color="auto"/>
                  </w:tcBorders>
                  <w:vAlign w:val="center"/>
                </w:tcPr>
                <w:p w14:paraId="3D183152" w14:textId="684BAFF4" w:rsidR="000C52E3" w:rsidRPr="00717CD1" w:rsidRDefault="0008485B" w:rsidP="000C52E3">
                  <w:pPr>
                    <w:spacing w:after="200" w:line="360" w:lineRule="auto"/>
                    <w:jc w:val="center"/>
                    <w:rPr>
                      <w:rFonts w:ascii="Arial" w:hAnsi="Arial" w:cs="Arial"/>
                    </w:rPr>
                  </w:pPr>
                  <w:r w:rsidRPr="00717CD1">
                    <w:rPr>
                      <w:rFonts w:ascii="Arial" w:hAnsi="Arial" w:cs="Arial"/>
                    </w:rPr>
                    <w:t>-</w:t>
                  </w:r>
                  <w:r w:rsidR="00B314F4" w:rsidRPr="00717CD1">
                    <w:rPr>
                      <w:rFonts w:ascii="Arial" w:hAnsi="Arial" w:cs="Arial"/>
                    </w:rPr>
                    <w:t>54.899.349</w:t>
                  </w:r>
                </w:p>
              </w:tc>
            </w:tr>
          </w:tbl>
          <w:p w14:paraId="36B47F48" w14:textId="24914C00" w:rsidR="00133071" w:rsidRPr="00717CD1" w:rsidRDefault="00133071" w:rsidP="003A186B">
            <w:pPr>
              <w:spacing w:before="240" w:after="240" w:line="360" w:lineRule="auto"/>
              <w:jc w:val="both"/>
              <w:rPr>
                <w:rFonts w:ascii="Arial" w:hAnsi="Arial" w:cs="Arial"/>
              </w:rPr>
            </w:pPr>
          </w:p>
          <w:p w14:paraId="26A02531" w14:textId="2EB0F82F" w:rsidR="00611886" w:rsidRPr="00717CD1" w:rsidRDefault="00611886" w:rsidP="00915D5B">
            <w:pPr>
              <w:spacing w:after="120" w:line="360" w:lineRule="auto"/>
              <w:ind w:right="964"/>
              <w:jc w:val="both"/>
              <w:rPr>
                <w:rFonts w:ascii="Arial" w:hAnsi="Arial" w:cs="Arial"/>
              </w:rPr>
            </w:pPr>
            <w:r w:rsidRPr="00717CD1">
              <w:rPr>
                <w:rFonts w:ascii="Arial" w:hAnsi="Arial" w:cs="Arial"/>
              </w:rPr>
              <w:t>Korekcije rezultata prethodne godine  u ukupnosti su uvjetovale smanjenje gubitka MUP-a za 552.808,32 kn, te isti</w:t>
            </w:r>
            <w:r w:rsidR="0008485B" w:rsidRPr="00717CD1">
              <w:rPr>
                <w:rFonts w:ascii="Arial" w:hAnsi="Arial" w:cs="Arial"/>
              </w:rPr>
              <w:t xml:space="preserve"> na dan 31.12.2019.god.</w:t>
            </w:r>
            <w:r w:rsidRPr="00717CD1">
              <w:rPr>
                <w:rFonts w:ascii="Arial" w:hAnsi="Arial" w:cs="Arial"/>
              </w:rPr>
              <w:t xml:space="preserve"> iznosi</w:t>
            </w:r>
            <w:r w:rsidR="0008485B" w:rsidRPr="00717CD1">
              <w:rPr>
                <w:rFonts w:ascii="Arial" w:hAnsi="Arial" w:cs="Arial"/>
              </w:rPr>
              <w:t xml:space="preserve"> </w:t>
            </w:r>
            <w:r w:rsidRPr="00717CD1">
              <w:rPr>
                <w:rFonts w:ascii="Arial" w:hAnsi="Arial" w:cs="Arial"/>
              </w:rPr>
              <w:t xml:space="preserve"> -92.779.993,54 kn.</w:t>
            </w:r>
          </w:p>
          <w:p w14:paraId="68BF9F1E" w14:textId="77777777" w:rsidR="00611886" w:rsidRPr="00717CD1" w:rsidRDefault="00611886" w:rsidP="00915D5B">
            <w:pPr>
              <w:spacing w:after="120" w:line="360" w:lineRule="auto"/>
              <w:ind w:right="964"/>
              <w:jc w:val="both"/>
              <w:rPr>
                <w:rFonts w:ascii="Arial" w:hAnsi="Arial" w:cs="Arial"/>
              </w:rPr>
            </w:pPr>
            <w:r w:rsidRPr="00717CD1">
              <w:rPr>
                <w:rFonts w:ascii="Arial" w:hAnsi="Arial" w:cs="Arial"/>
              </w:rPr>
              <w:t>Korekcije rezultata tijekom godine koje su po naravi povećavale gubitke, izvršene  su s osnova:</w:t>
            </w:r>
          </w:p>
          <w:p w14:paraId="1A482555" w14:textId="5BE5D0EF" w:rsidR="00611886" w:rsidRPr="00717CD1" w:rsidRDefault="00611886" w:rsidP="00915D5B">
            <w:pPr>
              <w:numPr>
                <w:ilvl w:val="0"/>
                <w:numId w:val="5"/>
              </w:numPr>
              <w:spacing w:after="120" w:line="360" w:lineRule="auto"/>
              <w:ind w:right="964"/>
              <w:jc w:val="both"/>
              <w:rPr>
                <w:rFonts w:ascii="Arial" w:hAnsi="Arial" w:cs="Arial"/>
              </w:rPr>
            </w:pPr>
            <w:r w:rsidRPr="00717CD1">
              <w:rPr>
                <w:rFonts w:ascii="Arial" w:hAnsi="Arial" w:cs="Arial"/>
              </w:rPr>
              <w:t>Povrata neutrošenih sredstava iz prethodne godine</w:t>
            </w:r>
            <w:r w:rsidR="006012C7" w:rsidRPr="00717CD1">
              <w:rPr>
                <w:rFonts w:ascii="Arial" w:hAnsi="Arial" w:cs="Arial"/>
              </w:rPr>
              <w:t xml:space="preserve"> u Državni proračun (7196),</w:t>
            </w:r>
            <w:r w:rsidRPr="00717CD1">
              <w:rPr>
                <w:rFonts w:ascii="Arial" w:hAnsi="Arial" w:cs="Arial"/>
              </w:rPr>
              <w:t xml:space="preserve"> koja su na dan 31.1</w:t>
            </w:r>
            <w:r w:rsidR="006012C7" w:rsidRPr="00717CD1">
              <w:rPr>
                <w:rFonts w:ascii="Arial" w:hAnsi="Arial" w:cs="Arial"/>
              </w:rPr>
              <w:t>2. 2018.g. bila u saldu blagajna</w:t>
            </w:r>
            <w:r w:rsidRPr="00717CD1">
              <w:rPr>
                <w:rFonts w:ascii="Arial" w:hAnsi="Arial" w:cs="Arial"/>
              </w:rPr>
              <w:t xml:space="preserve"> (kunsk</w:t>
            </w:r>
            <w:r w:rsidR="006012C7" w:rsidRPr="00717CD1">
              <w:rPr>
                <w:rFonts w:ascii="Arial" w:hAnsi="Arial" w:cs="Arial"/>
              </w:rPr>
              <w:t>ih</w:t>
            </w:r>
            <w:r w:rsidRPr="00717CD1">
              <w:rPr>
                <w:rFonts w:ascii="Arial" w:hAnsi="Arial" w:cs="Arial"/>
              </w:rPr>
              <w:t xml:space="preserve"> i devizn</w:t>
            </w:r>
            <w:r w:rsidR="006012C7" w:rsidRPr="00717CD1">
              <w:rPr>
                <w:rFonts w:ascii="Arial" w:hAnsi="Arial" w:cs="Arial"/>
              </w:rPr>
              <w:t>a</w:t>
            </w:r>
            <w:r w:rsidRPr="00717CD1">
              <w:rPr>
                <w:rFonts w:ascii="Arial" w:hAnsi="Arial" w:cs="Arial"/>
              </w:rPr>
              <w:t>)</w:t>
            </w:r>
            <w:r w:rsidR="006012C7" w:rsidRPr="00717CD1">
              <w:rPr>
                <w:rFonts w:ascii="Arial" w:hAnsi="Arial" w:cs="Arial"/>
              </w:rPr>
              <w:t>,</w:t>
            </w:r>
            <w:r w:rsidRPr="00717CD1">
              <w:rPr>
                <w:rFonts w:ascii="Arial" w:hAnsi="Arial" w:cs="Arial"/>
              </w:rPr>
              <w:t xml:space="preserve"> kao i </w:t>
            </w:r>
            <w:r w:rsidR="006012C7" w:rsidRPr="00717CD1">
              <w:rPr>
                <w:rFonts w:ascii="Arial" w:hAnsi="Arial" w:cs="Arial"/>
              </w:rPr>
              <w:t xml:space="preserve">povrata potraživanja od djelatnika </w:t>
            </w:r>
            <w:r w:rsidRPr="00717CD1">
              <w:rPr>
                <w:rFonts w:ascii="Arial" w:hAnsi="Arial" w:cs="Arial"/>
              </w:rPr>
              <w:t xml:space="preserve"> s osnove danih akontacija</w:t>
            </w:r>
            <w:r w:rsidR="006012C7" w:rsidRPr="00717CD1">
              <w:rPr>
                <w:rFonts w:ascii="Arial" w:hAnsi="Arial" w:cs="Arial"/>
              </w:rPr>
              <w:t xml:space="preserve"> u 2018.god.</w:t>
            </w:r>
            <w:r w:rsidRPr="00717CD1">
              <w:rPr>
                <w:rFonts w:ascii="Arial" w:hAnsi="Arial" w:cs="Arial"/>
              </w:rPr>
              <w:t xml:space="preserve"> (za službeni put, sitne nabavke i dr.);</w:t>
            </w:r>
          </w:p>
          <w:p w14:paraId="5CCCE2C7" w14:textId="58909208" w:rsidR="00611886" w:rsidRPr="00717CD1" w:rsidRDefault="006012C7" w:rsidP="00915D5B">
            <w:pPr>
              <w:numPr>
                <w:ilvl w:val="0"/>
                <w:numId w:val="5"/>
              </w:numPr>
              <w:spacing w:after="120" w:line="360" w:lineRule="auto"/>
              <w:ind w:right="964"/>
              <w:jc w:val="both"/>
              <w:rPr>
                <w:rFonts w:ascii="Arial" w:hAnsi="Arial" w:cs="Arial"/>
              </w:rPr>
            </w:pPr>
            <w:r w:rsidRPr="00717CD1">
              <w:rPr>
                <w:rFonts w:ascii="Arial" w:hAnsi="Arial" w:cs="Arial"/>
              </w:rPr>
              <w:t xml:space="preserve">Plaćanja iz vlastitih izvora </w:t>
            </w:r>
            <w:r w:rsidR="00611886" w:rsidRPr="00717CD1">
              <w:rPr>
                <w:rFonts w:ascii="Arial" w:hAnsi="Arial" w:cs="Arial"/>
              </w:rPr>
              <w:t xml:space="preserve">ostvarenih u prethodnom razdoblju radi usklađenja </w:t>
            </w:r>
            <w:r w:rsidRPr="00717CD1">
              <w:rPr>
                <w:rFonts w:ascii="Arial" w:hAnsi="Arial" w:cs="Arial"/>
              </w:rPr>
              <w:t xml:space="preserve">financiranja </w:t>
            </w:r>
            <w:r w:rsidR="00611886" w:rsidRPr="00717CD1">
              <w:rPr>
                <w:rFonts w:ascii="Arial" w:hAnsi="Arial" w:cs="Arial"/>
              </w:rPr>
              <w:t xml:space="preserve"> Schengenskog instrumenta, kao i sredstava  Fonda za azil, migracije i integraciju te Fonda za unutarnju sigurnost, prema nalazu revizije ARPA;</w:t>
            </w:r>
          </w:p>
          <w:p w14:paraId="3B24CF46" w14:textId="136E0969" w:rsidR="00611886" w:rsidRPr="00717CD1" w:rsidRDefault="00611886" w:rsidP="00915D5B">
            <w:pPr>
              <w:numPr>
                <w:ilvl w:val="0"/>
                <w:numId w:val="5"/>
              </w:numPr>
              <w:spacing w:after="120" w:line="360" w:lineRule="auto"/>
              <w:ind w:right="964"/>
              <w:jc w:val="both"/>
              <w:rPr>
                <w:rFonts w:ascii="Arial" w:hAnsi="Arial" w:cs="Arial"/>
              </w:rPr>
            </w:pPr>
            <w:r w:rsidRPr="00717CD1">
              <w:rPr>
                <w:rFonts w:ascii="Arial" w:hAnsi="Arial" w:cs="Arial"/>
              </w:rPr>
              <w:t>Povrat s</w:t>
            </w:r>
            <w:r w:rsidR="006012C7" w:rsidRPr="00717CD1">
              <w:rPr>
                <w:rFonts w:ascii="Arial" w:hAnsi="Arial" w:cs="Arial"/>
              </w:rPr>
              <w:t xml:space="preserve">redstava Gradu Zagrebu s osnova </w:t>
            </w:r>
            <w:r w:rsidRPr="00717CD1">
              <w:rPr>
                <w:rFonts w:ascii="Arial" w:hAnsi="Arial" w:cs="Arial"/>
              </w:rPr>
              <w:t>neutrošenih sredstava za program Informativnog centra za prevenciju, povrata neutrošenih sredstava HZZ-u s o</w:t>
            </w:r>
            <w:r w:rsidR="006012C7" w:rsidRPr="00717CD1">
              <w:rPr>
                <w:rFonts w:ascii="Arial" w:hAnsi="Arial" w:cs="Arial"/>
              </w:rPr>
              <w:t>snova raskida ugovora za stručna osposobljavanja i druga</w:t>
            </w:r>
            <w:r w:rsidRPr="00717CD1">
              <w:rPr>
                <w:rFonts w:ascii="Arial" w:hAnsi="Arial" w:cs="Arial"/>
              </w:rPr>
              <w:t xml:space="preserve"> bilančn</w:t>
            </w:r>
            <w:r w:rsidR="006012C7" w:rsidRPr="00717CD1">
              <w:rPr>
                <w:rFonts w:ascii="Arial" w:hAnsi="Arial" w:cs="Arial"/>
              </w:rPr>
              <w:t>a</w:t>
            </w:r>
            <w:r w:rsidRPr="00717CD1">
              <w:rPr>
                <w:rFonts w:ascii="Arial" w:hAnsi="Arial" w:cs="Arial"/>
              </w:rPr>
              <w:t xml:space="preserve"> sravnavanja;</w:t>
            </w:r>
          </w:p>
          <w:p w14:paraId="0E308840" w14:textId="77777777" w:rsidR="00611886" w:rsidRPr="00717CD1" w:rsidRDefault="00611886" w:rsidP="00915D5B">
            <w:pPr>
              <w:numPr>
                <w:ilvl w:val="0"/>
                <w:numId w:val="5"/>
              </w:numPr>
              <w:spacing w:after="120" w:line="360" w:lineRule="auto"/>
              <w:ind w:right="964"/>
              <w:jc w:val="both"/>
              <w:rPr>
                <w:rFonts w:ascii="Arial" w:hAnsi="Arial" w:cs="Arial"/>
              </w:rPr>
            </w:pPr>
            <w:r w:rsidRPr="00717CD1">
              <w:rPr>
                <w:rFonts w:ascii="Arial" w:hAnsi="Arial" w:cs="Arial"/>
              </w:rPr>
              <w:t>Korekcija bolovanja i sl.</w:t>
            </w:r>
          </w:p>
          <w:p w14:paraId="76E7AE3A" w14:textId="77777777" w:rsidR="00611886" w:rsidRPr="00717CD1" w:rsidRDefault="00611886" w:rsidP="00915D5B">
            <w:pPr>
              <w:spacing w:after="120" w:line="360" w:lineRule="auto"/>
              <w:ind w:right="964"/>
              <w:jc w:val="both"/>
              <w:rPr>
                <w:rFonts w:ascii="Arial" w:hAnsi="Arial" w:cs="Arial"/>
              </w:rPr>
            </w:pPr>
            <w:r w:rsidRPr="00717CD1">
              <w:rPr>
                <w:rFonts w:ascii="Arial" w:hAnsi="Arial" w:cs="Arial"/>
              </w:rPr>
              <w:t>Na smanjenje gubitka utjecale su korekcije s osnova:</w:t>
            </w:r>
          </w:p>
          <w:p w14:paraId="3113E301" w14:textId="4CA7235A" w:rsidR="00611886" w:rsidRPr="00717CD1" w:rsidRDefault="00611886" w:rsidP="00915D5B">
            <w:pPr>
              <w:numPr>
                <w:ilvl w:val="0"/>
                <w:numId w:val="5"/>
              </w:numPr>
              <w:spacing w:after="120" w:line="360" w:lineRule="auto"/>
              <w:ind w:right="964"/>
              <w:jc w:val="both"/>
              <w:rPr>
                <w:rFonts w:ascii="Arial" w:hAnsi="Arial" w:cs="Arial"/>
              </w:rPr>
            </w:pPr>
            <w:r w:rsidRPr="00717CD1">
              <w:rPr>
                <w:rFonts w:ascii="Arial" w:hAnsi="Arial" w:cs="Arial"/>
              </w:rPr>
              <w:t>Povrata neutrošenih sredstava izvora 43 Nacionalni program sigurnosti cestovnog prometa,</w:t>
            </w:r>
            <w:r w:rsidR="00A44E78" w:rsidRPr="00717CD1">
              <w:rPr>
                <w:rFonts w:ascii="Arial" w:hAnsi="Arial" w:cs="Arial"/>
              </w:rPr>
              <w:t xml:space="preserve">za koja su kod korisnika vršene </w:t>
            </w:r>
            <w:r w:rsidRPr="00717CD1">
              <w:rPr>
                <w:rFonts w:ascii="Arial" w:hAnsi="Arial" w:cs="Arial"/>
              </w:rPr>
              <w:t xml:space="preserve"> kontrolom namjenskog trošenja sredstava;</w:t>
            </w:r>
          </w:p>
          <w:p w14:paraId="62F8619F" w14:textId="7CBE748E" w:rsidR="00611886" w:rsidRPr="00717CD1" w:rsidRDefault="00611886" w:rsidP="00915D5B">
            <w:pPr>
              <w:numPr>
                <w:ilvl w:val="0"/>
                <w:numId w:val="5"/>
              </w:numPr>
              <w:spacing w:after="120" w:line="360" w:lineRule="auto"/>
              <w:ind w:right="964"/>
              <w:jc w:val="both"/>
              <w:rPr>
                <w:rFonts w:ascii="Arial" w:hAnsi="Arial" w:cs="Arial"/>
              </w:rPr>
            </w:pPr>
            <w:r w:rsidRPr="00717CD1">
              <w:rPr>
                <w:rFonts w:ascii="Arial" w:hAnsi="Arial" w:cs="Arial"/>
              </w:rPr>
              <w:t>Povrat sredstava od AKD-a</w:t>
            </w:r>
            <w:r w:rsidR="00A44E78" w:rsidRPr="00717CD1">
              <w:rPr>
                <w:rFonts w:ascii="Arial" w:hAnsi="Arial" w:cs="Arial"/>
              </w:rPr>
              <w:t>,</w:t>
            </w:r>
            <w:r w:rsidRPr="00717CD1">
              <w:rPr>
                <w:rFonts w:ascii="Arial" w:hAnsi="Arial" w:cs="Arial"/>
              </w:rPr>
              <w:t xml:space="preserve"> za neosnovano izvršeno plaćanje račun</w:t>
            </w:r>
            <w:r w:rsidR="00A44E78" w:rsidRPr="00717CD1">
              <w:rPr>
                <w:rFonts w:ascii="Arial" w:hAnsi="Arial" w:cs="Arial"/>
              </w:rPr>
              <w:t>ima</w:t>
            </w:r>
            <w:r w:rsidRPr="00717CD1">
              <w:rPr>
                <w:rFonts w:ascii="Arial" w:hAnsi="Arial" w:cs="Arial"/>
              </w:rPr>
              <w:t xml:space="preserve"> drugog </w:t>
            </w:r>
            <w:r w:rsidR="00A44E78" w:rsidRPr="00717CD1">
              <w:rPr>
                <w:rFonts w:ascii="Arial" w:hAnsi="Arial" w:cs="Arial"/>
              </w:rPr>
              <w:t xml:space="preserve">proračunskog </w:t>
            </w:r>
            <w:r w:rsidRPr="00717CD1">
              <w:rPr>
                <w:rFonts w:ascii="Arial" w:hAnsi="Arial" w:cs="Arial"/>
              </w:rPr>
              <w:t>korisnika;</w:t>
            </w:r>
          </w:p>
          <w:p w14:paraId="6DC5FCCE" w14:textId="342AB0A8" w:rsidR="00611886" w:rsidRPr="00717CD1" w:rsidRDefault="00611886" w:rsidP="00915D5B">
            <w:pPr>
              <w:numPr>
                <w:ilvl w:val="0"/>
                <w:numId w:val="5"/>
              </w:numPr>
              <w:spacing w:after="120" w:line="360" w:lineRule="auto"/>
              <w:ind w:right="964"/>
              <w:jc w:val="both"/>
              <w:rPr>
                <w:rFonts w:ascii="Arial" w:hAnsi="Arial" w:cs="Arial"/>
              </w:rPr>
            </w:pPr>
            <w:r w:rsidRPr="00717CD1">
              <w:rPr>
                <w:rFonts w:ascii="Arial" w:hAnsi="Arial" w:cs="Arial"/>
              </w:rPr>
              <w:t xml:space="preserve">Povećanje rezultata s osnova diobe obveza iz </w:t>
            </w:r>
            <w:r w:rsidR="00A44E78" w:rsidRPr="00717CD1">
              <w:rPr>
                <w:rFonts w:ascii="Arial" w:hAnsi="Arial" w:cs="Arial"/>
              </w:rPr>
              <w:t xml:space="preserve">bilance </w:t>
            </w:r>
            <w:r w:rsidRPr="00717CD1">
              <w:rPr>
                <w:rFonts w:ascii="Arial" w:hAnsi="Arial" w:cs="Arial"/>
              </w:rPr>
              <w:t>2018.g. s HVZ-om</w:t>
            </w:r>
            <w:r w:rsidR="00A44E78" w:rsidRPr="00717CD1">
              <w:rPr>
                <w:rFonts w:ascii="Arial" w:hAnsi="Arial" w:cs="Arial"/>
              </w:rPr>
              <w:t xml:space="preserve"> (</w:t>
            </w:r>
            <w:r w:rsidRPr="00717CD1">
              <w:rPr>
                <w:rFonts w:ascii="Arial" w:hAnsi="Arial" w:cs="Arial"/>
              </w:rPr>
              <w:t>za plaće djelatnika i dr.</w:t>
            </w:r>
            <w:r w:rsidR="00A44E78" w:rsidRPr="00717CD1">
              <w:rPr>
                <w:rFonts w:ascii="Arial" w:hAnsi="Arial" w:cs="Arial"/>
              </w:rPr>
              <w:t>)</w:t>
            </w:r>
            <w:r w:rsidRPr="00717CD1">
              <w:rPr>
                <w:rFonts w:ascii="Arial" w:hAnsi="Arial" w:cs="Arial"/>
              </w:rPr>
              <w:t>, koje su s 1.1.2019.g. iz bivšeg DUZS-a pripojen</w:t>
            </w:r>
            <w:r w:rsidR="00A44E78" w:rsidRPr="00717CD1">
              <w:rPr>
                <w:rFonts w:ascii="Arial" w:hAnsi="Arial" w:cs="Arial"/>
              </w:rPr>
              <w:t>e</w:t>
            </w:r>
            <w:r w:rsidRPr="00717CD1">
              <w:rPr>
                <w:rFonts w:ascii="Arial" w:hAnsi="Arial" w:cs="Arial"/>
              </w:rPr>
              <w:t xml:space="preserve"> HVZ-u. </w:t>
            </w:r>
          </w:p>
          <w:p w14:paraId="42815322" w14:textId="100E9E27" w:rsidR="00611886" w:rsidRPr="00717CD1" w:rsidRDefault="00611886" w:rsidP="00133071">
            <w:pPr>
              <w:spacing w:before="240" w:after="240" w:line="360" w:lineRule="auto"/>
              <w:jc w:val="both"/>
              <w:rPr>
                <w:rFonts w:ascii="Arial" w:hAnsi="Arial" w:cs="Arial"/>
              </w:rPr>
            </w:pPr>
          </w:p>
          <w:p w14:paraId="2650F696" w14:textId="77777777" w:rsidR="00133071" w:rsidRPr="00717CD1" w:rsidRDefault="00133071" w:rsidP="009C2D52">
            <w:pPr>
              <w:spacing w:line="360" w:lineRule="auto"/>
              <w:jc w:val="both"/>
              <w:rPr>
                <w:rFonts w:ascii="Arial" w:hAnsi="Arial" w:cs="Arial"/>
              </w:rPr>
            </w:pPr>
          </w:p>
          <w:p w14:paraId="3162F4D0" w14:textId="77777777" w:rsidR="00717BD9" w:rsidRPr="001662C8" w:rsidRDefault="00717BD9" w:rsidP="00717BD9">
            <w:pPr>
              <w:jc w:val="center"/>
              <w:rPr>
                <w:rFonts w:ascii="Arial" w:hAnsi="Arial" w:cs="Arial"/>
                <w:b/>
              </w:rPr>
            </w:pPr>
            <w:r w:rsidRPr="001662C8">
              <w:rPr>
                <w:rFonts w:ascii="Arial" w:hAnsi="Arial" w:cs="Arial"/>
                <w:b/>
              </w:rPr>
              <w:t>BILJEŠKE UZ PR-RAS</w:t>
            </w:r>
          </w:p>
          <w:p w14:paraId="5846EBF2" w14:textId="4DE53B1C" w:rsidR="009C2D52" w:rsidRPr="00717CD1" w:rsidRDefault="009C2D52" w:rsidP="009C2D52">
            <w:pPr>
              <w:spacing w:line="360" w:lineRule="auto"/>
              <w:jc w:val="both"/>
              <w:rPr>
                <w:rFonts w:ascii="Arial" w:hAnsi="Arial" w:cs="Arial"/>
              </w:rPr>
            </w:pPr>
          </w:p>
          <w:tbl>
            <w:tblPr>
              <w:tblW w:w="9651" w:type="dxa"/>
              <w:tblLook w:val="0000" w:firstRow="0" w:lastRow="0" w:firstColumn="0" w:lastColumn="0" w:noHBand="0" w:noVBand="0"/>
            </w:tblPr>
            <w:tblGrid>
              <w:gridCol w:w="1170"/>
              <w:gridCol w:w="8374"/>
              <w:gridCol w:w="13"/>
              <w:gridCol w:w="12"/>
              <w:gridCol w:w="82"/>
            </w:tblGrid>
            <w:tr w:rsidR="00795FFB" w:rsidRPr="00717CD1" w14:paraId="7271EE72" w14:textId="77777777" w:rsidTr="00A3145F">
              <w:trPr>
                <w:gridAfter w:val="2"/>
                <w:wAfter w:w="94" w:type="dxa"/>
                <w:trHeight w:val="1134"/>
              </w:trPr>
              <w:tc>
                <w:tcPr>
                  <w:tcW w:w="1170" w:type="dxa"/>
                  <w:tcBorders>
                    <w:top w:val="single" w:sz="4" w:space="0" w:color="auto"/>
                    <w:left w:val="single" w:sz="4" w:space="0" w:color="auto"/>
                    <w:bottom w:val="single" w:sz="4" w:space="0" w:color="auto"/>
                    <w:right w:val="single" w:sz="4" w:space="0" w:color="auto"/>
                  </w:tcBorders>
                </w:tcPr>
                <w:p w14:paraId="344C1781" w14:textId="56400273" w:rsidR="007118E7" w:rsidRPr="00717CD1" w:rsidRDefault="007118E7" w:rsidP="00451EDE">
                  <w:pPr>
                    <w:spacing w:after="200" w:line="276" w:lineRule="auto"/>
                    <w:jc w:val="both"/>
                    <w:rPr>
                      <w:rFonts w:ascii="Arial" w:hAnsi="Arial" w:cs="Arial"/>
                    </w:rPr>
                  </w:pPr>
                  <w:r w:rsidRPr="00717CD1">
                    <w:rPr>
                      <w:rFonts w:ascii="Arial" w:hAnsi="Arial" w:cs="Arial"/>
                    </w:rPr>
                    <w:t>AOP</w:t>
                  </w:r>
                  <w:r w:rsidR="009260BF" w:rsidRPr="00717CD1">
                    <w:rPr>
                      <w:rFonts w:ascii="Arial" w:hAnsi="Arial" w:cs="Arial"/>
                    </w:rPr>
                    <w:t xml:space="preserve"> </w:t>
                  </w:r>
                  <w:r w:rsidR="00451EDE" w:rsidRPr="00717CD1">
                    <w:rPr>
                      <w:rFonts w:ascii="Arial" w:hAnsi="Arial" w:cs="Arial"/>
                    </w:rPr>
                    <w:t>0</w:t>
                  </w:r>
                  <w:r w:rsidRPr="00717CD1">
                    <w:rPr>
                      <w:rFonts w:ascii="Arial" w:hAnsi="Arial" w:cs="Arial"/>
                    </w:rPr>
                    <w:t xml:space="preserve">45       </w:t>
                  </w:r>
                </w:p>
              </w:tc>
              <w:tc>
                <w:tcPr>
                  <w:tcW w:w="8387" w:type="dxa"/>
                  <w:gridSpan w:val="2"/>
                  <w:tcBorders>
                    <w:top w:val="single" w:sz="4" w:space="0" w:color="auto"/>
                    <w:left w:val="single" w:sz="4" w:space="0" w:color="auto"/>
                    <w:bottom w:val="single" w:sz="4" w:space="0" w:color="auto"/>
                    <w:right w:val="single" w:sz="4" w:space="0" w:color="auto"/>
                  </w:tcBorders>
                </w:tcPr>
                <w:p w14:paraId="25D4DEBE" w14:textId="4666B129" w:rsidR="007118E7" w:rsidRPr="00717CD1" w:rsidRDefault="0031063D" w:rsidP="00FF4771">
                  <w:pPr>
                    <w:spacing w:line="360" w:lineRule="auto"/>
                    <w:jc w:val="both"/>
                    <w:rPr>
                      <w:rFonts w:ascii="Arial" w:hAnsi="Arial" w:cs="Arial"/>
                    </w:rPr>
                  </w:pPr>
                  <w:r w:rsidRPr="00717CD1">
                    <w:rPr>
                      <w:rFonts w:ascii="Arial" w:hAnsi="Arial" w:cs="Arial"/>
                    </w:rPr>
                    <w:t>Pomoći od inozemnih Vlada (cca 4,1 mil.kn) već</w:t>
                  </w:r>
                  <w:r w:rsidR="00FF4771" w:rsidRPr="00717CD1">
                    <w:rPr>
                      <w:rFonts w:ascii="Arial" w:hAnsi="Arial" w:cs="Arial"/>
                    </w:rPr>
                    <w:t>e</w:t>
                  </w:r>
                  <w:r w:rsidRPr="00717CD1">
                    <w:rPr>
                      <w:rFonts w:ascii="Arial" w:hAnsi="Arial" w:cs="Arial"/>
                    </w:rPr>
                    <w:t xml:space="preserve"> su u odnosu na početno stanje za               485,3 %, a odnose se na kapitalne donacije materijalne imovine od Vlade SAD, SR Njemačke, Veleposlanstva Francuske (dron, vozila, oprema za otkrivanje zračenja) u visini od cca 4,1 mil.kn</w:t>
                  </w:r>
                  <w:r w:rsidR="00242C8F" w:rsidRPr="00717CD1">
                    <w:rPr>
                      <w:rFonts w:ascii="Arial" w:hAnsi="Arial" w:cs="Arial"/>
                    </w:rPr>
                    <w:t>.</w:t>
                  </w:r>
                </w:p>
              </w:tc>
            </w:tr>
            <w:tr w:rsidR="00795FFB" w:rsidRPr="00717CD1" w14:paraId="1FB7448C" w14:textId="77777777" w:rsidTr="00A3145F">
              <w:trPr>
                <w:gridAfter w:val="2"/>
                <w:wAfter w:w="94" w:type="dxa"/>
                <w:trHeight w:val="1134"/>
              </w:trPr>
              <w:tc>
                <w:tcPr>
                  <w:tcW w:w="1170" w:type="dxa"/>
                  <w:tcBorders>
                    <w:top w:val="single" w:sz="4" w:space="0" w:color="auto"/>
                    <w:left w:val="single" w:sz="4" w:space="0" w:color="auto"/>
                    <w:bottom w:val="single" w:sz="4" w:space="0" w:color="auto"/>
                    <w:right w:val="single" w:sz="4" w:space="0" w:color="auto"/>
                  </w:tcBorders>
                </w:tcPr>
                <w:p w14:paraId="239E53F6" w14:textId="6F3268AD" w:rsidR="0031063D" w:rsidRPr="00717CD1" w:rsidRDefault="0031063D" w:rsidP="0031063D">
                  <w:pPr>
                    <w:spacing w:after="200" w:line="276" w:lineRule="auto"/>
                    <w:jc w:val="both"/>
                    <w:rPr>
                      <w:rFonts w:ascii="Arial" w:hAnsi="Arial" w:cs="Arial"/>
                    </w:rPr>
                  </w:pPr>
                  <w:r w:rsidRPr="00717CD1">
                    <w:rPr>
                      <w:rFonts w:ascii="Arial" w:hAnsi="Arial" w:cs="Arial"/>
                    </w:rPr>
                    <w:t>AOP 049</w:t>
                  </w:r>
                </w:p>
              </w:tc>
              <w:tc>
                <w:tcPr>
                  <w:tcW w:w="8387" w:type="dxa"/>
                  <w:gridSpan w:val="2"/>
                  <w:tcBorders>
                    <w:top w:val="single" w:sz="4" w:space="0" w:color="auto"/>
                    <w:left w:val="single" w:sz="4" w:space="0" w:color="auto"/>
                    <w:bottom w:val="single" w:sz="4" w:space="0" w:color="auto"/>
                    <w:right w:val="single" w:sz="4" w:space="0" w:color="auto"/>
                  </w:tcBorders>
                </w:tcPr>
                <w:p w14:paraId="095EBEBB" w14:textId="27B59BBD" w:rsidR="00D22028" w:rsidRPr="00717CD1" w:rsidRDefault="0031063D" w:rsidP="0031063D">
                  <w:pPr>
                    <w:spacing w:line="360" w:lineRule="auto"/>
                    <w:jc w:val="both"/>
                    <w:rPr>
                      <w:rFonts w:ascii="Arial" w:hAnsi="Arial" w:cs="Arial"/>
                    </w:rPr>
                  </w:pPr>
                  <w:r w:rsidRPr="00717CD1">
                    <w:rPr>
                      <w:rFonts w:ascii="Arial" w:hAnsi="Arial" w:cs="Arial"/>
                    </w:rPr>
                    <w:t xml:space="preserve">Pomoći od međunarodnih organizacija te institucija i tijela EU </w:t>
                  </w:r>
                  <w:r w:rsidR="00D22028" w:rsidRPr="00717CD1">
                    <w:rPr>
                      <w:rFonts w:ascii="Arial" w:hAnsi="Arial" w:cs="Arial"/>
                    </w:rPr>
                    <w:t xml:space="preserve"> (cca 443,0 mil.kn) iskazuju povećanje od 333,4%. </w:t>
                  </w:r>
                </w:p>
                <w:p w14:paraId="5F754707" w14:textId="76D39C03" w:rsidR="00BD4B2C" w:rsidRPr="00717CD1" w:rsidRDefault="00994083" w:rsidP="0031063D">
                  <w:pPr>
                    <w:spacing w:line="360" w:lineRule="auto"/>
                    <w:jc w:val="both"/>
                    <w:rPr>
                      <w:rFonts w:ascii="Arial" w:hAnsi="Arial" w:cs="Arial"/>
                    </w:rPr>
                  </w:pPr>
                  <w:r w:rsidRPr="00717CD1">
                    <w:rPr>
                      <w:rFonts w:ascii="Arial" w:hAnsi="Arial" w:cs="Arial"/>
                    </w:rPr>
                    <w:t xml:space="preserve">Realno gledajući </w:t>
                  </w:r>
                  <w:r w:rsidR="00BD4B2C" w:rsidRPr="00717CD1">
                    <w:rPr>
                      <w:rFonts w:ascii="Arial" w:hAnsi="Arial" w:cs="Arial"/>
                    </w:rPr>
                    <w:t xml:space="preserve">uključivanjem izvršenja HCR-a u prethodnoj godini, koji nije iskazan u početnom stanju, indeks povećanja bi </w:t>
                  </w:r>
                  <w:r w:rsidR="003B20DE" w:rsidRPr="00717CD1">
                    <w:rPr>
                      <w:rFonts w:ascii="Arial" w:hAnsi="Arial" w:cs="Arial"/>
                    </w:rPr>
                    <w:t xml:space="preserve">bio </w:t>
                  </w:r>
                  <w:r w:rsidR="00BD4B2C" w:rsidRPr="00717CD1">
                    <w:rPr>
                      <w:rFonts w:ascii="Arial" w:hAnsi="Arial" w:cs="Arial"/>
                    </w:rPr>
                    <w:t>manji i iznosi</w:t>
                  </w:r>
                  <w:r w:rsidR="003F55F6" w:rsidRPr="00717CD1">
                    <w:rPr>
                      <w:rFonts w:ascii="Arial" w:hAnsi="Arial" w:cs="Arial"/>
                    </w:rPr>
                    <w:t xml:space="preserve">o </w:t>
                  </w:r>
                  <w:r w:rsidR="0010342A" w:rsidRPr="00717CD1">
                    <w:rPr>
                      <w:rFonts w:ascii="Arial" w:hAnsi="Arial" w:cs="Arial"/>
                    </w:rPr>
                    <w:t xml:space="preserve">bi </w:t>
                  </w:r>
                  <w:r w:rsidR="003B20DE" w:rsidRPr="00717CD1">
                    <w:rPr>
                      <w:rFonts w:ascii="Arial" w:hAnsi="Arial" w:cs="Arial"/>
                    </w:rPr>
                    <w:t>1</w:t>
                  </w:r>
                  <w:r w:rsidR="00BD4B2C" w:rsidRPr="00717CD1">
                    <w:rPr>
                      <w:rFonts w:ascii="Arial" w:hAnsi="Arial" w:cs="Arial"/>
                    </w:rPr>
                    <w:t>61 %</w:t>
                  </w:r>
                  <w:r w:rsidR="003B20DE" w:rsidRPr="00717CD1">
                    <w:rPr>
                      <w:rFonts w:ascii="Arial" w:hAnsi="Arial" w:cs="Arial"/>
                    </w:rPr>
                    <w:t>.</w:t>
                  </w:r>
                </w:p>
                <w:p w14:paraId="389FD485" w14:textId="77777777" w:rsidR="00FF4771" w:rsidRPr="00717CD1" w:rsidRDefault="00D22028" w:rsidP="00FF4771">
                  <w:pPr>
                    <w:spacing w:line="360" w:lineRule="auto"/>
                    <w:jc w:val="both"/>
                    <w:rPr>
                      <w:rFonts w:ascii="Arial" w:hAnsi="Arial" w:cs="Arial"/>
                    </w:rPr>
                  </w:pPr>
                  <w:r w:rsidRPr="00717CD1">
                    <w:rPr>
                      <w:rFonts w:ascii="Arial" w:hAnsi="Arial" w:cs="Arial"/>
                    </w:rPr>
                    <w:t>Najznačajnije stavke prihoda (tekućih i kapitalnih),</w:t>
                  </w:r>
                  <w:r w:rsidR="0031063D" w:rsidRPr="00717CD1">
                    <w:rPr>
                      <w:rFonts w:ascii="Arial" w:hAnsi="Arial" w:cs="Arial"/>
                    </w:rPr>
                    <w:t xml:space="preserve"> koje s</w:t>
                  </w:r>
                  <w:r w:rsidRPr="00717CD1">
                    <w:rPr>
                      <w:rFonts w:ascii="Arial" w:hAnsi="Arial" w:cs="Arial"/>
                    </w:rPr>
                    <w:t>u</w:t>
                  </w:r>
                  <w:r w:rsidR="0031063D" w:rsidRPr="00717CD1">
                    <w:rPr>
                      <w:rFonts w:ascii="Arial" w:hAnsi="Arial" w:cs="Arial"/>
                    </w:rPr>
                    <w:t xml:space="preserve"> evidentira</w:t>
                  </w:r>
                  <w:r w:rsidRPr="00717CD1">
                    <w:rPr>
                      <w:rFonts w:ascii="Arial" w:hAnsi="Arial" w:cs="Arial"/>
                    </w:rPr>
                    <w:t xml:space="preserve">ne na izvoru 51 te za koje se evidentira </w:t>
                  </w:r>
                  <w:r w:rsidR="0031063D" w:rsidRPr="00717CD1">
                    <w:rPr>
                      <w:rFonts w:ascii="Arial" w:hAnsi="Arial" w:cs="Arial"/>
                    </w:rPr>
                    <w:t xml:space="preserve"> novčani tijek (konta skupine 167…),</w:t>
                  </w:r>
                  <w:r w:rsidRPr="00717CD1">
                    <w:rPr>
                      <w:rFonts w:ascii="Arial" w:hAnsi="Arial" w:cs="Arial"/>
                    </w:rPr>
                    <w:t xml:space="preserve"> su:</w:t>
                  </w:r>
                </w:p>
                <w:p w14:paraId="272FC91B" w14:textId="68ACF786" w:rsidR="00D22028" w:rsidRPr="00717CD1" w:rsidRDefault="00FF4771" w:rsidP="00FF4771">
                  <w:pPr>
                    <w:spacing w:line="360" w:lineRule="auto"/>
                    <w:jc w:val="both"/>
                    <w:rPr>
                      <w:rFonts w:ascii="Arial" w:hAnsi="Arial" w:cs="Arial"/>
                    </w:rPr>
                  </w:pPr>
                  <w:r w:rsidRPr="00717CD1">
                    <w:rPr>
                      <w:rFonts w:ascii="Arial" w:hAnsi="Arial" w:cs="Arial"/>
                    </w:rPr>
                    <w:lastRenderedPageBreak/>
                    <w:t xml:space="preserve">a) </w:t>
                  </w:r>
                  <w:r w:rsidR="00D22028" w:rsidRPr="00717CD1">
                    <w:rPr>
                      <w:rFonts w:ascii="Arial" w:hAnsi="Arial" w:cs="Arial"/>
                    </w:rPr>
                    <w:t xml:space="preserve">Tekuće </w:t>
                  </w:r>
                  <w:r w:rsidRPr="00717CD1">
                    <w:rPr>
                      <w:rFonts w:ascii="Arial" w:hAnsi="Arial" w:cs="Arial"/>
                    </w:rPr>
                    <w:t>pomoći</w:t>
                  </w:r>
                </w:p>
                <w:p w14:paraId="791601FF" w14:textId="7464ACE1" w:rsidR="00D22028" w:rsidRPr="00717CD1" w:rsidRDefault="00D22028" w:rsidP="00D22028">
                  <w:pPr>
                    <w:pStyle w:val="Odlomakpopisa"/>
                    <w:numPr>
                      <w:ilvl w:val="0"/>
                      <w:numId w:val="8"/>
                    </w:numPr>
                    <w:spacing w:line="360" w:lineRule="auto"/>
                    <w:jc w:val="both"/>
                    <w:rPr>
                      <w:rFonts w:ascii="Arial" w:hAnsi="Arial" w:cs="Arial"/>
                    </w:rPr>
                  </w:pPr>
                  <w:r w:rsidRPr="00717CD1">
                    <w:rPr>
                      <w:rFonts w:ascii="Arial" w:hAnsi="Arial" w:cs="Arial"/>
                    </w:rPr>
                    <w:t>Pomoći FRONTEX-a za troškove službenog puta i nabave opreme (12,4 mil.kn)</w:t>
                  </w:r>
                </w:p>
                <w:p w14:paraId="55493BBB" w14:textId="5F49FD46" w:rsidR="00D22028" w:rsidRPr="00717CD1" w:rsidRDefault="00D22028" w:rsidP="00D22028">
                  <w:pPr>
                    <w:pStyle w:val="Odlomakpopisa"/>
                    <w:numPr>
                      <w:ilvl w:val="0"/>
                      <w:numId w:val="8"/>
                    </w:numPr>
                    <w:spacing w:line="360" w:lineRule="auto"/>
                    <w:jc w:val="both"/>
                    <w:rPr>
                      <w:rFonts w:ascii="Arial" w:hAnsi="Arial" w:cs="Arial"/>
                    </w:rPr>
                  </w:pPr>
                  <w:r w:rsidRPr="00717CD1">
                    <w:rPr>
                      <w:rFonts w:ascii="Arial" w:hAnsi="Arial" w:cs="Arial"/>
                    </w:rPr>
                    <w:t>IPE 2012 i2013 te troškove intelektualnih usluga (cca 1,7 mil.kn)</w:t>
                  </w:r>
                </w:p>
                <w:p w14:paraId="34864238" w14:textId="6FBE3D90" w:rsidR="00D22028" w:rsidRPr="00717CD1" w:rsidRDefault="00D22028" w:rsidP="00D22028">
                  <w:pPr>
                    <w:pStyle w:val="Odlomakpopisa"/>
                    <w:numPr>
                      <w:ilvl w:val="0"/>
                      <w:numId w:val="8"/>
                    </w:numPr>
                    <w:spacing w:line="360" w:lineRule="auto"/>
                    <w:jc w:val="both"/>
                    <w:rPr>
                      <w:rFonts w:ascii="Arial" w:hAnsi="Arial" w:cs="Arial"/>
                    </w:rPr>
                  </w:pPr>
                  <w:r w:rsidRPr="00717CD1">
                    <w:rPr>
                      <w:rFonts w:ascii="Arial" w:hAnsi="Arial" w:cs="Arial"/>
                    </w:rPr>
                    <w:t>Pomoći Europskog azilnog ureda za potporu EASO za troškove (853.</w:t>
                  </w:r>
                  <w:r w:rsidR="003C3EC9" w:rsidRPr="00717CD1">
                    <w:rPr>
                      <w:rFonts w:ascii="Arial" w:hAnsi="Arial" w:cs="Arial"/>
                    </w:rPr>
                    <w:t>tis.</w:t>
                  </w:r>
                  <w:r w:rsidRPr="00717CD1">
                    <w:rPr>
                      <w:rFonts w:ascii="Arial" w:hAnsi="Arial" w:cs="Arial"/>
                    </w:rPr>
                    <w:t xml:space="preserve"> kn)</w:t>
                  </w:r>
                </w:p>
                <w:p w14:paraId="5B8A1915" w14:textId="6C276AD2" w:rsidR="00D22028" w:rsidRPr="00717CD1" w:rsidRDefault="00D22028" w:rsidP="00D22028">
                  <w:pPr>
                    <w:pStyle w:val="Odlomakpopisa"/>
                    <w:numPr>
                      <w:ilvl w:val="0"/>
                      <w:numId w:val="8"/>
                    </w:numPr>
                    <w:spacing w:line="360" w:lineRule="auto"/>
                    <w:jc w:val="both"/>
                    <w:rPr>
                      <w:rFonts w:ascii="Arial" w:hAnsi="Arial" w:cs="Arial"/>
                    </w:rPr>
                  </w:pPr>
                  <w:r w:rsidRPr="00717CD1">
                    <w:rPr>
                      <w:rFonts w:ascii="Arial" w:hAnsi="Arial" w:cs="Arial"/>
                    </w:rPr>
                    <w:t>Pomoći za troškove službenog puta delegata EU i vijeća EU (cca 418.</w:t>
                  </w:r>
                  <w:r w:rsidR="003C3EC9" w:rsidRPr="00717CD1">
                    <w:rPr>
                      <w:rFonts w:ascii="Arial" w:hAnsi="Arial" w:cs="Arial"/>
                    </w:rPr>
                    <w:t>tis.</w:t>
                  </w:r>
                  <w:r w:rsidRPr="00717CD1">
                    <w:rPr>
                      <w:rFonts w:ascii="Arial" w:hAnsi="Arial" w:cs="Arial"/>
                    </w:rPr>
                    <w:t xml:space="preserve"> kn)</w:t>
                  </w:r>
                </w:p>
                <w:p w14:paraId="2B53D3F1" w14:textId="3BA7C7CA" w:rsidR="00D22028" w:rsidRPr="00717CD1" w:rsidRDefault="00D22028" w:rsidP="00D22028">
                  <w:pPr>
                    <w:pStyle w:val="Odlomakpopisa"/>
                    <w:numPr>
                      <w:ilvl w:val="0"/>
                      <w:numId w:val="8"/>
                    </w:numPr>
                    <w:spacing w:line="360" w:lineRule="auto"/>
                    <w:jc w:val="both"/>
                    <w:rPr>
                      <w:rFonts w:ascii="Arial" w:hAnsi="Arial" w:cs="Arial"/>
                    </w:rPr>
                  </w:pPr>
                  <w:r w:rsidRPr="00717CD1">
                    <w:rPr>
                      <w:rFonts w:ascii="Arial" w:hAnsi="Arial" w:cs="Arial"/>
                    </w:rPr>
                    <w:t>Pomoći Bundeskasse trier – MODEX za troškove vježbi i sl. u civilnoj zaštiti (cca 371</w:t>
                  </w:r>
                  <w:r w:rsidR="003C3EC9" w:rsidRPr="00717CD1">
                    <w:rPr>
                      <w:rFonts w:ascii="Arial" w:hAnsi="Arial" w:cs="Arial"/>
                    </w:rPr>
                    <w:t>tis.</w:t>
                  </w:r>
                  <w:r w:rsidRPr="00717CD1">
                    <w:rPr>
                      <w:rFonts w:ascii="Arial" w:hAnsi="Arial" w:cs="Arial"/>
                    </w:rPr>
                    <w:t xml:space="preserve"> kn)</w:t>
                  </w:r>
                </w:p>
                <w:p w14:paraId="16CB152B" w14:textId="5652D6FB" w:rsidR="00D22028" w:rsidRPr="00717CD1" w:rsidRDefault="00D22028" w:rsidP="005828B5">
                  <w:pPr>
                    <w:pStyle w:val="Odlomakpopisa"/>
                    <w:numPr>
                      <w:ilvl w:val="0"/>
                      <w:numId w:val="8"/>
                    </w:numPr>
                    <w:spacing w:line="360" w:lineRule="auto"/>
                    <w:ind w:left="360"/>
                    <w:rPr>
                      <w:rFonts w:ascii="Arial" w:hAnsi="Arial" w:cs="Arial"/>
                    </w:rPr>
                  </w:pPr>
                  <w:r w:rsidRPr="00717CD1">
                    <w:rPr>
                      <w:rFonts w:ascii="Arial" w:hAnsi="Arial" w:cs="Arial"/>
                    </w:rPr>
                    <w:t xml:space="preserve">Pomoći OBZOR 2020 (projekti </w:t>
                  </w:r>
                  <w:r w:rsidR="00656B60" w:rsidRPr="00717CD1">
                    <w:rPr>
                      <w:rFonts w:ascii="Arial" w:hAnsi="Arial" w:cs="Arial"/>
                    </w:rPr>
                    <w:t xml:space="preserve">za znanost i istraživanje </w:t>
                  </w:r>
                  <w:r w:rsidRPr="00717CD1">
                    <w:rPr>
                      <w:rFonts w:ascii="Arial" w:hAnsi="Arial" w:cs="Arial"/>
                    </w:rPr>
                    <w:t>PROPHETS, ROXANNE i dr.) za plaće, službeni put i sl. (cca 282.000,00 kn)</w:t>
                  </w:r>
                  <w:r w:rsidR="005828B5" w:rsidRPr="00717CD1">
                    <w:rPr>
                      <w:rFonts w:ascii="Arial" w:hAnsi="Arial" w:cs="Arial"/>
                    </w:rPr>
                    <w:t xml:space="preserve">                                                                                                                                              b) </w:t>
                  </w:r>
                  <w:r w:rsidRPr="00717CD1">
                    <w:rPr>
                      <w:rFonts w:ascii="Arial" w:hAnsi="Arial" w:cs="Arial"/>
                    </w:rPr>
                    <w:t>Kapitalne</w:t>
                  </w:r>
                  <w:r w:rsidR="005828B5" w:rsidRPr="00717CD1">
                    <w:rPr>
                      <w:rFonts w:ascii="Arial" w:hAnsi="Arial" w:cs="Arial"/>
                    </w:rPr>
                    <w:t xml:space="preserve"> pomoći</w:t>
                  </w:r>
                </w:p>
                <w:p w14:paraId="3EB9F7CF" w14:textId="0E90059F" w:rsidR="00D22028" w:rsidRPr="00717CD1" w:rsidRDefault="00C161FF" w:rsidP="00D22028">
                  <w:pPr>
                    <w:pStyle w:val="Odlomakpopisa"/>
                    <w:numPr>
                      <w:ilvl w:val="0"/>
                      <w:numId w:val="9"/>
                    </w:numPr>
                    <w:spacing w:line="360" w:lineRule="auto"/>
                    <w:jc w:val="both"/>
                    <w:rPr>
                      <w:rFonts w:ascii="Arial" w:hAnsi="Arial" w:cs="Arial"/>
                    </w:rPr>
                  </w:pPr>
                  <w:r w:rsidRPr="00717CD1">
                    <w:rPr>
                      <w:rFonts w:ascii="Arial" w:hAnsi="Arial" w:cs="Arial"/>
                    </w:rPr>
                    <w:t xml:space="preserve">Pomoći IPE 2012 </w:t>
                  </w:r>
                  <w:r w:rsidR="00740285" w:rsidRPr="00717CD1">
                    <w:rPr>
                      <w:rFonts w:ascii="Arial" w:hAnsi="Arial" w:cs="Arial"/>
                    </w:rPr>
                    <w:t xml:space="preserve">namijenjene </w:t>
                  </w:r>
                  <w:r w:rsidRPr="00717CD1">
                    <w:rPr>
                      <w:rFonts w:ascii="Arial" w:hAnsi="Arial" w:cs="Arial"/>
                    </w:rPr>
                    <w:t>za izgradnju i opremu PP Tovarnik, PGP Maljevac (K553145)  te Prijelazni instrumenti-jačanje upravljanja ljudskim resursima (K553148)</w:t>
                  </w:r>
                </w:p>
                <w:p w14:paraId="32934B96" w14:textId="74496E09" w:rsidR="00C161FF" w:rsidRPr="00717CD1" w:rsidRDefault="00C161FF" w:rsidP="00C161FF">
                  <w:pPr>
                    <w:pStyle w:val="Odlomakpopisa"/>
                    <w:numPr>
                      <w:ilvl w:val="0"/>
                      <w:numId w:val="9"/>
                    </w:numPr>
                    <w:spacing w:line="360" w:lineRule="auto"/>
                    <w:rPr>
                      <w:rFonts w:ascii="Arial" w:hAnsi="Arial" w:cs="Arial"/>
                    </w:rPr>
                  </w:pPr>
                  <w:r w:rsidRPr="00717CD1">
                    <w:rPr>
                      <w:rFonts w:ascii="Arial" w:hAnsi="Arial" w:cs="Arial"/>
                    </w:rPr>
                    <w:t xml:space="preserve">Pomoći FRONTEX </w:t>
                  </w:r>
                  <w:r w:rsidR="00740285" w:rsidRPr="00717CD1">
                    <w:rPr>
                      <w:rFonts w:ascii="Arial" w:hAnsi="Arial" w:cs="Arial"/>
                    </w:rPr>
                    <w:t xml:space="preserve">za nabavu </w:t>
                  </w:r>
                  <w:r w:rsidRPr="00717CD1">
                    <w:rPr>
                      <w:rFonts w:ascii="Arial" w:hAnsi="Arial" w:cs="Arial"/>
                    </w:rPr>
                    <w:t>uredsk</w:t>
                  </w:r>
                  <w:r w:rsidR="00740285" w:rsidRPr="00717CD1">
                    <w:rPr>
                      <w:rFonts w:ascii="Arial" w:hAnsi="Arial" w:cs="Arial"/>
                    </w:rPr>
                    <w:t>e</w:t>
                  </w:r>
                  <w:r w:rsidRPr="00717CD1">
                    <w:rPr>
                      <w:rFonts w:ascii="Arial" w:hAnsi="Arial" w:cs="Arial"/>
                    </w:rPr>
                    <w:t xml:space="preserve"> oprem</w:t>
                  </w:r>
                  <w:r w:rsidR="00740285" w:rsidRPr="00717CD1">
                    <w:rPr>
                      <w:rFonts w:ascii="Arial" w:hAnsi="Arial" w:cs="Arial"/>
                    </w:rPr>
                    <w:t>e, komunikacijske</w:t>
                  </w:r>
                  <w:r w:rsidRPr="00717CD1">
                    <w:rPr>
                      <w:rFonts w:ascii="Arial" w:hAnsi="Arial" w:cs="Arial"/>
                    </w:rPr>
                    <w:t xml:space="preserve"> i dr.</w:t>
                  </w:r>
                  <w:r w:rsidR="00740285" w:rsidRPr="00717CD1">
                    <w:rPr>
                      <w:rFonts w:ascii="Arial" w:hAnsi="Arial" w:cs="Arial"/>
                    </w:rPr>
                    <w:t>,</w:t>
                  </w:r>
                  <w:r w:rsidRPr="00717CD1">
                    <w:rPr>
                      <w:rFonts w:ascii="Arial" w:hAnsi="Arial" w:cs="Arial"/>
                    </w:rPr>
                    <w:t xml:space="preserve"> iznose                                          cca  214.</w:t>
                  </w:r>
                  <w:r w:rsidR="003C3EC9" w:rsidRPr="00717CD1">
                    <w:rPr>
                      <w:rFonts w:ascii="Arial" w:hAnsi="Arial" w:cs="Arial"/>
                    </w:rPr>
                    <w:t>tis.</w:t>
                  </w:r>
                  <w:r w:rsidRPr="00717CD1">
                    <w:rPr>
                      <w:rFonts w:ascii="Arial" w:hAnsi="Arial" w:cs="Arial"/>
                    </w:rPr>
                    <w:t>kn</w:t>
                  </w:r>
                </w:p>
                <w:p w14:paraId="4269BA11" w14:textId="68A73C2B" w:rsidR="00C161FF" w:rsidRPr="00717CD1" w:rsidRDefault="00C161FF" w:rsidP="00C161FF">
                  <w:pPr>
                    <w:spacing w:line="360" w:lineRule="auto"/>
                    <w:rPr>
                      <w:rFonts w:ascii="Arial" w:hAnsi="Arial" w:cs="Arial"/>
                    </w:rPr>
                  </w:pPr>
                  <w:r w:rsidRPr="00717CD1">
                    <w:rPr>
                      <w:rFonts w:ascii="Arial" w:hAnsi="Arial" w:cs="Arial"/>
                    </w:rPr>
                    <w:t>Isti AOP sadrži tekuće i kapitalne pomoći iz Fondova za unutarnje poslove.</w:t>
                  </w:r>
                </w:p>
                <w:p w14:paraId="72BC3D72" w14:textId="3985586C" w:rsidR="00C161FF" w:rsidRPr="00717CD1" w:rsidRDefault="00C161FF" w:rsidP="00C161FF">
                  <w:pPr>
                    <w:pStyle w:val="Odlomakpopisa"/>
                    <w:numPr>
                      <w:ilvl w:val="0"/>
                      <w:numId w:val="10"/>
                    </w:numPr>
                    <w:spacing w:line="360" w:lineRule="auto"/>
                    <w:rPr>
                      <w:rFonts w:ascii="Arial" w:hAnsi="Arial" w:cs="Arial"/>
                    </w:rPr>
                  </w:pPr>
                  <w:r w:rsidRPr="00717CD1">
                    <w:rPr>
                      <w:rFonts w:ascii="Arial" w:hAnsi="Arial" w:cs="Arial"/>
                    </w:rPr>
                    <w:t>K553167 Fond za unutarnju sigurnost – instrument za policijsku suradnju, sprječavanje i suzbijanje kriminala i upravljanja krizama iznosi cca 33,4 mil.kn</w:t>
                  </w:r>
                </w:p>
                <w:p w14:paraId="42945509" w14:textId="1CC05BC9" w:rsidR="00C161FF" w:rsidRPr="00717CD1" w:rsidRDefault="00C161FF" w:rsidP="00C161FF">
                  <w:pPr>
                    <w:pStyle w:val="Odlomakpopisa"/>
                    <w:numPr>
                      <w:ilvl w:val="0"/>
                      <w:numId w:val="10"/>
                    </w:numPr>
                    <w:spacing w:line="360" w:lineRule="auto"/>
                    <w:rPr>
                      <w:rFonts w:ascii="Arial" w:hAnsi="Arial" w:cs="Arial"/>
                    </w:rPr>
                  </w:pPr>
                  <w:r w:rsidRPr="00717CD1">
                    <w:rPr>
                      <w:rFonts w:ascii="Arial" w:hAnsi="Arial" w:cs="Arial"/>
                    </w:rPr>
                    <w:t>K553169 Fond za azil, migracije i integraciju AMIF</w:t>
                  </w:r>
                  <w:r w:rsidR="00740285" w:rsidRPr="00717CD1">
                    <w:rPr>
                      <w:rFonts w:ascii="Arial" w:hAnsi="Arial" w:cs="Arial"/>
                    </w:rPr>
                    <w:t>, iznosi cca</w:t>
                  </w:r>
                  <w:r w:rsidRPr="00717CD1">
                    <w:rPr>
                      <w:rFonts w:ascii="Arial" w:hAnsi="Arial" w:cs="Arial"/>
                    </w:rPr>
                    <w:t xml:space="preserve"> cca 125,9 mil.kn</w:t>
                  </w:r>
                </w:p>
                <w:p w14:paraId="3E3E88B2" w14:textId="05451364" w:rsidR="00C161FF" w:rsidRPr="00717CD1" w:rsidRDefault="00C161FF" w:rsidP="00C161FF">
                  <w:pPr>
                    <w:pStyle w:val="Odlomakpopisa"/>
                    <w:numPr>
                      <w:ilvl w:val="0"/>
                      <w:numId w:val="10"/>
                    </w:numPr>
                    <w:spacing w:line="360" w:lineRule="auto"/>
                    <w:rPr>
                      <w:rFonts w:ascii="Arial" w:hAnsi="Arial" w:cs="Arial"/>
                    </w:rPr>
                  </w:pPr>
                  <w:r w:rsidRPr="00717CD1">
                    <w:rPr>
                      <w:rFonts w:ascii="Arial" w:hAnsi="Arial" w:cs="Arial"/>
                    </w:rPr>
                    <w:t>T879003 Hitna pomoć-Fond za unutarnje sigur.i jač. aktivnosti granične kontrole na hrv.</w:t>
                  </w:r>
                  <w:r w:rsidR="005872B6" w:rsidRPr="00717CD1">
                    <w:rPr>
                      <w:rFonts w:ascii="Arial" w:hAnsi="Arial" w:cs="Arial"/>
                    </w:rPr>
                    <w:t xml:space="preserve"> </w:t>
                  </w:r>
                  <w:r w:rsidRPr="00717CD1">
                    <w:rPr>
                      <w:rFonts w:ascii="Arial" w:hAnsi="Arial" w:cs="Arial"/>
                    </w:rPr>
                    <w:t>dijelu vanjske granice zbog migracija</w:t>
                  </w:r>
                  <w:r w:rsidR="00740285" w:rsidRPr="00717CD1">
                    <w:rPr>
                      <w:rFonts w:ascii="Arial" w:hAnsi="Arial" w:cs="Arial"/>
                    </w:rPr>
                    <w:t xml:space="preserve"> iznosi </w:t>
                  </w:r>
                  <w:r w:rsidRPr="00717CD1">
                    <w:rPr>
                      <w:rFonts w:ascii="Arial" w:hAnsi="Arial" w:cs="Arial"/>
                    </w:rPr>
                    <w:t xml:space="preserve"> cca 48,8 mil.kn</w:t>
                  </w:r>
                </w:p>
                <w:p w14:paraId="586F81BA" w14:textId="659DD16B" w:rsidR="00C161FF" w:rsidRPr="00717CD1" w:rsidRDefault="00FC7164" w:rsidP="00C161FF">
                  <w:pPr>
                    <w:pStyle w:val="Odlomakpopisa"/>
                    <w:numPr>
                      <w:ilvl w:val="0"/>
                      <w:numId w:val="10"/>
                    </w:numPr>
                    <w:spacing w:line="360" w:lineRule="auto"/>
                    <w:rPr>
                      <w:rFonts w:ascii="Arial" w:hAnsi="Arial" w:cs="Arial"/>
                    </w:rPr>
                  </w:pPr>
                  <w:r w:rsidRPr="00717CD1">
                    <w:rPr>
                      <w:rFonts w:ascii="Arial" w:hAnsi="Arial" w:cs="Arial"/>
                    </w:rPr>
                    <w:t xml:space="preserve">T879009 </w:t>
                  </w:r>
                  <w:r w:rsidR="00C161FF" w:rsidRPr="00717CD1">
                    <w:rPr>
                      <w:rFonts w:ascii="Arial" w:hAnsi="Arial" w:cs="Arial"/>
                    </w:rPr>
                    <w:t xml:space="preserve">Prijelazni Resceu mehanizam </w:t>
                  </w:r>
                  <w:r w:rsidR="00740285" w:rsidRPr="00717CD1">
                    <w:rPr>
                      <w:rFonts w:ascii="Arial" w:hAnsi="Arial" w:cs="Arial"/>
                    </w:rPr>
                    <w:t xml:space="preserve">iznosi </w:t>
                  </w:r>
                  <w:r w:rsidR="00C161FF" w:rsidRPr="00717CD1">
                    <w:rPr>
                      <w:rFonts w:ascii="Arial" w:hAnsi="Arial" w:cs="Arial"/>
                    </w:rPr>
                    <w:t>cca 5,4 mil.kn</w:t>
                  </w:r>
                </w:p>
                <w:p w14:paraId="792DAA2F" w14:textId="7621E433" w:rsidR="00C161FF" w:rsidRPr="00717CD1" w:rsidRDefault="00FC7164" w:rsidP="00C161FF">
                  <w:pPr>
                    <w:pStyle w:val="Odlomakpopisa"/>
                    <w:numPr>
                      <w:ilvl w:val="0"/>
                      <w:numId w:val="10"/>
                    </w:numPr>
                    <w:spacing w:line="360" w:lineRule="auto"/>
                    <w:rPr>
                      <w:rFonts w:ascii="Arial" w:hAnsi="Arial" w:cs="Arial"/>
                    </w:rPr>
                  </w:pPr>
                  <w:r w:rsidRPr="00717CD1">
                    <w:rPr>
                      <w:rFonts w:ascii="Arial" w:hAnsi="Arial" w:cs="Arial"/>
                    </w:rPr>
                    <w:t xml:space="preserve">T879006 </w:t>
                  </w:r>
                  <w:r w:rsidR="00C161FF" w:rsidRPr="00717CD1">
                    <w:rPr>
                      <w:rFonts w:ascii="Arial" w:hAnsi="Arial" w:cs="Arial"/>
                    </w:rPr>
                    <w:t>A</w:t>
                  </w:r>
                  <w:r w:rsidRPr="00717CD1">
                    <w:rPr>
                      <w:rFonts w:ascii="Arial" w:hAnsi="Arial" w:cs="Arial"/>
                    </w:rPr>
                    <w:t>MIF</w:t>
                  </w:r>
                  <w:r w:rsidR="00C161FF" w:rsidRPr="00717CD1">
                    <w:rPr>
                      <w:rFonts w:ascii="Arial" w:hAnsi="Arial" w:cs="Arial"/>
                    </w:rPr>
                    <w:t>- Europska migrac.</w:t>
                  </w:r>
                  <w:r w:rsidRPr="00717CD1">
                    <w:rPr>
                      <w:rFonts w:ascii="Arial" w:hAnsi="Arial" w:cs="Arial"/>
                    </w:rPr>
                    <w:t xml:space="preserve"> </w:t>
                  </w:r>
                  <w:r w:rsidR="00C161FF" w:rsidRPr="00717CD1">
                    <w:rPr>
                      <w:rFonts w:ascii="Arial" w:hAnsi="Arial" w:cs="Arial"/>
                    </w:rPr>
                    <w:t>mreža</w:t>
                  </w:r>
                  <w:r w:rsidRPr="00717CD1">
                    <w:rPr>
                      <w:rFonts w:ascii="Arial" w:hAnsi="Arial" w:cs="Arial"/>
                    </w:rPr>
                    <w:t>-Nacion. kontakt. točka</w:t>
                  </w:r>
                  <w:r w:rsidR="00740285" w:rsidRPr="00717CD1">
                    <w:rPr>
                      <w:rFonts w:ascii="Arial" w:hAnsi="Arial" w:cs="Arial"/>
                    </w:rPr>
                    <w:t xml:space="preserve">, iznosi </w:t>
                  </w:r>
                  <w:r w:rsidRPr="00717CD1">
                    <w:rPr>
                      <w:rFonts w:ascii="Arial" w:hAnsi="Arial" w:cs="Arial"/>
                    </w:rPr>
                    <w:t xml:space="preserve"> 531.</w:t>
                  </w:r>
                  <w:r w:rsidR="003C3EC9" w:rsidRPr="00717CD1">
                    <w:rPr>
                      <w:rFonts w:ascii="Arial" w:hAnsi="Arial" w:cs="Arial"/>
                    </w:rPr>
                    <w:t xml:space="preserve">tis. </w:t>
                  </w:r>
                  <w:r w:rsidRPr="00717CD1">
                    <w:rPr>
                      <w:rFonts w:ascii="Arial" w:hAnsi="Arial" w:cs="Arial"/>
                    </w:rPr>
                    <w:t>kn</w:t>
                  </w:r>
                </w:p>
                <w:p w14:paraId="4DDE75A2" w14:textId="44B0606F" w:rsidR="00FC7164" w:rsidRPr="00717CD1" w:rsidRDefault="00FC7164" w:rsidP="00C161FF">
                  <w:pPr>
                    <w:pStyle w:val="Odlomakpopisa"/>
                    <w:numPr>
                      <w:ilvl w:val="0"/>
                      <w:numId w:val="10"/>
                    </w:numPr>
                    <w:spacing w:line="360" w:lineRule="auto"/>
                    <w:rPr>
                      <w:rFonts w:ascii="Arial" w:hAnsi="Arial" w:cs="Arial"/>
                    </w:rPr>
                  </w:pPr>
                  <w:r w:rsidRPr="00717CD1">
                    <w:rPr>
                      <w:rFonts w:ascii="Arial" w:hAnsi="Arial" w:cs="Arial"/>
                    </w:rPr>
                    <w:t>T875007 osposoblj.taktič.padobranaca-ISF-ATLAS 501.</w:t>
                  </w:r>
                  <w:r w:rsidR="003C3EC9" w:rsidRPr="00717CD1">
                    <w:rPr>
                      <w:rFonts w:ascii="Arial" w:hAnsi="Arial" w:cs="Arial"/>
                    </w:rPr>
                    <w:t>tis.</w:t>
                  </w:r>
                  <w:r w:rsidRPr="00717CD1">
                    <w:rPr>
                      <w:rFonts w:ascii="Arial" w:hAnsi="Arial" w:cs="Arial"/>
                    </w:rPr>
                    <w:t>kn</w:t>
                  </w:r>
                </w:p>
                <w:p w14:paraId="2929FACD" w14:textId="4DCA2BF8" w:rsidR="00FC7164" w:rsidRPr="00717CD1" w:rsidRDefault="00FC7164" w:rsidP="00C161FF">
                  <w:pPr>
                    <w:pStyle w:val="Odlomakpopisa"/>
                    <w:numPr>
                      <w:ilvl w:val="0"/>
                      <w:numId w:val="10"/>
                    </w:numPr>
                    <w:spacing w:line="360" w:lineRule="auto"/>
                    <w:rPr>
                      <w:rFonts w:ascii="Arial" w:hAnsi="Arial" w:cs="Arial"/>
                    </w:rPr>
                  </w:pPr>
                  <w:r w:rsidRPr="00717CD1">
                    <w:rPr>
                      <w:rFonts w:ascii="Arial" w:hAnsi="Arial" w:cs="Arial"/>
                    </w:rPr>
                    <w:t xml:space="preserve">Ostali fondovi (K879010, K879011) </w:t>
                  </w:r>
                  <w:r w:rsidR="00740285" w:rsidRPr="00717CD1">
                    <w:rPr>
                      <w:rFonts w:ascii="Arial" w:hAnsi="Arial" w:cs="Arial"/>
                    </w:rPr>
                    <w:t>iznose</w:t>
                  </w:r>
                  <w:r w:rsidRPr="00717CD1">
                    <w:rPr>
                      <w:rFonts w:ascii="Arial" w:hAnsi="Arial" w:cs="Arial"/>
                    </w:rPr>
                    <w:t>cca 455.</w:t>
                  </w:r>
                  <w:r w:rsidR="003C3EC9" w:rsidRPr="00717CD1">
                    <w:rPr>
                      <w:rFonts w:ascii="Arial" w:hAnsi="Arial" w:cs="Arial"/>
                    </w:rPr>
                    <w:t>tis.</w:t>
                  </w:r>
                  <w:r w:rsidRPr="00717CD1">
                    <w:rPr>
                      <w:rFonts w:ascii="Arial" w:hAnsi="Arial" w:cs="Arial"/>
                    </w:rPr>
                    <w:t xml:space="preserve"> kn</w:t>
                  </w:r>
                </w:p>
                <w:p w14:paraId="0C07BBAB" w14:textId="5D1B3D92" w:rsidR="00D22028" w:rsidRPr="00717CD1" w:rsidRDefault="00D22028" w:rsidP="00D22028">
                  <w:pPr>
                    <w:spacing w:line="360" w:lineRule="auto"/>
                    <w:jc w:val="both"/>
                    <w:rPr>
                      <w:rFonts w:ascii="Arial" w:hAnsi="Arial" w:cs="Arial"/>
                    </w:rPr>
                  </w:pPr>
                </w:p>
              </w:tc>
            </w:tr>
            <w:tr w:rsidR="00795FFB" w:rsidRPr="00717CD1" w14:paraId="4A26A7E4" w14:textId="77777777" w:rsidTr="00A3145F">
              <w:trPr>
                <w:gridAfter w:val="2"/>
                <w:wAfter w:w="94" w:type="dxa"/>
                <w:trHeight w:val="1134"/>
              </w:trPr>
              <w:tc>
                <w:tcPr>
                  <w:tcW w:w="1170" w:type="dxa"/>
                  <w:tcBorders>
                    <w:top w:val="single" w:sz="4" w:space="0" w:color="auto"/>
                    <w:left w:val="single" w:sz="4" w:space="0" w:color="auto"/>
                    <w:bottom w:val="single" w:sz="4" w:space="0" w:color="auto"/>
                    <w:right w:val="single" w:sz="4" w:space="0" w:color="auto"/>
                  </w:tcBorders>
                </w:tcPr>
                <w:p w14:paraId="733B5921" w14:textId="64FF1D32" w:rsidR="00505E8D" w:rsidRPr="00717CD1" w:rsidRDefault="00505E8D" w:rsidP="0031063D">
                  <w:pPr>
                    <w:spacing w:after="200" w:line="276" w:lineRule="auto"/>
                    <w:jc w:val="both"/>
                    <w:rPr>
                      <w:rFonts w:ascii="Arial" w:hAnsi="Arial" w:cs="Arial"/>
                    </w:rPr>
                  </w:pPr>
                  <w:r w:rsidRPr="00717CD1">
                    <w:rPr>
                      <w:rFonts w:ascii="Arial" w:hAnsi="Arial" w:cs="Arial"/>
                    </w:rPr>
                    <w:lastRenderedPageBreak/>
                    <w:t>AOP 057</w:t>
                  </w:r>
                </w:p>
              </w:tc>
              <w:tc>
                <w:tcPr>
                  <w:tcW w:w="8387" w:type="dxa"/>
                  <w:gridSpan w:val="2"/>
                  <w:tcBorders>
                    <w:top w:val="single" w:sz="4" w:space="0" w:color="auto"/>
                    <w:left w:val="single" w:sz="4" w:space="0" w:color="auto"/>
                    <w:bottom w:val="single" w:sz="4" w:space="0" w:color="auto"/>
                    <w:right w:val="single" w:sz="4" w:space="0" w:color="auto"/>
                  </w:tcBorders>
                </w:tcPr>
                <w:p w14:paraId="46D73C07" w14:textId="3C4FADEB" w:rsidR="00505E8D" w:rsidRPr="00717CD1" w:rsidRDefault="00505E8D" w:rsidP="003C3EC9">
                  <w:pPr>
                    <w:spacing w:line="360" w:lineRule="auto"/>
                    <w:jc w:val="both"/>
                    <w:rPr>
                      <w:rFonts w:ascii="Arial" w:hAnsi="Arial" w:cs="Arial"/>
                    </w:rPr>
                  </w:pPr>
                  <w:r w:rsidRPr="00717CD1">
                    <w:rPr>
                      <w:rFonts w:ascii="Arial" w:hAnsi="Arial" w:cs="Arial"/>
                    </w:rPr>
                    <w:t>Pomoći od izvanproračunskih korisnika manja je u odnosu na početno stanje za (16,6%), a isti sadrži pomoći Hrvatskog zavoda za zapošljavanje (906.7</w:t>
                  </w:r>
                  <w:r w:rsidR="003C3EC9" w:rsidRPr="00717CD1">
                    <w:rPr>
                      <w:rFonts w:ascii="Arial" w:hAnsi="Arial" w:cs="Arial"/>
                    </w:rPr>
                    <w:t xml:space="preserve"> tis.</w:t>
                  </w:r>
                  <w:r w:rsidRPr="00717CD1">
                    <w:rPr>
                      <w:rFonts w:ascii="Arial" w:hAnsi="Arial" w:cs="Arial"/>
                    </w:rPr>
                    <w:t>kn) za stručno osposobljavanje djelatnika, kao i pomoć Fonda za zaštitu okoliša i energetsku učinkovitost (cca 10,97 mil.kn) radi namirenja obveza</w:t>
                  </w:r>
                  <w:r w:rsidR="009B61BE" w:rsidRPr="00717CD1">
                    <w:rPr>
                      <w:rFonts w:ascii="Arial" w:hAnsi="Arial" w:cs="Arial"/>
                    </w:rPr>
                    <w:t xml:space="preserve"> iz prethodne godine (Ugovor o energetskoj obnovi zgrada</w:t>
                  </w:r>
                </w:p>
              </w:tc>
            </w:tr>
            <w:tr w:rsidR="00795FFB" w:rsidRPr="00717CD1" w14:paraId="1A37EBD1" w14:textId="77777777" w:rsidTr="00A3145F">
              <w:trPr>
                <w:gridAfter w:val="2"/>
                <w:wAfter w:w="94" w:type="dxa"/>
                <w:trHeight w:val="778"/>
              </w:trPr>
              <w:tc>
                <w:tcPr>
                  <w:tcW w:w="1170" w:type="dxa"/>
                  <w:tcBorders>
                    <w:top w:val="single" w:sz="4" w:space="0" w:color="auto"/>
                    <w:left w:val="single" w:sz="4" w:space="0" w:color="auto"/>
                    <w:bottom w:val="single" w:sz="4" w:space="0" w:color="auto"/>
                    <w:right w:val="single" w:sz="4" w:space="0" w:color="auto"/>
                  </w:tcBorders>
                </w:tcPr>
                <w:p w14:paraId="1DDD5AA0" w14:textId="4FDA1F51" w:rsidR="007118E7" w:rsidRPr="00717CD1" w:rsidRDefault="007118E7" w:rsidP="007118E7">
                  <w:pPr>
                    <w:spacing w:after="200" w:line="276" w:lineRule="auto"/>
                    <w:jc w:val="both"/>
                    <w:rPr>
                      <w:rFonts w:ascii="Arial" w:hAnsi="Arial" w:cs="Arial"/>
                    </w:rPr>
                  </w:pPr>
                  <w:r w:rsidRPr="00717CD1">
                    <w:rPr>
                      <w:rFonts w:ascii="Arial" w:hAnsi="Arial" w:cs="Arial"/>
                    </w:rPr>
                    <w:t xml:space="preserve">AOP 074        </w:t>
                  </w:r>
                </w:p>
              </w:tc>
              <w:tc>
                <w:tcPr>
                  <w:tcW w:w="8387" w:type="dxa"/>
                  <w:gridSpan w:val="2"/>
                  <w:tcBorders>
                    <w:top w:val="single" w:sz="4" w:space="0" w:color="auto"/>
                    <w:left w:val="single" w:sz="4" w:space="0" w:color="auto"/>
                    <w:bottom w:val="single" w:sz="4" w:space="0" w:color="auto"/>
                    <w:right w:val="single" w:sz="4" w:space="0" w:color="auto"/>
                  </w:tcBorders>
                </w:tcPr>
                <w:p w14:paraId="705C2658" w14:textId="08EAF528" w:rsidR="007118E7" w:rsidRPr="00717CD1" w:rsidRDefault="000B631A" w:rsidP="000B631A">
                  <w:pPr>
                    <w:spacing w:line="360" w:lineRule="auto"/>
                    <w:jc w:val="both"/>
                    <w:rPr>
                      <w:rFonts w:ascii="Arial" w:hAnsi="Arial" w:cs="Arial"/>
                    </w:rPr>
                  </w:pPr>
                  <w:r w:rsidRPr="00717CD1">
                    <w:rPr>
                      <w:rFonts w:ascii="Arial" w:hAnsi="Arial" w:cs="Arial"/>
                    </w:rPr>
                    <w:t>Najznačajnija stavka p</w:t>
                  </w:r>
                  <w:r w:rsidR="00717BD9" w:rsidRPr="00717CD1">
                    <w:rPr>
                      <w:rFonts w:ascii="Arial" w:hAnsi="Arial" w:cs="Arial"/>
                    </w:rPr>
                    <w:t>rihod</w:t>
                  </w:r>
                  <w:r w:rsidRPr="00717CD1">
                    <w:rPr>
                      <w:rFonts w:ascii="Arial" w:hAnsi="Arial" w:cs="Arial"/>
                    </w:rPr>
                    <w:t>a</w:t>
                  </w:r>
                  <w:r w:rsidR="00717BD9" w:rsidRPr="00717CD1">
                    <w:rPr>
                      <w:rFonts w:ascii="Arial" w:hAnsi="Arial" w:cs="Arial"/>
                    </w:rPr>
                    <w:t xml:space="preserve"> od imovine </w:t>
                  </w:r>
                  <w:r w:rsidRPr="00717CD1">
                    <w:rPr>
                      <w:rFonts w:ascii="Arial" w:hAnsi="Arial" w:cs="Arial"/>
                    </w:rPr>
                    <w:t xml:space="preserve">odnosi se na prihod od dobiti trgovačkog društva AKD-a </w:t>
                  </w:r>
                  <w:r w:rsidR="00717BD9" w:rsidRPr="00717CD1">
                    <w:rPr>
                      <w:rFonts w:ascii="Arial" w:hAnsi="Arial" w:cs="Arial"/>
                    </w:rPr>
                    <w:t xml:space="preserve">(60% dobiti iz 2018.god.) </w:t>
                  </w:r>
                  <w:r w:rsidRPr="00717CD1">
                    <w:rPr>
                      <w:rFonts w:ascii="Arial" w:hAnsi="Arial" w:cs="Arial"/>
                    </w:rPr>
                    <w:t xml:space="preserve">koji </w:t>
                  </w:r>
                  <w:r w:rsidR="00717BD9" w:rsidRPr="00717CD1">
                    <w:rPr>
                      <w:rFonts w:ascii="Arial" w:hAnsi="Arial" w:cs="Arial"/>
                    </w:rPr>
                    <w:t>iznos</w:t>
                  </w:r>
                  <w:r w:rsidRPr="00717CD1">
                    <w:rPr>
                      <w:rFonts w:ascii="Arial" w:hAnsi="Arial" w:cs="Arial"/>
                    </w:rPr>
                    <w:t xml:space="preserve">i cca </w:t>
                  </w:r>
                  <w:r w:rsidR="00717BD9" w:rsidRPr="00717CD1">
                    <w:rPr>
                      <w:rFonts w:ascii="Arial" w:hAnsi="Arial" w:cs="Arial"/>
                    </w:rPr>
                    <w:t xml:space="preserve"> 37.4</w:t>
                  </w:r>
                  <w:r w:rsidRPr="00717CD1">
                    <w:rPr>
                      <w:rFonts w:ascii="Arial" w:hAnsi="Arial" w:cs="Arial"/>
                    </w:rPr>
                    <w:t xml:space="preserve"> mil.</w:t>
                  </w:r>
                  <w:r w:rsidR="00717BD9" w:rsidRPr="00717CD1">
                    <w:rPr>
                      <w:rFonts w:ascii="Arial" w:hAnsi="Arial" w:cs="Arial"/>
                    </w:rPr>
                    <w:t>kn. Sredstava su uplaćena u državni proračun na izvor 43 i trošiti će se  sukladno Odluci Vlade RH (NN</w:t>
                  </w:r>
                  <w:r w:rsidRPr="00717CD1">
                    <w:rPr>
                      <w:rFonts w:ascii="Arial" w:hAnsi="Arial" w:cs="Arial"/>
                    </w:rPr>
                    <w:t xml:space="preserve"> </w:t>
                  </w:r>
                  <w:r w:rsidR="00717BD9" w:rsidRPr="00717CD1">
                    <w:rPr>
                      <w:rFonts w:ascii="Arial" w:hAnsi="Arial" w:cs="Arial"/>
                    </w:rPr>
                    <w:t>63/19) za poboljšanje materijalnih uvjeta policijskih službenika.</w:t>
                  </w:r>
                </w:p>
              </w:tc>
            </w:tr>
            <w:tr w:rsidR="00795FFB" w:rsidRPr="00717CD1" w14:paraId="4FB30E2E" w14:textId="77777777" w:rsidTr="00AE0D7C">
              <w:trPr>
                <w:gridAfter w:val="2"/>
                <w:wAfter w:w="94" w:type="dxa"/>
                <w:trHeight w:val="7159"/>
              </w:trPr>
              <w:tc>
                <w:tcPr>
                  <w:tcW w:w="1170" w:type="dxa"/>
                  <w:tcBorders>
                    <w:top w:val="single" w:sz="4" w:space="0" w:color="auto"/>
                    <w:left w:val="single" w:sz="4" w:space="0" w:color="auto"/>
                    <w:bottom w:val="single" w:sz="4" w:space="0" w:color="auto"/>
                    <w:right w:val="single" w:sz="4" w:space="0" w:color="auto"/>
                  </w:tcBorders>
                </w:tcPr>
                <w:p w14:paraId="6E5E6F7D" w14:textId="369BD930" w:rsidR="007118E7" w:rsidRPr="00717CD1" w:rsidRDefault="007118E7" w:rsidP="007118E7">
                  <w:pPr>
                    <w:spacing w:after="200" w:line="276" w:lineRule="auto"/>
                    <w:jc w:val="both"/>
                    <w:rPr>
                      <w:rFonts w:ascii="Arial" w:hAnsi="Arial" w:cs="Arial"/>
                    </w:rPr>
                  </w:pPr>
                  <w:r w:rsidRPr="00717CD1">
                    <w:rPr>
                      <w:rFonts w:ascii="Arial" w:hAnsi="Arial" w:cs="Arial"/>
                    </w:rPr>
                    <w:lastRenderedPageBreak/>
                    <w:t>AOP</w:t>
                  </w:r>
                  <w:r w:rsidR="00780A5E" w:rsidRPr="00717CD1">
                    <w:rPr>
                      <w:rFonts w:ascii="Arial" w:hAnsi="Arial" w:cs="Arial"/>
                    </w:rPr>
                    <w:t xml:space="preserve"> </w:t>
                  </w:r>
                  <w:r w:rsidRPr="00717CD1">
                    <w:rPr>
                      <w:rFonts w:ascii="Arial" w:hAnsi="Arial" w:cs="Arial"/>
                    </w:rPr>
                    <w:t xml:space="preserve">111 </w:t>
                  </w:r>
                </w:p>
              </w:tc>
              <w:tc>
                <w:tcPr>
                  <w:tcW w:w="8387" w:type="dxa"/>
                  <w:gridSpan w:val="2"/>
                  <w:tcBorders>
                    <w:top w:val="single" w:sz="4" w:space="0" w:color="auto"/>
                    <w:left w:val="single" w:sz="4" w:space="0" w:color="auto"/>
                    <w:bottom w:val="single" w:sz="4" w:space="0" w:color="auto"/>
                    <w:right w:val="single" w:sz="4" w:space="0" w:color="auto"/>
                  </w:tcBorders>
                </w:tcPr>
                <w:p w14:paraId="6946C842" w14:textId="77777777" w:rsidR="000B556B" w:rsidRPr="00717CD1" w:rsidRDefault="00717BD9" w:rsidP="00806EBC">
                  <w:pPr>
                    <w:spacing w:line="360" w:lineRule="auto"/>
                    <w:jc w:val="both"/>
                    <w:rPr>
                      <w:rFonts w:ascii="Arial" w:hAnsi="Arial" w:cs="Arial"/>
                    </w:rPr>
                  </w:pPr>
                  <w:r w:rsidRPr="00717CD1">
                    <w:rPr>
                      <w:rFonts w:ascii="Arial" w:hAnsi="Arial" w:cs="Arial"/>
                    </w:rPr>
                    <w:t>Prihodi ostvareni od naplate plativih tiskanica (cca 211,8 mil</w:t>
                  </w:r>
                  <w:r w:rsidR="00BF3F99" w:rsidRPr="00717CD1">
                    <w:rPr>
                      <w:rFonts w:ascii="Arial" w:hAnsi="Arial" w:cs="Arial"/>
                    </w:rPr>
                    <w:t xml:space="preserve">. </w:t>
                  </w:r>
                  <w:r w:rsidRPr="00717CD1">
                    <w:rPr>
                      <w:rFonts w:ascii="Arial" w:hAnsi="Arial" w:cs="Arial"/>
                    </w:rPr>
                    <w:t>kn)</w:t>
                  </w:r>
                  <w:r w:rsidR="00BF3F99" w:rsidRPr="00717CD1">
                    <w:rPr>
                      <w:rFonts w:ascii="Arial" w:hAnsi="Arial" w:cs="Arial"/>
                    </w:rPr>
                    <w:t>,</w:t>
                  </w:r>
                  <w:r w:rsidRPr="00717CD1">
                    <w:rPr>
                      <w:rFonts w:ascii="Arial" w:hAnsi="Arial" w:cs="Arial"/>
                    </w:rPr>
                    <w:t xml:space="preserve"> veći su u odnosu na početno stanje za cca 24,8 mil.kn. Povećanje prihoda je realno</w:t>
                  </w:r>
                  <w:r w:rsidR="001A15D5" w:rsidRPr="00717CD1">
                    <w:rPr>
                      <w:rFonts w:ascii="Arial" w:hAnsi="Arial" w:cs="Arial"/>
                    </w:rPr>
                    <w:t>,</w:t>
                  </w:r>
                  <w:r w:rsidRPr="00717CD1">
                    <w:rPr>
                      <w:rFonts w:ascii="Arial" w:hAnsi="Arial" w:cs="Arial"/>
                    </w:rPr>
                    <w:t xml:space="preserve"> budući </w:t>
                  </w:r>
                  <w:r w:rsidR="000B556B" w:rsidRPr="00717CD1">
                    <w:rPr>
                      <w:rFonts w:ascii="Arial" w:hAnsi="Arial" w:cs="Arial"/>
                    </w:rPr>
                    <w:t>je:</w:t>
                  </w:r>
                </w:p>
                <w:p w14:paraId="2172D13A" w14:textId="1ECF8006" w:rsidR="00806EBC" w:rsidRPr="00717CD1" w:rsidRDefault="000B556B" w:rsidP="00806EBC">
                  <w:pPr>
                    <w:spacing w:line="360" w:lineRule="auto"/>
                    <w:jc w:val="both"/>
                    <w:rPr>
                      <w:rFonts w:ascii="Arial" w:hAnsi="Arial" w:cs="Arial"/>
                    </w:rPr>
                  </w:pPr>
                  <w:r w:rsidRPr="00717CD1">
                    <w:rPr>
                      <w:rFonts w:ascii="Arial" w:hAnsi="Arial" w:cs="Arial"/>
                    </w:rPr>
                    <w:t>- Od ukupne naplate prodanih tiskanica koje tiska tvrtka AKD d</w:t>
                  </w:r>
                  <w:r w:rsidR="00A55AA8" w:rsidRPr="00717CD1">
                    <w:rPr>
                      <w:rFonts w:ascii="Arial" w:hAnsi="Arial" w:cs="Arial"/>
                    </w:rPr>
                    <w:t>.</w:t>
                  </w:r>
                  <w:r w:rsidRPr="00717CD1">
                    <w:rPr>
                      <w:rFonts w:ascii="Arial" w:hAnsi="Arial" w:cs="Arial"/>
                    </w:rPr>
                    <w:t xml:space="preserve">o.o. usmjerenih na </w:t>
                  </w:r>
                  <w:r w:rsidR="0025414B" w:rsidRPr="00717CD1">
                    <w:rPr>
                      <w:rFonts w:ascii="Arial" w:hAnsi="Arial" w:cs="Arial"/>
                    </w:rPr>
                    <w:t xml:space="preserve">                     </w:t>
                  </w:r>
                  <w:r w:rsidRPr="00717CD1">
                    <w:rPr>
                      <w:rFonts w:ascii="Arial" w:hAnsi="Arial" w:cs="Arial"/>
                    </w:rPr>
                    <w:t xml:space="preserve">zvor 11, ) Odlukom Vlade </w:t>
                  </w:r>
                  <w:r w:rsidR="0025414B" w:rsidRPr="00717CD1">
                    <w:rPr>
                      <w:rFonts w:ascii="Arial" w:hAnsi="Arial" w:cs="Arial"/>
                    </w:rPr>
                    <w:t xml:space="preserve">odobreno je </w:t>
                  </w:r>
                  <w:r w:rsidRPr="00717CD1">
                    <w:rPr>
                      <w:rFonts w:ascii="Arial" w:hAnsi="Arial" w:cs="Arial"/>
                    </w:rPr>
                    <w:t>preknjiženje na izvor 43</w:t>
                  </w:r>
                  <w:r w:rsidR="0025414B" w:rsidRPr="00717CD1">
                    <w:rPr>
                      <w:rFonts w:ascii="Arial" w:hAnsi="Arial" w:cs="Arial"/>
                    </w:rPr>
                    <w:t xml:space="preserve">. Isto je </w:t>
                  </w:r>
                  <w:r w:rsidRPr="00717CD1">
                    <w:rPr>
                      <w:rFonts w:ascii="Arial" w:hAnsi="Arial" w:cs="Arial"/>
                    </w:rPr>
                    <w:t xml:space="preserve"> povećano  sa 80</w:t>
                  </w:r>
                  <w:r w:rsidR="001A15D5" w:rsidRPr="00717CD1">
                    <w:rPr>
                      <w:rFonts w:ascii="Arial" w:hAnsi="Arial" w:cs="Arial"/>
                    </w:rPr>
                    <w:t>%</w:t>
                  </w:r>
                  <w:r w:rsidR="0025414B" w:rsidRPr="00717CD1">
                    <w:rPr>
                      <w:rFonts w:ascii="Arial" w:hAnsi="Arial" w:cs="Arial"/>
                    </w:rPr>
                    <w:t xml:space="preserve">-tnog izdvajanja </w:t>
                  </w:r>
                  <w:r w:rsidR="001A15D5" w:rsidRPr="00717CD1">
                    <w:rPr>
                      <w:rFonts w:ascii="Arial" w:hAnsi="Arial" w:cs="Arial"/>
                    </w:rPr>
                    <w:t xml:space="preserve"> </w:t>
                  </w:r>
                  <w:r w:rsidR="00806EBC" w:rsidRPr="00717CD1">
                    <w:rPr>
                      <w:rFonts w:ascii="Arial" w:hAnsi="Arial" w:cs="Arial"/>
                    </w:rPr>
                    <w:t xml:space="preserve">u 2018.god. </w:t>
                  </w:r>
                  <w:r w:rsidR="001A15D5" w:rsidRPr="00717CD1">
                    <w:rPr>
                      <w:rFonts w:ascii="Arial" w:hAnsi="Arial" w:cs="Arial"/>
                    </w:rPr>
                    <w:t>n</w:t>
                  </w:r>
                  <w:r w:rsidR="00806EBC" w:rsidRPr="00717CD1">
                    <w:rPr>
                      <w:rFonts w:ascii="Arial" w:hAnsi="Arial" w:cs="Arial"/>
                    </w:rPr>
                    <w:t>a 90%</w:t>
                  </w:r>
                  <w:r w:rsidR="0025414B" w:rsidRPr="00717CD1">
                    <w:rPr>
                      <w:rFonts w:ascii="Arial" w:hAnsi="Arial" w:cs="Arial"/>
                    </w:rPr>
                    <w:t>-tno izdvajanje</w:t>
                  </w:r>
                  <w:r w:rsidR="001A15D5" w:rsidRPr="00717CD1">
                    <w:rPr>
                      <w:rFonts w:ascii="Arial" w:hAnsi="Arial" w:cs="Arial"/>
                    </w:rPr>
                    <w:t xml:space="preserve"> u 2019.god.   </w:t>
                  </w:r>
                  <w:r w:rsidR="00806EBC" w:rsidRPr="00717CD1">
                    <w:rPr>
                      <w:rFonts w:ascii="Arial" w:hAnsi="Arial" w:cs="Arial"/>
                    </w:rPr>
                    <w:t xml:space="preserve">                                   </w:t>
                  </w:r>
                </w:p>
                <w:p w14:paraId="324094AA" w14:textId="77EC1269" w:rsidR="00806EBC" w:rsidRPr="00717CD1" w:rsidRDefault="00806EBC" w:rsidP="00806EBC">
                  <w:pPr>
                    <w:spacing w:line="360" w:lineRule="auto"/>
                    <w:jc w:val="both"/>
                    <w:rPr>
                      <w:rFonts w:ascii="Arial" w:hAnsi="Arial" w:cs="Arial"/>
                    </w:rPr>
                  </w:pPr>
                  <w:r w:rsidRPr="00717CD1">
                    <w:rPr>
                      <w:rFonts w:ascii="Arial" w:hAnsi="Arial" w:cs="Arial"/>
                    </w:rPr>
                    <w:t>-</w:t>
                  </w:r>
                  <w:r w:rsidR="000B556B" w:rsidRPr="00717CD1">
                    <w:rPr>
                      <w:rFonts w:ascii="Arial" w:hAnsi="Arial" w:cs="Arial"/>
                    </w:rPr>
                    <w:t xml:space="preserve"> </w:t>
                  </w:r>
                  <w:r w:rsidRPr="00717CD1">
                    <w:rPr>
                      <w:rFonts w:ascii="Arial" w:hAnsi="Arial" w:cs="Arial"/>
                    </w:rPr>
                    <w:t>Uplate naknada za korištenje opće korisnih funkcija šuma (Ministarstvo poljopr</w:t>
                  </w:r>
                  <w:r w:rsidR="000B556B" w:rsidRPr="00717CD1">
                    <w:rPr>
                      <w:rFonts w:ascii="Arial" w:hAnsi="Arial" w:cs="Arial"/>
                    </w:rPr>
                    <w:t>ivrede) u iznosu cca 9,0 mil kn,</w:t>
                  </w:r>
                  <w:r w:rsidR="00825BA6" w:rsidRPr="00717CD1">
                    <w:rPr>
                      <w:rFonts w:ascii="Arial" w:hAnsi="Arial" w:cs="Arial"/>
                    </w:rPr>
                    <w:t xml:space="preserve"> namijenjene su</w:t>
                  </w:r>
                  <w:r w:rsidRPr="00717CD1">
                    <w:rPr>
                      <w:rFonts w:ascii="Arial" w:hAnsi="Arial" w:cs="Arial"/>
                    </w:rPr>
                    <w:t xml:space="preserve"> za razminiranj</w:t>
                  </w:r>
                  <w:r w:rsidR="000B556B" w:rsidRPr="00717CD1">
                    <w:rPr>
                      <w:rFonts w:ascii="Arial" w:hAnsi="Arial" w:cs="Arial"/>
                    </w:rPr>
                    <w:t>e šuma i šumskih zemljišta. Ista je</w:t>
                  </w:r>
                  <w:r w:rsidRPr="00717CD1">
                    <w:rPr>
                      <w:rFonts w:ascii="Arial" w:hAnsi="Arial" w:cs="Arial"/>
                    </w:rPr>
                    <w:t xml:space="preserve"> izvršavan</w:t>
                  </w:r>
                  <w:r w:rsidR="000B556B" w:rsidRPr="00717CD1">
                    <w:rPr>
                      <w:rFonts w:ascii="Arial" w:hAnsi="Arial" w:cs="Arial"/>
                    </w:rPr>
                    <w:t>a</w:t>
                  </w:r>
                  <w:r w:rsidRPr="00717CD1">
                    <w:rPr>
                      <w:rFonts w:ascii="Arial" w:hAnsi="Arial" w:cs="Arial"/>
                    </w:rPr>
                    <w:t xml:space="preserve"> temeljem plana bivšeg HCR-a, čiji podaci o ostvarenju u prethodnom razdoblju nisu iskaza</w:t>
                  </w:r>
                  <w:r w:rsidR="001A15D5" w:rsidRPr="00717CD1">
                    <w:rPr>
                      <w:rFonts w:ascii="Arial" w:hAnsi="Arial" w:cs="Arial"/>
                    </w:rPr>
                    <w:t>n</w:t>
                  </w:r>
                  <w:r w:rsidR="00BA2CA4" w:rsidRPr="00717CD1">
                    <w:rPr>
                      <w:rFonts w:ascii="Arial" w:hAnsi="Arial" w:cs="Arial"/>
                    </w:rPr>
                    <w:t>i u obrascu.</w:t>
                  </w:r>
                </w:p>
                <w:p w14:paraId="0048F216" w14:textId="01AB32FE" w:rsidR="003C7834" w:rsidRPr="00717CD1" w:rsidRDefault="00806EBC" w:rsidP="00806EBC">
                  <w:pPr>
                    <w:spacing w:line="360" w:lineRule="auto"/>
                    <w:jc w:val="both"/>
                    <w:rPr>
                      <w:rFonts w:ascii="Arial" w:hAnsi="Arial" w:cs="Arial"/>
                    </w:rPr>
                  </w:pPr>
                  <w:r w:rsidRPr="00717CD1">
                    <w:rPr>
                      <w:rFonts w:ascii="Arial" w:hAnsi="Arial" w:cs="Arial"/>
                    </w:rPr>
                    <w:t>-</w:t>
                  </w:r>
                  <w:r w:rsidR="000B556B" w:rsidRPr="00717CD1">
                    <w:rPr>
                      <w:rFonts w:ascii="Arial" w:hAnsi="Arial" w:cs="Arial"/>
                    </w:rPr>
                    <w:t xml:space="preserve"> </w:t>
                  </w:r>
                  <w:r w:rsidRPr="00717CD1">
                    <w:rPr>
                      <w:rFonts w:ascii="Arial" w:hAnsi="Arial" w:cs="Arial"/>
                    </w:rPr>
                    <w:t>Uplate  udjela za terminalne i rutne naknade</w:t>
                  </w:r>
                  <w:r w:rsidR="00BA2CA4" w:rsidRPr="00717CD1">
                    <w:rPr>
                      <w:rFonts w:ascii="Arial" w:hAnsi="Arial" w:cs="Arial"/>
                    </w:rPr>
                    <w:t>,</w:t>
                  </w:r>
                  <w:r w:rsidRPr="00717CD1">
                    <w:rPr>
                      <w:rFonts w:ascii="Arial" w:hAnsi="Arial" w:cs="Arial"/>
                    </w:rPr>
                    <w:t xml:space="preserve"> za aktivnosti potrage i spašavanja zrakoplova praćeni kroz </w:t>
                  </w:r>
                  <w:r w:rsidR="003C7834" w:rsidRPr="00717CD1">
                    <w:rPr>
                      <w:rFonts w:ascii="Arial" w:hAnsi="Arial" w:cs="Arial"/>
                    </w:rPr>
                    <w:t>p</w:t>
                  </w:r>
                  <w:r w:rsidRPr="00717CD1">
                    <w:rPr>
                      <w:rFonts w:ascii="Arial" w:hAnsi="Arial" w:cs="Arial"/>
                    </w:rPr>
                    <w:t>rojekt</w:t>
                  </w:r>
                  <w:r w:rsidR="00BA2CA4" w:rsidRPr="00717CD1">
                    <w:rPr>
                      <w:rFonts w:ascii="Arial" w:hAnsi="Arial" w:cs="Arial"/>
                    </w:rPr>
                    <w:t xml:space="preserve"> Eurocontrol,</w:t>
                  </w:r>
                  <w:r w:rsidR="003C7834" w:rsidRPr="00717CD1">
                    <w:rPr>
                      <w:rFonts w:ascii="Arial" w:hAnsi="Arial" w:cs="Arial"/>
                    </w:rPr>
                    <w:t xml:space="preserve"> iskazane u </w:t>
                  </w:r>
                  <w:r w:rsidR="007F7F62" w:rsidRPr="00717CD1">
                    <w:rPr>
                      <w:rFonts w:ascii="Arial" w:hAnsi="Arial" w:cs="Arial"/>
                    </w:rPr>
                    <w:t xml:space="preserve">izvršenju, u </w:t>
                  </w:r>
                  <w:r w:rsidR="003C7834" w:rsidRPr="00717CD1">
                    <w:rPr>
                      <w:rFonts w:ascii="Arial" w:hAnsi="Arial" w:cs="Arial"/>
                    </w:rPr>
                    <w:t>visini</w:t>
                  </w:r>
                  <w:r w:rsidR="00BA2CA4" w:rsidRPr="00717CD1">
                    <w:rPr>
                      <w:rFonts w:ascii="Arial" w:hAnsi="Arial" w:cs="Arial"/>
                    </w:rPr>
                    <w:t xml:space="preserve"> od</w:t>
                  </w:r>
                  <w:r w:rsidR="003C7834" w:rsidRPr="00717CD1">
                    <w:rPr>
                      <w:rFonts w:ascii="Arial" w:hAnsi="Arial" w:cs="Arial"/>
                    </w:rPr>
                    <w:t xml:space="preserve"> cca 9,0 mil kn</w:t>
                  </w:r>
                  <w:r w:rsidR="00BA2CA4" w:rsidRPr="00717CD1">
                    <w:rPr>
                      <w:rFonts w:ascii="Arial" w:hAnsi="Arial" w:cs="Arial"/>
                    </w:rPr>
                    <w:t xml:space="preserve">, a u prethodnom razdoblju </w:t>
                  </w:r>
                  <w:r w:rsidR="00825BA6" w:rsidRPr="00717CD1">
                    <w:rPr>
                      <w:rFonts w:ascii="Arial" w:hAnsi="Arial" w:cs="Arial"/>
                    </w:rPr>
                    <w:t xml:space="preserve">izvršenje </w:t>
                  </w:r>
                  <w:r w:rsidR="007F7F62" w:rsidRPr="00717CD1">
                    <w:rPr>
                      <w:rFonts w:ascii="Arial" w:hAnsi="Arial" w:cs="Arial"/>
                    </w:rPr>
                    <w:t>isto n</w:t>
                  </w:r>
                  <w:r w:rsidR="00BA2CA4" w:rsidRPr="00717CD1">
                    <w:rPr>
                      <w:rFonts w:ascii="Arial" w:hAnsi="Arial" w:cs="Arial"/>
                    </w:rPr>
                    <w:t>i</w:t>
                  </w:r>
                  <w:r w:rsidR="007F7F62" w:rsidRPr="00717CD1">
                    <w:rPr>
                      <w:rFonts w:ascii="Arial" w:hAnsi="Arial" w:cs="Arial"/>
                    </w:rPr>
                    <w:t>je</w:t>
                  </w:r>
                  <w:r w:rsidR="00BA2CA4" w:rsidRPr="00717CD1">
                    <w:rPr>
                      <w:rFonts w:ascii="Arial" w:hAnsi="Arial" w:cs="Arial"/>
                    </w:rPr>
                    <w:t xml:space="preserve"> </w:t>
                  </w:r>
                  <w:r w:rsidR="00825BA6" w:rsidRPr="00717CD1">
                    <w:rPr>
                      <w:rFonts w:ascii="Arial" w:hAnsi="Arial" w:cs="Arial"/>
                    </w:rPr>
                    <w:t xml:space="preserve">sadržano </w:t>
                  </w:r>
                  <w:r w:rsidR="003C7834" w:rsidRPr="00717CD1">
                    <w:rPr>
                      <w:rFonts w:ascii="Arial" w:hAnsi="Arial" w:cs="Arial"/>
                    </w:rPr>
                    <w:t>(bivši DUZS).</w:t>
                  </w:r>
                </w:p>
                <w:p w14:paraId="71BD0904" w14:textId="3E8D124B" w:rsidR="007118E7" w:rsidRPr="00717CD1" w:rsidRDefault="003C7834" w:rsidP="00806EBC">
                  <w:pPr>
                    <w:spacing w:line="360" w:lineRule="auto"/>
                    <w:jc w:val="both"/>
                    <w:rPr>
                      <w:rFonts w:ascii="Arial" w:hAnsi="Arial" w:cs="Arial"/>
                    </w:rPr>
                  </w:pPr>
                  <w:r w:rsidRPr="00717CD1">
                    <w:rPr>
                      <w:rFonts w:ascii="Arial" w:hAnsi="Arial" w:cs="Arial"/>
                    </w:rPr>
                    <w:t xml:space="preserve">-Temeljem suglasnosti MIF-a </w:t>
                  </w:r>
                  <w:r w:rsidR="007F7F62" w:rsidRPr="00717CD1">
                    <w:rPr>
                      <w:rFonts w:ascii="Arial" w:hAnsi="Arial" w:cs="Arial"/>
                    </w:rPr>
                    <w:t xml:space="preserve">na izvor 43 usmjerena  su sredstva od </w:t>
                  </w:r>
                  <w:r w:rsidRPr="00717CD1">
                    <w:rPr>
                      <w:rFonts w:ascii="Arial" w:hAnsi="Arial" w:cs="Arial"/>
                    </w:rPr>
                    <w:t>aktivir</w:t>
                  </w:r>
                  <w:r w:rsidR="007F7F62" w:rsidRPr="00717CD1">
                    <w:rPr>
                      <w:rFonts w:ascii="Arial" w:hAnsi="Arial" w:cs="Arial"/>
                    </w:rPr>
                    <w:t>anja garancije Zagrebačke banke</w:t>
                  </w:r>
                  <w:r w:rsidR="00ED3AA4" w:rsidRPr="00717CD1">
                    <w:rPr>
                      <w:rFonts w:ascii="Arial" w:hAnsi="Arial" w:cs="Arial"/>
                    </w:rPr>
                    <w:t xml:space="preserve"> (1,2 mil.kn)</w:t>
                  </w:r>
                  <w:r w:rsidR="007F7F62" w:rsidRPr="00717CD1">
                    <w:rPr>
                      <w:rFonts w:ascii="Arial" w:hAnsi="Arial" w:cs="Arial"/>
                    </w:rPr>
                    <w:t xml:space="preserve">, </w:t>
                  </w:r>
                  <w:r w:rsidRPr="00717CD1">
                    <w:rPr>
                      <w:rFonts w:ascii="Arial" w:hAnsi="Arial" w:cs="Arial"/>
                    </w:rPr>
                    <w:t>radi otklanjanja nedostataka na izvedenim radovima u ga</w:t>
                  </w:r>
                  <w:r w:rsidR="007F7F62" w:rsidRPr="00717CD1">
                    <w:rPr>
                      <w:rFonts w:ascii="Arial" w:hAnsi="Arial" w:cs="Arial"/>
                    </w:rPr>
                    <w:t>ra</w:t>
                  </w:r>
                  <w:r w:rsidRPr="00717CD1">
                    <w:rPr>
                      <w:rFonts w:ascii="Arial" w:hAnsi="Arial" w:cs="Arial"/>
                    </w:rPr>
                    <w:t>n</w:t>
                  </w:r>
                  <w:r w:rsidR="007F7F62" w:rsidRPr="00717CD1">
                    <w:rPr>
                      <w:rFonts w:ascii="Arial" w:hAnsi="Arial" w:cs="Arial"/>
                    </w:rPr>
                    <w:t>t</w:t>
                  </w:r>
                  <w:r w:rsidRPr="00717CD1">
                    <w:rPr>
                      <w:rFonts w:ascii="Arial" w:hAnsi="Arial" w:cs="Arial"/>
                    </w:rPr>
                    <w:t>nom roku</w:t>
                  </w:r>
                  <w:r w:rsidR="00ED3AA4" w:rsidRPr="00717CD1">
                    <w:rPr>
                      <w:rFonts w:ascii="Arial" w:hAnsi="Arial" w:cs="Arial"/>
                    </w:rPr>
                    <w:t xml:space="preserve">. </w:t>
                  </w:r>
                  <w:r w:rsidR="007F7F62" w:rsidRPr="00717CD1">
                    <w:rPr>
                      <w:rFonts w:ascii="Arial" w:hAnsi="Arial" w:cs="Arial"/>
                    </w:rPr>
                    <w:t>Ista će se</w:t>
                  </w:r>
                  <w:r w:rsidR="00ED3AA4" w:rsidRPr="00717CD1">
                    <w:rPr>
                      <w:rFonts w:ascii="Arial" w:hAnsi="Arial" w:cs="Arial"/>
                    </w:rPr>
                    <w:t xml:space="preserve"> namjenski </w:t>
                  </w:r>
                  <w:r w:rsidR="007F7F62" w:rsidRPr="00717CD1">
                    <w:rPr>
                      <w:rFonts w:ascii="Arial" w:hAnsi="Arial" w:cs="Arial"/>
                    </w:rPr>
                    <w:t>utrošiti u narednom razdoblju za otkl</w:t>
                  </w:r>
                  <w:r w:rsidR="00ED3AA4" w:rsidRPr="00717CD1">
                    <w:rPr>
                      <w:rFonts w:ascii="Arial" w:hAnsi="Arial" w:cs="Arial"/>
                    </w:rPr>
                    <w:t xml:space="preserve">on nedostataka.  </w:t>
                  </w:r>
                </w:p>
                <w:p w14:paraId="397EC75D" w14:textId="2EC90B23" w:rsidR="00806EBC" w:rsidRPr="00717CD1" w:rsidRDefault="00806EBC" w:rsidP="00806EBC">
                  <w:pPr>
                    <w:spacing w:line="360" w:lineRule="auto"/>
                    <w:jc w:val="both"/>
                    <w:rPr>
                      <w:rFonts w:ascii="Arial" w:hAnsi="Arial" w:cs="Arial"/>
                    </w:rPr>
                  </w:pPr>
                </w:p>
              </w:tc>
            </w:tr>
            <w:tr w:rsidR="00795FFB" w:rsidRPr="00717CD1" w14:paraId="3106B14A" w14:textId="77777777" w:rsidTr="00A3145F">
              <w:trPr>
                <w:gridAfter w:val="3"/>
                <w:wAfter w:w="107" w:type="dxa"/>
                <w:trHeight w:val="737"/>
              </w:trPr>
              <w:tc>
                <w:tcPr>
                  <w:tcW w:w="1170" w:type="dxa"/>
                  <w:tcBorders>
                    <w:top w:val="single" w:sz="4" w:space="0" w:color="auto"/>
                    <w:left w:val="single" w:sz="4" w:space="0" w:color="auto"/>
                    <w:bottom w:val="single" w:sz="4" w:space="0" w:color="auto"/>
                    <w:right w:val="single" w:sz="4" w:space="0" w:color="auto"/>
                  </w:tcBorders>
                </w:tcPr>
                <w:p w14:paraId="2333DAEC" w14:textId="77777777" w:rsidR="007118E7" w:rsidRPr="00717CD1" w:rsidRDefault="007118E7" w:rsidP="007118E7">
                  <w:pPr>
                    <w:jc w:val="both"/>
                    <w:rPr>
                      <w:rFonts w:ascii="Arial" w:hAnsi="Arial" w:cs="Arial"/>
                    </w:rPr>
                  </w:pPr>
                  <w:r w:rsidRPr="00717CD1">
                    <w:rPr>
                      <w:rFonts w:ascii="Arial" w:hAnsi="Arial" w:cs="Arial"/>
                    </w:rPr>
                    <w:t xml:space="preserve">AOP 124 </w:t>
                  </w:r>
                </w:p>
              </w:tc>
              <w:tc>
                <w:tcPr>
                  <w:tcW w:w="8374" w:type="dxa"/>
                  <w:tcBorders>
                    <w:top w:val="single" w:sz="4" w:space="0" w:color="auto"/>
                    <w:left w:val="single" w:sz="4" w:space="0" w:color="auto"/>
                    <w:bottom w:val="single" w:sz="4" w:space="0" w:color="auto"/>
                    <w:right w:val="single" w:sz="4" w:space="0" w:color="auto"/>
                  </w:tcBorders>
                </w:tcPr>
                <w:p w14:paraId="17624BE8" w14:textId="1D17125B" w:rsidR="007118E7" w:rsidRPr="00717CD1" w:rsidRDefault="003C7834" w:rsidP="005D0EE3">
                  <w:pPr>
                    <w:spacing w:after="240" w:line="360" w:lineRule="auto"/>
                    <w:jc w:val="both"/>
                    <w:rPr>
                      <w:rFonts w:ascii="Arial" w:hAnsi="Arial" w:cs="Arial"/>
                    </w:rPr>
                  </w:pPr>
                  <w:r w:rsidRPr="00717CD1">
                    <w:rPr>
                      <w:rFonts w:ascii="Arial" w:hAnsi="Arial" w:cs="Arial"/>
                    </w:rPr>
                    <w:t xml:space="preserve">Prihodi od prodaje proizvoda i roba te pruženih usluga ostvareni su </w:t>
                  </w:r>
                  <w:r w:rsidR="007C7703" w:rsidRPr="00717CD1">
                    <w:rPr>
                      <w:rFonts w:ascii="Arial" w:hAnsi="Arial" w:cs="Arial"/>
                    </w:rPr>
                    <w:t>od</w:t>
                  </w:r>
                  <w:r w:rsidRPr="00717CD1">
                    <w:rPr>
                      <w:rFonts w:ascii="Arial" w:hAnsi="Arial" w:cs="Arial"/>
                    </w:rPr>
                    <w:t xml:space="preserve"> usluga ljetovanja u UJ Valbandonu i Kovčanju, prodaje namirnica u restoranima i kantinama</w:t>
                  </w:r>
                  <w:r w:rsidR="007C7703" w:rsidRPr="00717CD1">
                    <w:rPr>
                      <w:rFonts w:ascii="Arial" w:hAnsi="Arial" w:cs="Arial"/>
                    </w:rPr>
                    <w:t>,</w:t>
                  </w:r>
                  <w:r w:rsidRPr="00717CD1">
                    <w:rPr>
                      <w:rFonts w:ascii="Arial" w:hAnsi="Arial" w:cs="Arial"/>
                    </w:rPr>
                    <w:t xml:space="preserve"> kao i prihod od usluge tehničkog nadgledanja postrojenja, opreme, </w:t>
                  </w:r>
                  <w:r w:rsidR="003C3D12" w:rsidRPr="00717CD1">
                    <w:rPr>
                      <w:rFonts w:ascii="Arial" w:hAnsi="Arial" w:cs="Arial"/>
                    </w:rPr>
                    <w:t>instalacije i uređaja u prostorima ugroženim eksplozivnom atmosferom (bivša EX Agencija). Isti su manji u odnosu na početno stanje radi smanjenja prodaje namirnica</w:t>
                  </w:r>
                  <w:r w:rsidR="005D0EE3" w:rsidRPr="00717CD1">
                    <w:rPr>
                      <w:rFonts w:ascii="Arial" w:hAnsi="Arial" w:cs="Arial"/>
                    </w:rPr>
                    <w:t>,</w:t>
                  </w:r>
                  <w:r w:rsidR="003C3D12" w:rsidRPr="00717CD1">
                    <w:rPr>
                      <w:rFonts w:ascii="Arial" w:hAnsi="Arial" w:cs="Arial"/>
                    </w:rPr>
                    <w:t xml:space="preserve"> kao i</w:t>
                  </w:r>
                  <w:r w:rsidR="005D0EE3" w:rsidRPr="00717CD1">
                    <w:rPr>
                      <w:rFonts w:ascii="Arial" w:hAnsi="Arial" w:cs="Arial"/>
                    </w:rPr>
                    <w:t xml:space="preserve"> skraćenja sezone ljetovanja</w:t>
                  </w:r>
                  <w:r w:rsidR="003C3D12" w:rsidRPr="00717CD1">
                    <w:rPr>
                      <w:rFonts w:ascii="Arial" w:hAnsi="Arial" w:cs="Arial"/>
                    </w:rPr>
                    <w:t>.</w:t>
                  </w:r>
                  <w:r w:rsidRPr="00717CD1">
                    <w:rPr>
                      <w:rFonts w:ascii="Arial" w:hAnsi="Arial" w:cs="Arial"/>
                    </w:rPr>
                    <w:t xml:space="preserve"> </w:t>
                  </w:r>
                </w:p>
              </w:tc>
            </w:tr>
            <w:tr w:rsidR="00795FFB" w:rsidRPr="00717CD1" w14:paraId="037F6A50" w14:textId="77777777" w:rsidTr="006242A2">
              <w:trPr>
                <w:gridAfter w:val="1"/>
                <w:wAfter w:w="82" w:type="dxa"/>
                <w:trHeight w:val="1975"/>
              </w:trPr>
              <w:tc>
                <w:tcPr>
                  <w:tcW w:w="1170" w:type="dxa"/>
                  <w:tcBorders>
                    <w:top w:val="single" w:sz="4" w:space="0" w:color="auto"/>
                    <w:left w:val="single" w:sz="4" w:space="0" w:color="auto"/>
                    <w:bottom w:val="single" w:sz="4" w:space="0" w:color="auto"/>
                    <w:right w:val="single" w:sz="4" w:space="0" w:color="auto"/>
                  </w:tcBorders>
                </w:tcPr>
                <w:p w14:paraId="68CC2B96" w14:textId="77777777" w:rsidR="007118E7" w:rsidRPr="00717CD1" w:rsidRDefault="007118E7" w:rsidP="007118E7">
                  <w:pPr>
                    <w:spacing w:line="360" w:lineRule="auto"/>
                    <w:jc w:val="both"/>
                    <w:rPr>
                      <w:rFonts w:ascii="Arial" w:hAnsi="Arial" w:cs="Arial"/>
                    </w:rPr>
                  </w:pPr>
                  <w:r w:rsidRPr="00717CD1">
                    <w:rPr>
                      <w:rFonts w:ascii="Arial" w:hAnsi="Arial" w:cs="Arial"/>
                    </w:rPr>
                    <w:t>AOP 127</w:t>
                  </w:r>
                </w:p>
              </w:tc>
              <w:tc>
                <w:tcPr>
                  <w:tcW w:w="8399" w:type="dxa"/>
                  <w:gridSpan w:val="3"/>
                  <w:tcBorders>
                    <w:top w:val="single" w:sz="4" w:space="0" w:color="auto"/>
                    <w:left w:val="single" w:sz="4" w:space="0" w:color="auto"/>
                    <w:bottom w:val="single" w:sz="4" w:space="0" w:color="auto"/>
                    <w:right w:val="single" w:sz="4" w:space="0" w:color="auto"/>
                  </w:tcBorders>
                </w:tcPr>
                <w:p w14:paraId="4AF7E4E1" w14:textId="322ED58A" w:rsidR="0077102B" w:rsidRPr="00717CD1" w:rsidRDefault="00474B8D" w:rsidP="0077102B">
                  <w:pPr>
                    <w:spacing w:line="360" w:lineRule="auto"/>
                    <w:jc w:val="both"/>
                    <w:rPr>
                      <w:rFonts w:ascii="Arial" w:hAnsi="Arial" w:cs="Arial"/>
                    </w:rPr>
                  </w:pPr>
                  <w:r w:rsidRPr="00717CD1">
                    <w:rPr>
                      <w:rFonts w:ascii="Arial" w:hAnsi="Arial" w:cs="Arial"/>
                    </w:rPr>
                    <w:t>Donacije od pravnih i fizičkih osoba izvan općeg proračuna ostvarene su kao doznake financijskih sredstava i</w:t>
                  </w:r>
                  <w:r w:rsidR="0077102B" w:rsidRPr="00717CD1">
                    <w:rPr>
                      <w:rFonts w:ascii="Arial" w:hAnsi="Arial" w:cs="Arial"/>
                    </w:rPr>
                    <w:t xml:space="preserve"> doznake </w:t>
                  </w:r>
                  <w:r w:rsidRPr="00717CD1">
                    <w:rPr>
                      <w:rFonts w:ascii="Arial" w:hAnsi="Arial" w:cs="Arial"/>
                    </w:rPr>
                    <w:t xml:space="preserve"> materijaln</w:t>
                  </w:r>
                  <w:r w:rsidR="0077102B" w:rsidRPr="00717CD1">
                    <w:rPr>
                      <w:rFonts w:ascii="Arial" w:hAnsi="Arial" w:cs="Arial"/>
                    </w:rPr>
                    <w:t>e</w:t>
                  </w:r>
                  <w:r w:rsidRPr="00717CD1">
                    <w:rPr>
                      <w:rFonts w:ascii="Arial" w:hAnsi="Arial" w:cs="Arial"/>
                    </w:rPr>
                    <w:t xml:space="preserve"> imovin</w:t>
                  </w:r>
                  <w:r w:rsidR="0077102B" w:rsidRPr="00717CD1">
                    <w:rPr>
                      <w:rFonts w:ascii="Arial" w:hAnsi="Arial" w:cs="Arial"/>
                    </w:rPr>
                    <w:t>e</w:t>
                  </w:r>
                  <w:r w:rsidR="00033D1D" w:rsidRPr="00717CD1">
                    <w:rPr>
                      <w:rFonts w:ascii="Arial" w:hAnsi="Arial" w:cs="Arial"/>
                    </w:rPr>
                    <w:t xml:space="preserve"> (donacije u robi)</w:t>
                  </w:r>
                  <w:r w:rsidRPr="00717CD1">
                    <w:rPr>
                      <w:rFonts w:ascii="Arial" w:hAnsi="Arial" w:cs="Arial"/>
                    </w:rPr>
                    <w:t>. Najznačajnije doznake novčanih sredstava su od Hrvatske turističke zajednice,</w:t>
                  </w:r>
                  <w:r w:rsidR="0077102B" w:rsidRPr="00717CD1">
                    <w:rPr>
                      <w:rFonts w:ascii="Arial" w:hAnsi="Arial" w:cs="Arial"/>
                    </w:rPr>
                    <w:t xml:space="preserve"> </w:t>
                  </w:r>
                  <w:r w:rsidRPr="00717CD1">
                    <w:rPr>
                      <w:rFonts w:ascii="Arial" w:hAnsi="Arial" w:cs="Arial"/>
                    </w:rPr>
                    <w:t>namijenjene za sufinanciranje sigurne turističke sezone</w:t>
                  </w:r>
                  <w:r w:rsidR="00033D1D" w:rsidRPr="00717CD1">
                    <w:rPr>
                      <w:rFonts w:ascii="Arial" w:hAnsi="Arial" w:cs="Arial"/>
                    </w:rPr>
                    <w:t xml:space="preserve">. Iste su </w:t>
                  </w:r>
                  <w:r w:rsidRPr="00717CD1">
                    <w:rPr>
                      <w:rFonts w:ascii="Arial" w:hAnsi="Arial" w:cs="Arial"/>
                    </w:rPr>
                    <w:t xml:space="preserve"> </w:t>
                  </w:r>
                  <w:r w:rsidR="0077102B" w:rsidRPr="00717CD1">
                    <w:rPr>
                      <w:rFonts w:ascii="Arial" w:hAnsi="Arial" w:cs="Arial"/>
                    </w:rPr>
                    <w:t xml:space="preserve">znatno veće </w:t>
                  </w:r>
                  <w:r w:rsidRPr="00717CD1">
                    <w:rPr>
                      <w:rFonts w:ascii="Arial" w:hAnsi="Arial" w:cs="Arial"/>
                    </w:rPr>
                    <w:t xml:space="preserve">u </w:t>
                  </w:r>
                  <w:r w:rsidR="0077102B" w:rsidRPr="00717CD1">
                    <w:rPr>
                      <w:rFonts w:ascii="Arial" w:hAnsi="Arial" w:cs="Arial"/>
                    </w:rPr>
                    <w:t xml:space="preserve">odnosu na </w:t>
                  </w:r>
                  <w:r w:rsidRPr="00717CD1">
                    <w:rPr>
                      <w:rFonts w:ascii="Arial" w:hAnsi="Arial" w:cs="Arial"/>
                    </w:rPr>
                    <w:t>prethod</w:t>
                  </w:r>
                  <w:r w:rsidR="0077102B" w:rsidRPr="00717CD1">
                    <w:rPr>
                      <w:rFonts w:ascii="Arial" w:hAnsi="Arial" w:cs="Arial"/>
                    </w:rPr>
                    <w:t>no razdoblje.</w:t>
                  </w:r>
                </w:p>
              </w:tc>
            </w:tr>
            <w:tr w:rsidR="004D6DAD" w:rsidRPr="00717CD1" w14:paraId="06EE61F5" w14:textId="77777777" w:rsidTr="006242A2">
              <w:trPr>
                <w:gridAfter w:val="1"/>
                <w:wAfter w:w="82" w:type="dxa"/>
                <w:trHeight w:val="2472"/>
              </w:trPr>
              <w:tc>
                <w:tcPr>
                  <w:tcW w:w="1170" w:type="dxa"/>
                  <w:tcBorders>
                    <w:top w:val="single" w:sz="4" w:space="0" w:color="auto"/>
                    <w:left w:val="single" w:sz="4" w:space="0" w:color="auto"/>
                    <w:bottom w:val="single" w:sz="4" w:space="0" w:color="auto"/>
                    <w:right w:val="single" w:sz="4" w:space="0" w:color="auto"/>
                  </w:tcBorders>
                </w:tcPr>
                <w:p w14:paraId="00AB7488" w14:textId="4AD3AE34" w:rsidR="00474B8D" w:rsidRPr="00717CD1" w:rsidRDefault="00474B8D" w:rsidP="007118E7">
                  <w:pPr>
                    <w:spacing w:line="360" w:lineRule="auto"/>
                    <w:jc w:val="both"/>
                    <w:rPr>
                      <w:rFonts w:ascii="Arial" w:hAnsi="Arial" w:cs="Arial"/>
                    </w:rPr>
                  </w:pPr>
                  <w:r w:rsidRPr="00717CD1">
                    <w:rPr>
                      <w:rFonts w:ascii="Arial" w:hAnsi="Arial" w:cs="Arial"/>
                    </w:rPr>
                    <w:t>AOP 128</w:t>
                  </w:r>
                </w:p>
              </w:tc>
              <w:tc>
                <w:tcPr>
                  <w:tcW w:w="8399" w:type="dxa"/>
                  <w:gridSpan w:val="3"/>
                  <w:tcBorders>
                    <w:top w:val="single" w:sz="4" w:space="0" w:color="auto"/>
                    <w:left w:val="single" w:sz="4" w:space="0" w:color="auto"/>
                    <w:bottom w:val="single" w:sz="4" w:space="0" w:color="auto"/>
                    <w:right w:val="single" w:sz="4" w:space="0" w:color="auto"/>
                  </w:tcBorders>
                </w:tcPr>
                <w:p w14:paraId="4CA23C41" w14:textId="5732FA91" w:rsidR="00474B8D" w:rsidRPr="00717CD1" w:rsidRDefault="00474B8D" w:rsidP="00914DA1">
                  <w:pPr>
                    <w:spacing w:line="360" w:lineRule="auto"/>
                    <w:jc w:val="both"/>
                    <w:rPr>
                      <w:rFonts w:ascii="Arial" w:hAnsi="Arial" w:cs="Arial"/>
                    </w:rPr>
                  </w:pPr>
                  <w:r w:rsidRPr="00717CD1">
                    <w:rPr>
                      <w:rFonts w:ascii="Arial" w:hAnsi="Arial" w:cs="Arial"/>
                    </w:rPr>
                    <w:t>Dionice i udjeli u glavnici uknjiženi su temeljem bilančnih podataka</w:t>
                  </w:r>
                  <w:r w:rsidR="004A1BA2" w:rsidRPr="00717CD1">
                    <w:rPr>
                      <w:rFonts w:ascii="Arial" w:hAnsi="Arial" w:cs="Arial"/>
                    </w:rPr>
                    <w:t xml:space="preserve"> iz</w:t>
                  </w:r>
                  <w:r w:rsidRPr="00717CD1">
                    <w:rPr>
                      <w:rFonts w:ascii="Arial" w:hAnsi="Arial" w:cs="Arial"/>
                    </w:rPr>
                    <w:t xml:space="preserve"> pridruženog </w:t>
                  </w:r>
                  <w:r w:rsidR="004A1BA2" w:rsidRPr="00717CD1">
                    <w:rPr>
                      <w:rFonts w:ascii="Arial" w:hAnsi="Arial" w:cs="Arial"/>
                    </w:rPr>
                    <w:t xml:space="preserve">                   </w:t>
                  </w:r>
                  <w:r w:rsidRPr="00717CD1">
                    <w:rPr>
                      <w:rFonts w:ascii="Arial" w:hAnsi="Arial" w:cs="Arial"/>
                    </w:rPr>
                    <w:t>H</w:t>
                  </w:r>
                  <w:r w:rsidR="004A1BA2" w:rsidRPr="00717CD1">
                    <w:rPr>
                      <w:rFonts w:ascii="Arial" w:hAnsi="Arial" w:cs="Arial"/>
                    </w:rPr>
                    <w:t>CR-a</w:t>
                  </w:r>
                  <w:r w:rsidR="00082335" w:rsidRPr="00717CD1">
                    <w:rPr>
                      <w:rFonts w:ascii="Arial" w:hAnsi="Arial" w:cs="Arial"/>
                    </w:rPr>
                    <w:t>, a odnos</w:t>
                  </w:r>
                  <w:r w:rsidR="00914DA1" w:rsidRPr="00717CD1">
                    <w:rPr>
                      <w:rFonts w:ascii="Arial" w:hAnsi="Arial" w:cs="Arial"/>
                    </w:rPr>
                    <w:t>e</w:t>
                  </w:r>
                  <w:r w:rsidR="00082335" w:rsidRPr="00717CD1">
                    <w:rPr>
                      <w:rFonts w:ascii="Arial" w:hAnsi="Arial" w:cs="Arial"/>
                    </w:rPr>
                    <w:t xml:space="preserve"> se na dani </w:t>
                  </w:r>
                  <w:r w:rsidRPr="00717CD1">
                    <w:rPr>
                      <w:rFonts w:ascii="Arial" w:hAnsi="Arial" w:cs="Arial"/>
                    </w:rPr>
                    <w:t>temeljni kapital tvrt</w:t>
                  </w:r>
                  <w:r w:rsidR="00082335" w:rsidRPr="00717CD1">
                    <w:rPr>
                      <w:rFonts w:ascii="Arial" w:hAnsi="Arial" w:cs="Arial"/>
                    </w:rPr>
                    <w:t>k</w:t>
                  </w:r>
                  <w:r w:rsidRPr="00717CD1">
                    <w:rPr>
                      <w:rFonts w:ascii="Arial" w:hAnsi="Arial" w:cs="Arial"/>
                    </w:rPr>
                    <w:t>i Mungos razminiranje d.o.o.</w:t>
                  </w:r>
                  <w:r w:rsidR="00082335" w:rsidRPr="00717CD1">
                    <w:rPr>
                      <w:rFonts w:ascii="Arial" w:hAnsi="Arial" w:cs="Arial"/>
                    </w:rPr>
                    <w:t>( 20.</w:t>
                  </w:r>
                  <w:r w:rsidR="003C3EC9" w:rsidRPr="00717CD1">
                    <w:rPr>
                      <w:rFonts w:ascii="Arial" w:hAnsi="Arial" w:cs="Arial"/>
                    </w:rPr>
                    <w:t>tis.</w:t>
                  </w:r>
                  <w:r w:rsidR="00082335" w:rsidRPr="00717CD1">
                    <w:rPr>
                      <w:rFonts w:ascii="Arial" w:hAnsi="Arial" w:cs="Arial"/>
                    </w:rPr>
                    <w:t xml:space="preserve"> kn)</w:t>
                  </w:r>
                  <w:r w:rsidRPr="00717CD1">
                    <w:rPr>
                      <w:rFonts w:ascii="Arial" w:hAnsi="Arial" w:cs="Arial"/>
                    </w:rPr>
                    <w:t xml:space="preserve"> </w:t>
                  </w:r>
                  <w:r w:rsidR="00082335" w:rsidRPr="00717CD1">
                    <w:rPr>
                      <w:rFonts w:ascii="Arial" w:hAnsi="Arial" w:cs="Arial"/>
                    </w:rPr>
                    <w:t>i tvrtk</w:t>
                  </w:r>
                  <w:r w:rsidRPr="00717CD1">
                    <w:rPr>
                      <w:rFonts w:ascii="Arial" w:hAnsi="Arial" w:cs="Arial"/>
                    </w:rPr>
                    <w:t xml:space="preserve">i HCR-Centar za testiranje, razvoj i obuku d.o.o. </w:t>
                  </w:r>
                  <w:r w:rsidR="00082335" w:rsidRPr="00717CD1">
                    <w:rPr>
                      <w:rFonts w:ascii="Arial" w:hAnsi="Arial" w:cs="Arial"/>
                    </w:rPr>
                    <w:t xml:space="preserve">(20.000,00 kn). </w:t>
                  </w:r>
                  <w:r w:rsidR="001C5E3A" w:rsidRPr="00717CD1">
                    <w:rPr>
                      <w:rFonts w:ascii="Arial" w:hAnsi="Arial" w:cs="Arial"/>
                    </w:rPr>
                    <w:t>Na dan 31.12.2019.god. nominalna vrijednost ul</w:t>
                  </w:r>
                  <w:r w:rsidR="00082335" w:rsidRPr="00717CD1">
                    <w:rPr>
                      <w:rFonts w:ascii="Arial" w:hAnsi="Arial" w:cs="Arial"/>
                    </w:rPr>
                    <w:t>oga tvrtk</w:t>
                  </w:r>
                  <w:r w:rsidR="001C5E3A" w:rsidRPr="00717CD1">
                    <w:rPr>
                      <w:rFonts w:ascii="Arial" w:hAnsi="Arial" w:cs="Arial"/>
                    </w:rPr>
                    <w:t>i HCR-CTRO d.o.o. uvećana je i iznosi 92.8</w:t>
                  </w:r>
                  <w:r w:rsidR="003C3EC9" w:rsidRPr="00717CD1">
                    <w:rPr>
                      <w:rFonts w:ascii="Arial" w:hAnsi="Arial" w:cs="Arial"/>
                    </w:rPr>
                    <w:t xml:space="preserve"> tis.</w:t>
                  </w:r>
                  <w:r w:rsidR="001C5E3A" w:rsidRPr="00717CD1">
                    <w:rPr>
                      <w:rFonts w:ascii="Arial" w:hAnsi="Arial" w:cs="Arial"/>
                    </w:rPr>
                    <w:t xml:space="preserve"> kn, a udjel u tvrt</w:t>
                  </w:r>
                  <w:r w:rsidR="00082335" w:rsidRPr="00717CD1">
                    <w:rPr>
                      <w:rFonts w:ascii="Arial" w:hAnsi="Arial" w:cs="Arial"/>
                    </w:rPr>
                    <w:t>k</w:t>
                  </w:r>
                  <w:r w:rsidR="001C5E3A" w:rsidRPr="00717CD1">
                    <w:rPr>
                      <w:rFonts w:ascii="Arial" w:hAnsi="Arial" w:cs="Arial"/>
                    </w:rPr>
                    <w:t xml:space="preserve">i Mungos razminiranje d.o.o. </w:t>
                  </w:r>
                  <w:r w:rsidR="00082335" w:rsidRPr="00717CD1">
                    <w:rPr>
                      <w:rFonts w:ascii="Arial" w:hAnsi="Arial" w:cs="Arial"/>
                    </w:rPr>
                    <w:t xml:space="preserve">otpisan je, budući je tvrtka Mungos razminiranje d.o.o. brisana iz </w:t>
                  </w:r>
                  <w:r w:rsidR="001C5E3A" w:rsidRPr="00717CD1">
                    <w:rPr>
                      <w:rFonts w:ascii="Arial" w:hAnsi="Arial" w:cs="Arial"/>
                    </w:rPr>
                    <w:t xml:space="preserve"> registra</w:t>
                  </w:r>
                  <w:r w:rsidR="00082335" w:rsidRPr="00717CD1">
                    <w:rPr>
                      <w:rFonts w:ascii="Arial" w:hAnsi="Arial" w:cs="Arial"/>
                    </w:rPr>
                    <w:t>.</w:t>
                  </w:r>
                </w:p>
              </w:tc>
            </w:tr>
            <w:tr w:rsidR="00A3145F" w:rsidRPr="00717CD1" w14:paraId="144A5EBD" w14:textId="77777777" w:rsidTr="006242A2">
              <w:trPr>
                <w:gridAfter w:val="1"/>
                <w:wAfter w:w="82" w:type="dxa"/>
                <w:trHeight w:val="3102"/>
              </w:trPr>
              <w:tc>
                <w:tcPr>
                  <w:tcW w:w="1170" w:type="dxa"/>
                  <w:tcBorders>
                    <w:top w:val="single" w:sz="4" w:space="0" w:color="auto"/>
                    <w:left w:val="single" w:sz="4" w:space="0" w:color="auto"/>
                    <w:bottom w:val="single" w:sz="4" w:space="0" w:color="auto"/>
                    <w:right w:val="single" w:sz="4" w:space="0" w:color="auto"/>
                  </w:tcBorders>
                </w:tcPr>
                <w:p w14:paraId="269C0A5B" w14:textId="77777777" w:rsidR="00A3145F" w:rsidRPr="00717CD1" w:rsidRDefault="00A3145F" w:rsidP="00A3145F">
                  <w:pPr>
                    <w:spacing w:line="360" w:lineRule="auto"/>
                    <w:jc w:val="both"/>
                    <w:rPr>
                      <w:rFonts w:ascii="Arial" w:hAnsi="Arial" w:cs="Arial"/>
                    </w:rPr>
                  </w:pPr>
                  <w:r w:rsidRPr="00717CD1">
                    <w:rPr>
                      <w:rFonts w:ascii="Arial" w:hAnsi="Arial" w:cs="Arial"/>
                    </w:rPr>
                    <w:t>AOP  130</w:t>
                  </w:r>
                  <w:r>
                    <w:rPr>
                      <w:rFonts w:ascii="Arial" w:hAnsi="Arial" w:cs="Arial"/>
                    </w:rPr>
                    <w:t xml:space="preserve">     </w:t>
                  </w:r>
                </w:p>
                <w:p w14:paraId="76C55AFA" w14:textId="77777777" w:rsidR="00A3145F" w:rsidRPr="00717CD1" w:rsidRDefault="00A3145F" w:rsidP="007118E7">
                  <w:pPr>
                    <w:spacing w:line="360" w:lineRule="auto"/>
                    <w:jc w:val="both"/>
                    <w:rPr>
                      <w:rFonts w:ascii="Arial" w:hAnsi="Arial" w:cs="Arial"/>
                    </w:rPr>
                  </w:pPr>
                </w:p>
              </w:tc>
              <w:tc>
                <w:tcPr>
                  <w:tcW w:w="8399" w:type="dxa"/>
                  <w:gridSpan w:val="3"/>
                  <w:tcBorders>
                    <w:top w:val="single" w:sz="4" w:space="0" w:color="auto"/>
                    <w:left w:val="single" w:sz="4" w:space="0" w:color="auto"/>
                    <w:bottom w:val="single" w:sz="4" w:space="0" w:color="auto"/>
                    <w:right w:val="single" w:sz="4" w:space="0" w:color="auto"/>
                  </w:tcBorders>
                </w:tcPr>
                <w:p w14:paraId="0C4027FA" w14:textId="70A32D73" w:rsidR="00A3145F" w:rsidRPr="00717CD1" w:rsidRDefault="00A3145F" w:rsidP="006242A2">
                  <w:pPr>
                    <w:spacing w:after="240" w:line="360" w:lineRule="auto"/>
                    <w:jc w:val="both"/>
                    <w:rPr>
                      <w:rFonts w:ascii="Arial" w:hAnsi="Arial" w:cs="Arial"/>
                    </w:rPr>
                  </w:pPr>
                  <w:r w:rsidRPr="00717CD1">
                    <w:rPr>
                      <w:rFonts w:ascii="Arial" w:hAnsi="Arial" w:cs="Arial"/>
                    </w:rPr>
                    <w:t>Prihodi iz nadležnog proračuna veći su u odnosu na prethodno razdoblje za 11,8 % što je posljedica neiskaznih prihoda za pridružene institucije MUP-u (HCR; DUZS; EX Agencija; DZRNS i Ured za razminiranje) u prethodnom izvešću. Isti su bilančno iskazani u 2018.god. u visini od cca 606,3 mil.kn te bi realan podatak izvršenja u odnosu na prethodnu godinu iskazivao smanjenje od cca 1,0 %. Prihodi AOP-a razlikuju se od iskaza Riznice u „Planu i izvršenju po aktivnosti za 2019.god.“, za evidentirano zatvaranje predujmova iz prethodne godine (cca 8,3 mil. kn), kao i danih predujmova u 2019.god. (cca 9,5 mil.kn) za koje su obveze  iskazane na kontu 23958.</w:t>
                  </w:r>
                </w:p>
              </w:tc>
            </w:tr>
            <w:tr w:rsidR="00795FFB" w:rsidRPr="00717CD1" w14:paraId="0D6223F4" w14:textId="77777777" w:rsidTr="00A3145F">
              <w:tc>
                <w:tcPr>
                  <w:tcW w:w="1170" w:type="dxa"/>
                  <w:tcBorders>
                    <w:top w:val="single" w:sz="4" w:space="0" w:color="auto"/>
                    <w:left w:val="single" w:sz="4" w:space="0" w:color="auto"/>
                    <w:bottom w:val="single" w:sz="4" w:space="0" w:color="auto"/>
                    <w:right w:val="single" w:sz="4" w:space="0" w:color="auto"/>
                  </w:tcBorders>
                </w:tcPr>
                <w:p w14:paraId="7982274F" w14:textId="77777777" w:rsidR="004B5BD2" w:rsidRPr="00717CD1" w:rsidRDefault="004B5BD2" w:rsidP="004B5BD2">
                  <w:pPr>
                    <w:spacing w:line="360" w:lineRule="auto"/>
                    <w:jc w:val="both"/>
                    <w:rPr>
                      <w:rFonts w:ascii="Arial" w:hAnsi="Arial" w:cs="Arial"/>
                    </w:rPr>
                  </w:pPr>
                  <w:r w:rsidRPr="00717CD1">
                    <w:rPr>
                      <w:rFonts w:ascii="Arial" w:hAnsi="Arial" w:cs="Arial"/>
                    </w:rPr>
                    <w:t>AOP 150</w:t>
                  </w:r>
                </w:p>
              </w:tc>
              <w:tc>
                <w:tcPr>
                  <w:tcW w:w="8481" w:type="dxa"/>
                  <w:gridSpan w:val="4"/>
                  <w:tcBorders>
                    <w:top w:val="single" w:sz="4" w:space="0" w:color="auto"/>
                    <w:left w:val="single" w:sz="4" w:space="0" w:color="auto"/>
                    <w:bottom w:val="single" w:sz="4" w:space="0" w:color="auto"/>
                    <w:right w:val="single" w:sz="4" w:space="0" w:color="auto"/>
                  </w:tcBorders>
                </w:tcPr>
                <w:p w14:paraId="2EB55BF3" w14:textId="77777777" w:rsidR="004B5BD2" w:rsidRPr="00717CD1" w:rsidRDefault="004B5BD2" w:rsidP="004B5BD2">
                  <w:pPr>
                    <w:spacing w:after="0" w:line="360" w:lineRule="auto"/>
                    <w:jc w:val="both"/>
                    <w:rPr>
                      <w:rFonts w:ascii="Arial" w:hAnsi="Arial" w:cs="Arial"/>
                    </w:rPr>
                  </w:pPr>
                  <w:r w:rsidRPr="00717CD1">
                    <w:rPr>
                      <w:rFonts w:ascii="Arial" w:hAnsi="Arial" w:cs="Arial"/>
                    </w:rPr>
                    <w:t>Plaće (bruto) 311</w:t>
                  </w:r>
                </w:p>
                <w:p w14:paraId="0D839E72" w14:textId="7E9541A8" w:rsidR="004B5BD2" w:rsidRPr="00717CD1" w:rsidRDefault="004B5BD2" w:rsidP="004B5BD2">
                  <w:pPr>
                    <w:spacing w:after="240" w:line="360" w:lineRule="auto"/>
                    <w:jc w:val="both"/>
                    <w:rPr>
                      <w:rFonts w:ascii="Arial" w:hAnsi="Arial" w:cs="Arial"/>
                    </w:rPr>
                  </w:pPr>
                  <w:r w:rsidRPr="00717CD1">
                    <w:rPr>
                      <w:rFonts w:ascii="Arial" w:hAnsi="Arial" w:cs="Arial"/>
                    </w:rPr>
                    <w:t xml:space="preserve">Iste su u 2019.g. utrošene za 7,8% više u odnosu na 2018.g., a najveći razlog tome je spajanje Ureda za razminiranje, Hrvatskog centra za razminiranje, Državne uprave za zaštitu i spašavanje, Agencije za prostore ugrožene eksplozivnom atmosferom i Državnog zavoda za radiološku i nuklearnu sigurnost sa Ministarstvom unutarnjih poslova. Također, u 2019.g. došlo je i do uvećanje osnovice za izračun plaće u dva navrata s 1.1.2019.g. za 3% te s 1.9.2019.g. za još 2% što je također utjecalo na povećanje ove </w:t>
                  </w:r>
                  <w:r w:rsidRPr="00717CD1">
                    <w:rPr>
                      <w:rFonts w:ascii="Arial" w:hAnsi="Arial" w:cs="Arial"/>
                    </w:rPr>
                    <w:lastRenderedPageBreak/>
                    <w:t>skupine rashoda u 2019.g. Također je došlo do povećanja prekovremenih sati zbog povećanih aktivnosti vezanih uz nadzor državne granice, odnosno uslijed migrantske krize (povećanje od 40,9%).</w:t>
                  </w:r>
                </w:p>
              </w:tc>
            </w:tr>
            <w:tr w:rsidR="00795FFB" w:rsidRPr="00717CD1" w14:paraId="5456A5BE" w14:textId="77777777" w:rsidTr="00A3145F">
              <w:tc>
                <w:tcPr>
                  <w:tcW w:w="1170" w:type="dxa"/>
                  <w:tcBorders>
                    <w:top w:val="single" w:sz="4" w:space="0" w:color="auto"/>
                    <w:left w:val="single" w:sz="4" w:space="0" w:color="auto"/>
                    <w:bottom w:val="single" w:sz="4" w:space="0" w:color="auto"/>
                    <w:right w:val="single" w:sz="4" w:space="0" w:color="auto"/>
                  </w:tcBorders>
                </w:tcPr>
                <w:p w14:paraId="090A0563" w14:textId="77777777" w:rsidR="004B5BD2" w:rsidRPr="00717CD1" w:rsidRDefault="004B5BD2" w:rsidP="004B5BD2">
                  <w:pPr>
                    <w:spacing w:line="360" w:lineRule="auto"/>
                    <w:jc w:val="both"/>
                    <w:rPr>
                      <w:rFonts w:ascii="Arial" w:hAnsi="Arial" w:cs="Arial"/>
                    </w:rPr>
                  </w:pPr>
                  <w:r w:rsidRPr="00717CD1">
                    <w:rPr>
                      <w:rFonts w:ascii="Arial" w:hAnsi="Arial" w:cs="Arial"/>
                    </w:rPr>
                    <w:lastRenderedPageBreak/>
                    <w:t>AOP 155</w:t>
                  </w:r>
                </w:p>
              </w:tc>
              <w:tc>
                <w:tcPr>
                  <w:tcW w:w="8481" w:type="dxa"/>
                  <w:gridSpan w:val="4"/>
                  <w:tcBorders>
                    <w:top w:val="single" w:sz="4" w:space="0" w:color="auto"/>
                    <w:left w:val="single" w:sz="4" w:space="0" w:color="auto"/>
                    <w:bottom w:val="single" w:sz="4" w:space="0" w:color="auto"/>
                    <w:right w:val="single" w:sz="4" w:space="0" w:color="auto"/>
                  </w:tcBorders>
                </w:tcPr>
                <w:p w14:paraId="68431FDE" w14:textId="77777777" w:rsidR="004B5BD2" w:rsidRPr="00717CD1" w:rsidRDefault="004B5BD2" w:rsidP="004B5BD2">
                  <w:pPr>
                    <w:spacing w:after="0" w:line="360" w:lineRule="auto"/>
                    <w:jc w:val="both"/>
                    <w:rPr>
                      <w:rFonts w:ascii="Arial" w:hAnsi="Arial" w:cs="Arial"/>
                    </w:rPr>
                  </w:pPr>
                  <w:r w:rsidRPr="00717CD1">
                    <w:rPr>
                      <w:rFonts w:ascii="Arial" w:hAnsi="Arial" w:cs="Arial"/>
                    </w:rPr>
                    <w:t>Ostali rashodi za zaposlene 312</w:t>
                  </w:r>
                </w:p>
                <w:p w14:paraId="751F7EF6" w14:textId="722A7E08" w:rsidR="004B5BD2" w:rsidRPr="00717CD1" w:rsidRDefault="004B5BD2" w:rsidP="004B5BD2">
                  <w:pPr>
                    <w:spacing w:line="360" w:lineRule="auto"/>
                    <w:jc w:val="both"/>
                    <w:rPr>
                      <w:rFonts w:ascii="Arial" w:hAnsi="Arial" w:cs="Arial"/>
                    </w:rPr>
                  </w:pPr>
                  <w:r w:rsidRPr="00717CD1">
                    <w:rPr>
                      <w:rFonts w:ascii="Arial" w:hAnsi="Arial" w:cs="Arial"/>
                    </w:rPr>
                    <w:t>Isti su u 2019.g. uvećani za 21,4% i to zbog većeg broja isplaćenih otpremnina policijskim službenicima po Zakonu o policiji (visina prosječne mjesečne neto plaće utvrđena od strane Državnog zavoda za statistiku uvećane 12, 10 ili 6 puta ovisno po kojoj osnovi policijski službenik odlazi u mirovinu).</w:t>
                  </w:r>
                </w:p>
              </w:tc>
            </w:tr>
            <w:tr w:rsidR="00795FFB" w:rsidRPr="00717CD1" w14:paraId="44DF97EF" w14:textId="77777777" w:rsidTr="006242A2">
              <w:trPr>
                <w:trHeight w:val="1337"/>
              </w:trPr>
              <w:tc>
                <w:tcPr>
                  <w:tcW w:w="1170" w:type="dxa"/>
                  <w:tcBorders>
                    <w:top w:val="single" w:sz="4" w:space="0" w:color="auto"/>
                    <w:left w:val="single" w:sz="4" w:space="0" w:color="auto"/>
                    <w:bottom w:val="single" w:sz="4" w:space="0" w:color="auto"/>
                    <w:right w:val="single" w:sz="4" w:space="0" w:color="auto"/>
                  </w:tcBorders>
                </w:tcPr>
                <w:p w14:paraId="1B2145F7" w14:textId="77777777" w:rsidR="004B5BD2" w:rsidRPr="00717CD1" w:rsidRDefault="004B5BD2" w:rsidP="004B5BD2">
                  <w:pPr>
                    <w:spacing w:line="360" w:lineRule="auto"/>
                    <w:jc w:val="both"/>
                    <w:rPr>
                      <w:rFonts w:ascii="Arial" w:hAnsi="Arial" w:cs="Arial"/>
                    </w:rPr>
                  </w:pPr>
                  <w:r w:rsidRPr="00717CD1">
                    <w:rPr>
                      <w:rFonts w:ascii="Arial" w:hAnsi="Arial" w:cs="Arial"/>
                    </w:rPr>
                    <w:t>AOP 156</w:t>
                  </w:r>
                </w:p>
                <w:p w14:paraId="34A39355" w14:textId="77777777" w:rsidR="004B5BD2" w:rsidRPr="00717CD1" w:rsidRDefault="004B5BD2" w:rsidP="004B5BD2">
                  <w:pPr>
                    <w:jc w:val="both"/>
                    <w:rPr>
                      <w:rFonts w:ascii="Arial" w:hAnsi="Arial" w:cs="Arial"/>
                    </w:rPr>
                  </w:pPr>
                </w:p>
                <w:p w14:paraId="04822F76" w14:textId="77777777" w:rsidR="004B5BD2" w:rsidRPr="00717CD1" w:rsidRDefault="004B5BD2" w:rsidP="004B5BD2">
                  <w:pPr>
                    <w:spacing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4C1E8708" w14:textId="77777777" w:rsidR="004B5BD2" w:rsidRPr="00717CD1" w:rsidRDefault="004B5BD2" w:rsidP="004B5BD2">
                  <w:pPr>
                    <w:spacing w:after="0" w:line="360" w:lineRule="auto"/>
                    <w:jc w:val="both"/>
                    <w:rPr>
                      <w:rFonts w:ascii="Arial" w:hAnsi="Arial" w:cs="Arial"/>
                    </w:rPr>
                  </w:pPr>
                  <w:r w:rsidRPr="00717CD1">
                    <w:rPr>
                      <w:rFonts w:ascii="Arial" w:hAnsi="Arial" w:cs="Arial"/>
                    </w:rPr>
                    <w:t>Doprinosi na plaće 313</w:t>
                  </w:r>
                </w:p>
                <w:p w14:paraId="0E287FC6" w14:textId="5E836B33" w:rsidR="006242A2" w:rsidRPr="00717CD1" w:rsidRDefault="004B5BD2" w:rsidP="004B5BD2">
                  <w:pPr>
                    <w:spacing w:after="0" w:line="360" w:lineRule="auto"/>
                    <w:jc w:val="both"/>
                    <w:rPr>
                      <w:rFonts w:ascii="Arial" w:hAnsi="Arial" w:cs="Arial"/>
                    </w:rPr>
                  </w:pPr>
                  <w:r w:rsidRPr="00717CD1">
                    <w:rPr>
                      <w:rFonts w:ascii="Arial" w:hAnsi="Arial" w:cs="Arial"/>
                    </w:rPr>
                    <w:t>Isti su u 2019.g. uvećani za 3,9% zbog veće isplate rashoda za zaposlene u navedenoj godini u odnosu na 2018.g., te je samim time došlo i do povećane isplate doprinosa.</w:t>
                  </w:r>
                </w:p>
              </w:tc>
            </w:tr>
            <w:tr w:rsidR="00795FFB" w:rsidRPr="00717CD1" w14:paraId="5C83A9C2" w14:textId="77777777" w:rsidTr="00A3145F">
              <w:tc>
                <w:tcPr>
                  <w:tcW w:w="1170" w:type="dxa"/>
                  <w:tcBorders>
                    <w:top w:val="single" w:sz="4" w:space="0" w:color="auto"/>
                    <w:left w:val="single" w:sz="4" w:space="0" w:color="auto"/>
                    <w:bottom w:val="single" w:sz="4" w:space="0" w:color="auto"/>
                    <w:right w:val="single" w:sz="4" w:space="0" w:color="auto"/>
                  </w:tcBorders>
                </w:tcPr>
                <w:p w14:paraId="50D47E65" w14:textId="77777777" w:rsidR="004B5BD2" w:rsidRPr="00717CD1" w:rsidRDefault="004B5BD2" w:rsidP="004B5BD2">
                  <w:pPr>
                    <w:spacing w:line="360" w:lineRule="auto"/>
                    <w:jc w:val="both"/>
                    <w:rPr>
                      <w:rFonts w:ascii="Arial" w:hAnsi="Arial" w:cs="Arial"/>
                    </w:rPr>
                  </w:pPr>
                  <w:r w:rsidRPr="00717CD1">
                    <w:rPr>
                      <w:rFonts w:ascii="Arial" w:hAnsi="Arial" w:cs="Arial"/>
                    </w:rPr>
                    <w:t>AOP 161</w:t>
                  </w:r>
                </w:p>
                <w:p w14:paraId="0301C8FA" w14:textId="77777777" w:rsidR="004B5BD2" w:rsidRPr="00717CD1" w:rsidRDefault="004B5BD2" w:rsidP="004B5BD2">
                  <w:pPr>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4E6D2092" w14:textId="77777777" w:rsidR="004B5BD2" w:rsidRPr="00717CD1" w:rsidRDefault="004B5BD2" w:rsidP="004B5BD2">
                  <w:pPr>
                    <w:spacing w:after="0" w:line="360" w:lineRule="auto"/>
                    <w:jc w:val="both"/>
                    <w:rPr>
                      <w:rFonts w:ascii="Arial" w:hAnsi="Arial" w:cs="Arial"/>
                    </w:rPr>
                  </w:pPr>
                  <w:r w:rsidRPr="00717CD1">
                    <w:rPr>
                      <w:rFonts w:ascii="Arial" w:hAnsi="Arial" w:cs="Arial"/>
                    </w:rPr>
                    <w:t>Naknade troškova zaposlenima 321</w:t>
                  </w:r>
                </w:p>
                <w:p w14:paraId="16EB50B3" w14:textId="4B876ECF" w:rsidR="004B5BD2" w:rsidRPr="00717CD1" w:rsidRDefault="004B5BD2" w:rsidP="004B5BD2">
                  <w:pPr>
                    <w:spacing w:line="360" w:lineRule="auto"/>
                    <w:jc w:val="both"/>
                    <w:rPr>
                      <w:rFonts w:ascii="Arial" w:hAnsi="Arial" w:cs="Arial"/>
                    </w:rPr>
                  </w:pPr>
                  <w:r w:rsidRPr="00717CD1">
                    <w:rPr>
                      <w:rFonts w:ascii="Arial" w:hAnsi="Arial" w:cs="Arial"/>
                    </w:rPr>
                    <w:t>Isti su u 2019.g. uvećani za 13,7% i to najvećim dijelom na stavci naknade za rad na terenu iz razloga povećanih aktivnosti vezanih uz nadzor državne granice, odnosno uslijed migrantske krize te zbog isplate troškova za službena putovanja, uslijed obaveznih putovanja vezanih za EU obveze.</w:t>
                  </w:r>
                </w:p>
              </w:tc>
            </w:tr>
            <w:tr w:rsidR="00795FFB" w:rsidRPr="00717CD1" w14:paraId="610C3162" w14:textId="77777777" w:rsidTr="00A3145F">
              <w:tc>
                <w:tcPr>
                  <w:tcW w:w="1170" w:type="dxa"/>
                  <w:tcBorders>
                    <w:top w:val="single" w:sz="4" w:space="0" w:color="auto"/>
                    <w:left w:val="single" w:sz="4" w:space="0" w:color="auto"/>
                    <w:bottom w:val="single" w:sz="4" w:space="0" w:color="auto"/>
                    <w:right w:val="single" w:sz="4" w:space="0" w:color="auto"/>
                  </w:tcBorders>
                </w:tcPr>
                <w:p w14:paraId="4214634C" w14:textId="77777777" w:rsidR="004B5BD2" w:rsidRPr="00717CD1" w:rsidRDefault="004B5BD2" w:rsidP="004B5BD2">
                  <w:pPr>
                    <w:spacing w:after="200" w:line="360" w:lineRule="auto"/>
                    <w:jc w:val="both"/>
                    <w:rPr>
                      <w:rFonts w:ascii="Arial" w:hAnsi="Arial" w:cs="Arial"/>
                    </w:rPr>
                  </w:pPr>
                  <w:r w:rsidRPr="00717CD1">
                    <w:rPr>
                      <w:rFonts w:ascii="Arial" w:hAnsi="Arial" w:cs="Arial"/>
                    </w:rPr>
                    <w:t>AOP 166</w:t>
                  </w:r>
                </w:p>
              </w:tc>
              <w:tc>
                <w:tcPr>
                  <w:tcW w:w="8481" w:type="dxa"/>
                  <w:gridSpan w:val="4"/>
                  <w:tcBorders>
                    <w:top w:val="single" w:sz="4" w:space="0" w:color="auto"/>
                    <w:left w:val="single" w:sz="4" w:space="0" w:color="auto"/>
                    <w:bottom w:val="single" w:sz="4" w:space="0" w:color="auto"/>
                    <w:right w:val="single" w:sz="4" w:space="0" w:color="auto"/>
                  </w:tcBorders>
                </w:tcPr>
                <w:p w14:paraId="030D49BF" w14:textId="0B960901" w:rsidR="004B5BD2" w:rsidRPr="00717CD1" w:rsidRDefault="004B5BD2" w:rsidP="004B5BD2">
                  <w:pPr>
                    <w:spacing w:after="0" w:line="360" w:lineRule="auto"/>
                    <w:jc w:val="both"/>
                    <w:rPr>
                      <w:rFonts w:ascii="Arial" w:hAnsi="Arial" w:cs="Arial"/>
                    </w:rPr>
                  </w:pPr>
                  <w:r w:rsidRPr="00717CD1">
                    <w:rPr>
                      <w:rFonts w:ascii="Arial" w:hAnsi="Arial" w:cs="Arial"/>
                    </w:rPr>
                    <w:t xml:space="preserve"> Rashodi za materijal i energiju 322</w:t>
                  </w:r>
                </w:p>
                <w:p w14:paraId="69684AD8" w14:textId="2FD2D5EA" w:rsidR="004B5BD2" w:rsidRPr="00717CD1" w:rsidRDefault="004B5BD2" w:rsidP="004B5BD2">
                  <w:pPr>
                    <w:spacing w:line="360" w:lineRule="auto"/>
                    <w:jc w:val="both"/>
                    <w:rPr>
                      <w:rFonts w:ascii="Arial" w:hAnsi="Arial" w:cs="Arial"/>
                    </w:rPr>
                  </w:pPr>
                  <w:r w:rsidRPr="00717CD1">
                    <w:rPr>
                      <w:rFonts w:ascii="Arial" w:hAnsi="Arial" w:cs="Arial"/>
                    </w:rPr>
                    <w:t>Isti su u 2019.g. manji za 11,7% u odnosu na prethodnu godinu, s ove stavke je u 2018. bila realizirana znatno veća nabava odore i balistike za policijske službenike zbog rješavanja situacije nastale u prethodnom razdoblju kada se odora nije nabavljala u potrebnim količinama uglavnom zbog stalnih žalbi na postupak nabave dok je u 2019.g. realizacija bila u redovnim planiranim okvirima što je dovelo do smanjenja rashoda unutar ove skupine.</w:t>
                  </w:r>
                </w:p>
              </w:tc>
            </w:tr>
            <w:tr w:rsidR="00795FFB" w:rsidRPr="00717CD1" w14:paraId="2F63F989" w14:textId="77777777" w:rsidTr="00A3145F">
              <w:trPr>
                <w:trHeight w:val="1780"/>
              </w:trPr>
              <w:tc>
                <w:tcPr>
                  <w:tcW w:w="1170" w:type="dxa"/>
                  <w:tcBorders>
                    <w:top w:val="single" w:sz="4" w:space="0" w:color="auto"/>
                    <w:left w:val="single" w:sz="4" w:space="0" w:color="auto"/>
                    <w:bottom w:val="single" w:sz="4" w:space="0" w:color="auto"/>
                    <w:right w:val="single" w:sz="4" w:space="0" w:color="auto"/>
                  </w:tcBorders>
                </w:tcPr>
                <w:p w14:paraId="2BCF728A" w14:textId="77777777" w:rsidR="004B5BD2" w:rsidRPr="00717CD1" w:rsidRDefault="004B5BD2" w:rsidP="004B5BD2">
                  <w:pPr>
                    <w:spacing w:line="360" w:lineRule="auto"/>
                    <w:jc w:val="both"/>
                    <w:rPr>
                      <w:rFonts w:ascii="Arial" w:hAnsi="Arial" w:cs="Arial"/>
                    </w:rPr>
                  </w:pPr>
                  <w:r w:rsidRPr="00717CD1">
                    <w:rPr>
                      <w:rFonts w:ascii="Arial" w:hAnsi="Arial" w:cs="Arial"/>
                    </w:rPr>
                    <w:t>AOP 174</w:t>
                  </w:r>
                </w:p>
                <w:p w14:paraId="5069EE3A" w14:textId="77777777" w:rsidR="004B5BD2" w:rsidRPr="00717CD1" w:rsidRDefault="004B5BD2" w:rsidP="004B5BD2">
                  <w:pPr>
                    <w:spacing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69240B4B" w14:textId="77777777" w:rsidR="004B5BD2" w:rsidRPr="00717CD1" w:rsidRDefault="004B5BD2" w:rsidP="004B5BD2">
                  <w:pPr>
                    <w:spacing w:after="0" w:line="360" w:lineRule="auto"/>
                    <w:jc w:val="both"/>
                    <w:rPr>
                      <w:rFonts w:ascii="Arial" w:hAnsi="Arial" w:cs="Arial"/>
                    </w:rPr>
                  </w:pPr>
                  <w:r w:rsidRPr="00717CD1">
                    <w:rPr>
                      <w:rFonts w:ascii="Arial" w:hAnsi="Arial" w:cs="Arial"/>
                    </w:rPr>
                    <w:t>Rashodi za usluge 323</w:t>
                  </w:r>
                </w:p>
                <w:p w14:paraId="249CD354" w14:textId="26D21A22" w:rsidR="004B5BD2" w:rsidRPr="00717CD1" w:rsidRDefault="004B5BD2" w:rsidP="004B5BD2">
                  <w:pPr>
                    <w:spacing w:line="360" w:lineRule="auto"/>
                    <w:jc w:val="both"/>
                    <w:rPr>
                      <w:rFonts w:ascii="Arial" w:hAnsi="Arial" w:cs="Arial"/>
                    </w:rPr>
                  </w:pPr>
                  <w:r w:rsidRPr="00717CD1">
                    <w:rPr>
                      <w:rFonts w:ascii="Arial" w:hAnsi="Arial" w:cs="Arial"/>
                    </w:rPr>
                    <w:t>Isti su u 2019.g. veći za 89,6% u odnosu na prethodnu godinu i to najvećim na stavci Ostale usluge vezano uz plaćanje usluga za razminiranje, a predmetnu obvezu preuzeli smo spajanjem s Hrvatskim centrom za razminiranje.</w:t>
                  </w:r>
                </w:p>
              </w:tc>
            </w:tr>
            <w:tr w:rsidR="00795FFB" w:rsidRPr="00717CD1" w14:paraId="2E7C557A" w14:textId="77777777" w:rsidTr="00A3145F">
              <w:trPr>
                <w:trHeight w:val="81"/>
              </w:trPr>
              <w:tc>
                <w:tcPr>
                  <w:tcW w:w="1170" w:type="dxa"/>
                  <w:tcBorders>
                    <w:top w:val="single" w:sz="4" w:space="0" w:color="auto"/>
                    <w:left w:val="single" w:sz="4" w:space="0" w:color="auto"/>
                    <w:bottom w:val="single" w:sz="4" w:space="0" w:color="auto"/>
                    <w:right w:val="single" w:sz="4" w:space="0" w:color="auto"/>
                  </w:tcBorders>
                </w:tcPr>
                <w:p w14:paraId="2968C334" w14:textId="77777777" w:rsidR="004B5BD2" w:rsidRPr="00717CD1" w:rsidRDefault="004B5BD2" w:rsidP="004B5BD2">
                  <w:pPr>
                    <w:spacing w:line="360" w:lineRule="auto"/>
                    <w:jc w:val="both"/>
                    <w:rPr>
                      <w:rFonts w:ascii="Arial" w:hAnsi="Arial" w:cs="Arial"/>
                    </w:rPr>
                  </w:pPr>
                  <w:r w:rsidRPr="00717CD1">
                    <w:rPr>
                      <w:rFonts w:ascii="Arial" w:hAnsi="Arial" w:cs="Arial"/>
                    </w:rPr>
                    <w:t>AOP 184</w:t>
                  </w:r>
                </w:p>
                <w:p w14:paraId="58BD17AD" w14:textId="77777777" w:rsidR="004B5BD2" w:rsidRPr="00717CD1" w:rsidRDefault="004B5BD2" w:rsidP="004B5BD2">
                  <w:pPr>
                    <w:spacing w:after="200"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67297ECA" w14:textId="77777777" w:rsidR="004B5BD2" w:rsidRPr="00717CD1" w:rsidRDefault="004B5BD2" w:rsidP="004B5BD2">
                  <w:pPr>
                    <w:spacing w:after="0" w:line="360" w:lineRule="auto"/>
                    <w:jc w:val="both"/>
                    <w:rPr>
                      <w:rFonts w:ascii="Arial" w:hAnsi="Arial" w:cs="Arial"/>
                    </w:rPr>
                  </w:pPr>
                  <w:r w:rsidRPr="00717CD1">
                    <w:rPr>
                      <w:rFonts w:ascii="Arial" w:hAnsi="Arial" w:cs="Arial"/>
                    </w:rPr>
                    <w:t>Naknade troškova osobama izvan radnog odnosa 324</w:t>
                  </w:r>
                </w:p>
                <w:p w14:paraId="6B9782A8" w14:textId="3DF1F34F" w:rsidR="004B5BD2" w:rsidRPr="00717CD1" w:rsidRDefault="004B5BD2" w:rsidP="004B5BD2">
                  <w:pPr>
                    <w:spacing w:line="360" w:lineRule="auto"/>
                    <w:jc w:val="both"/>
                    <w:rPr>
                      <w:rFonts w:ascii="Arial" w:hAnsi="Arial" w:cs="Arial"/>
                    </w:rPr>
                  </w:pPr>
                  <w:r w:rsidRPr="00717CD1">
                    <w:rPr>
                      <w:rFonts w:ascii="Arial" w:hAnsi="Arial" w:cs="Arial"/>
                    </w:rPr>
                    <w:t>Iste su u 2019.g. veće za 219,3% u odnosu na prethodnu godinu i to najvećim dijelom na projektu EU Prijelazni Recue mehanizam koji smo preuzeli prilikom spajanja od Državne uprave za zaštitu i spašavanje, a radi se o refundacije plaće dva djelatnika MORHA koji su bili angažirani na dva kanadera tijekom požarne sezone.</w:t>
                  </w:r>
                </w:p>
              </w:tc>
            </w:tr>
            <w:tr w:rsidR="00795FFB" w:rsidRPr="00717CD1" w14:paraId="61351EB7" w14:textId="77777777" w:rsidTr="00A3145F">
              <w:tc>
                <w:tcPr>
                  <w:tcW w:w="1170" w:type="dxa"/>
                  <w:tcBorders>
                    <w:top w:val="single" w:sz="4" w:space="0" w:color="auto"/>
                    <w:left w:val="single" w:sz="4" w:space="0" w:color="auto"/>
                    <w:bottom w:val="single" w:sz="4" w:space="0" w:color="auto"/>
                    <w:right w:val="single" w:sz="4" w:space="0" w:color="auto"/>
                  </w:tcBorders>
                </w:tcPr>
                <w:p w14:paraId="72E7F944" w14:textId="77777777" w:rsidR="004B5BD2" w:rsidRPr="00717CD1" w:rsidRDefault="004B5BD2" w:rsidP="004B5BD2">
                  <w:pPr>
                    <w:spacing w:line="360" w:lineRule="auto"/>
                    <w:jc w:val="both"/>
                    <w:rPr>
                      <w:rFonts w:ascii="Arial" w:hAnsi="Arial" w:cs="Arial"/>
                    </w:rPr>
                  </w:pPr>
                  <w:r w:rsidRPr="00717CD1">
                    <w:rPr>
                      <w:rFonts w:ascii="Arial" w:hAnsi="Arial" w:cs="Arial"/>
                    </w:rPr>
                    <w:t>AOP 185</w:t>
                  </w:r>
                </w:p>
                <w:p w14:paraId="48529EA3" w14:textId="77777777" w:rsidR="004B5BD2" w:rsidRPr="00717CD1" w:rsidRDefault="004B5BD2" w:rsidP="004B5BD2">
                  <w:pPr>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37393B5E" w14:textId="77777777"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Ostali nespomenuti rashodi poslovanja 329</w:t>
                  </w:r>
                </w:p>
                <w:p w14:paraId="0C42293F" w14:textId="29A74B95" w:rsidR="004B5BD2" w:rsidRPr="00717CD1" w:rsidRDefault="004B5BD2" w:rsidP="004B5BD2">
                  <w:pPr>
                    <w:spacing w:line="360" w:lineRule="auto"/>
                    <w:jc w:val="both"/>
                    <w:rPr>
                      <w:rFonts w:ascii="Arial" w:hAnsi="Arial" w:cs="Arial"/>
                    </w:rPr>
                  </w:pPr>
                  <w:r w:rsidRPr="00717CD1">
                    <w:rPr>
                      <w:rFonts w:ascii="Arial" w:hAnsi="Arial" w:cs="Arial"/>
                    </w:rPr>
                    <w:t xml:space="preserve">Isti su u 2019.g. veći za 49,6% u odnosu na prethodnu godinu i to najvećim dijelom zbog većeg broja plaćenih međunarodnih članarina raznim organizacijama čiji smo član kao i preuzetih obveza plaćanja članarine od institucija s kojima smo se spojili početkom 2019.g. kao i zbog rashoda vezanih uz akciju TURS koja se provodi u ljetnoj sezoni, a troškovi se odnose na smještaj i prehranu stranih policijskih službenika. Također, veće su i premije osiguranja prijevoznih sredstava obzirom na provedenu nabavu vozila u 2018.g. kao i zbog većeg broja vozila koja su preuzeta početkom godine prilikom spajanja s institucijama (DUZS, HCR, EX-agencija, Ured za razminiranje, DZRNS). </w:t>
                  </w:r>
                </w:p>
              </w:tc>
            </w:tr>
            <w:tr w:rsidR="00795FFB" w:rsidRPr="00717CD1" w14:paraId="41076E59" w14:textId="77777777" w:rsidTr="00A3145F">
              <w:tc>
                <w:tcPr>
                  <w:tcW w:w="1170" w:type="dxa"/>
                  <w:tcBorders>
                    <w:top w:val="single" w:sz="4" w:space="0" w:color="auto"/>
                    <w:left w:val="single" w:sz="4" w:space="0" w:color="auto"/>
                    <w:bottom w:val="single" w:sz="4" w:space="0" w:color="auto"/>
                    <w:right w:val="single" w:sz="4" w:space="0" w:color="auto"/>
                  </w:tcBorders>
                </w:tcPr>
                <w:p w14:paraId="4DE84199" w14:textId="77777777" w:rsidR="004B5BD2" w:rsidRPr="00717CD1" w:rsidRDefault="004B5BD2" w:rsidP="004B5BD2">
                  <w:pPr>
                    <w:spacing w:line="360" w:lineRule="auto"/>
                    <w:jc w:val="both"/>
                    <w:rPr>
                      <w:rFonts w:ascii="Arial" w:hAnsi="Arial" w:cs="Arial"/>
                    </w:rPr>
                  </w:pPr>
                  <w:r w:rsidRPr="00717CD1">
                    <w:rPr>
                      <w:rFonts w:ascii="Arial" w:hAnsi="Arial" w:cs="Arial"/>
                    </w:rPr>
                    <w:t xml:space="preserve">AOP 207 </w:t>
                  </w:r>
                </w:p>
                <w:p w14:paraId="622972BB" w14:textId="77777777" w:rsidR="004B5BD2" w:rsidRPr="00717CD1" w:rsidRDefault="004B5BD2" w:rsidP="004B5BD2">
                  <w:pPr>
                    <w:spacing w:after="200"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1F6318BB" w14:textId="77777777"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Ostali financijski rashodi 343</w:t>
                  </w:r>
                </w:p>
                <w:p w14:paraId="62646870" w14:textId="37B87814" w:rsidR="004B5BD2" w:rsidRPr="00717CD1" w:rsidRDefault="004B5BD2" w:rsidP="004B5BD2">
                  <w:pPr>
                    <w:tabs>
                      <w:tab w:val="left" w:pos="1440"/>
                    </w:tabs>
                    <w:spacing w:line="360" w:lineRule="auto"/>
                    <w:jc w:val="both"/>
                    <w:rPr>
                      <w:rFonts w:ascii="Arial" w:hAnsi="Arial" w:cs="Arial"/>
                    </w:rPr>
                  </w:pPr>
                  <w:r w:rsidRPr="00717CD1">
                    <w:rPr>
                      <w:rFonts w:ascii="Arial" w:hAnsi="Arial" w:cs="Arial"/>
                    </w:rPr>
                    <w:t>Isti su u 2019.g. veći za 7,7%. u odnosu na 2018.g. i to najvećim dijelom  na stavci bankarskih usluga kao i negativnih tečajnih razlika i razlika zbog primjene valutne klauzule na što nismo mogli utjecati, ali ovdje se radi o financijski manjem iznosu (povećanje iznosi 56.278 kn).</w:t>
                  </w:r>
                </w:p>
              </w:tc>
            </w:tr>
            <w:tr w:rsidR="00795FFB" w:rsidRPr="00717CD1" w14:paraId="58A84A62" w14:textId="77777777" w:rsidTr="00A3145F">
              <w:trPr>
                <w:trHeight w:val="2714"/>
              </w:trPr>
              <w:tc>
                <w:tcPr>
                  <w:tcW w:w="1170" w:type="dxa"/>
                  <w:tcBorders>
                    <w:top w:val="single" w:sz="4" w:space="0" w:color="auto"/>
                    <w:left w:val="single" w:sz="4" w:space="0" w:color="auto"/>
                    <w:bottom w:val="single" w:sz="4" w:space="0" w:color="auto"/>
                    <w:right w:val="single" w:sz="4" w:space="0" w:color="auto"/>
                  </w:tcBorders>
                </w:tcPr>
                <w:p w14:paraId="5521281E" w14:textId="77777777" w:rsidR="004B5BD2" w:rsidRPr="00717CD1" w:rsidRDefault="004B5BD2" w:rsidP="004B5BD2">
                  <w:pPr>
                    <w:spacing w:line="360" w:lineRule="auto"/>
                    <w:jc w:val="both"/>
                    <w:rPr>
                      <w:rFonts w:ascii="Arial" w:hAnsi="Arial" w:cs="Arial"/>
                    </w:rPr>
                  </w:pPr>
                  <w:r w:rsidRPr="00717CD1">
                    <w:rPr>
                      <w:rFonts w:ascii="Arial" w:hAnsi="Arial" w:cs="Arial"/>
                    </w:rPr>
                    <w:t xml:space="preserve">AOP 216 </w:t>
                  </w:r>
                </w:p>
                <w:p w14:paraId="740CF44A" w14:textId="77777777" w:rsidR="004B5BD2" w:rsidRPr="00717CD1" w:rsidRDefault="004B5BD2" w:rsidP="004B5BD2">
                  <w:pPr>
                    <w:spacing w:line="360" w:lineRule="auto"/>
                    <w:jc w:val="both"/>
                    <w:rPr>
                      <w:rFonts w:ascii="Arial" w:hAnsi="Arial" w:cs="Arial"/>
                    </w:rPr>
                  </w:pPr>
                </w:p>
                <w:p w14:paraId="3004C294" w14:textId="77777777" w:rsidR="004B5BD2" w:rsidRPr="00717CD1" w:rsidRDefault="004B5BD2" w:rsidP="004B5BD2">
                  <w:pPr>
                    <w:jc w:val="both"/>
                    <w:rPr>
                      <w:rFonts w:ascii="Arial" w:hAnsi="Arial" w:cs="Arial"/>
                    </w:rPr>
                  </w:pPr>
                </w:p>
                <w:p w14:paraId="41A97FCE" w14:textId="77777777" w:rsidR="004B5BD2" w:rsidRPr="00717CD1" w:rsidRDefault="004B5BD2" w:rsidP="004B5BD2">
                  <w:pPr>
                    <w:jc w:val="both"/>
                    <w:rPr>
                      <w:rFonts w:ascii="Arial" w:hAnsi="Arial" w:cs="Arial"/>
                    </w:rPr>
                  </w:pPr>
                </w:p>
                <w:p w14:paraId="1E98EC16" w14:textId="77777777" w:rsidR="004B5BD2" w:rsidRPr="00717CD1" w:rsidRDefault="004B5BD2" w:rsidP="004B5BD2">
                  <w:pPr>
                    <w:spacing w:after="200"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6D7F150F" w14:textId="77777777" w:rsidR="004B5BD2" w:rsidRPr="00717CD1" w:rsidRDefault="004B5BD2" w:rsidP="004B5BD2">
                  <w:pPr>
                    <w:spacing w:after="0" w:line="360" w:lineRule="auto"/>
                    <w:jc w:val="both"/>
                    <w:rPr>
                      <w:rFonts w:ascii="Arial" w:hAnsi="Arial" w:cs="Arial"/>
                    </w:rPr>
                  </w:pPr>
                  <w:r w:rsidRPr="00717CD1">
                    <w:rPr>
                      <w:rFonts w:ascii="Arial" w:hAnsi="Arial" w:cs="Arial"/>
                    </w:rPr>
                    <w:t>Subvencije trgovačkim društvima, poljoprivrednicima i obrtnicima izvan javnog sektora 352.</w:t>
                  </w:r>
                </w:p>
                <w:p w14:paraId="535756C3" w14:textId="3E0E8AEE" w:rsidR="004B5BD2" w:rsidRPr="00717CD1" w:rsidRDefault="004B5BD2" w:rsidP="00F42FA5">
                  <w:pPr>
                    <w:spacing w:after="240" w:line="360" w:lineRule="auto"/>
                    <w:jc w:val="both"/>
                    <w:rPr>
                      <w:rFonts w:ascii="Arial" w:hAnsi="Arial" w:cs="Arial"/>
                    </w:rPr>
                  </w:pPr>
                  <w:r w:rsidRPr="00717CD1">
                    <w:rPr>
                      <w:rFonts w:ascii="Arial" w:hAnsi="Arial" w:cs="Arial"/>
                    </w:rPr>
                    <w:t>Realizacija predmetne stavke u 2019.g. manja je za 76,3% zbog manjeg broja sufinanciranja u odnosu na prethodnu godinu. O davanju subvencija (odnosno sufinanciranju projekata) odlučuje Radna skupina za provedbu Nacionalnog</w:t>
                  </w:r>
                  <w:r w:rsidR="00F42FA5">
                    <w:rPr>
                      <w:rFonts w:ascii="Arial" w:hAnsi="Arial" w:cs="Arial"/>
                    </w:rPr>
                    <w:t xml:space="preserve"> </w:t>
                  </w:r>
                  <w:r w:rsidRPr="00717CD1">
                    <w:rPr>
                      <w:rFonts w:ascii="Arial" w:hAnsi="Arial" w:cs="Arial"/>
                    </w:rPr>
                    <w:t xml:space="preserve"> programa sigurnosti cestovnog prometa, a isti se financira iz izvora 43 Ostali prihodi za posebne namjene. Radi se o projektima vezanim za povećanje sigurnosti prometa na cestama, gdje se sufinancira dio projekata koji su odabrani putem javnog natječaja. U prijašnjim godinama sufinanciralo se </w:t>
                  </w:r>
                  <w:r w:rsidRPr="00717CD1">
                    <w:rPr>
                      <w:rFonts w:ascii="Arial" w:hAnsi="Arial" w:cs="Arial"/>
                    </w:rPr>
                    <w:lastRenderedPageBreak/>
                    <w:t xml:space="preserve">više projekata zbog prijenosa sredstava </w:t>
                  </w:r>
                  <w:r w:rsidR="00F42FA5">
                    <w:rPr>
                      <w:rFonts w:ascii="Arial" w:hAnsi="Arial" w:cs="Arial"/>
                    </w:rPr>
                    <w:t xml:space="preserve">                        </w:t>
                  </w:r>
                  <w:r w:rsidRPr="00717CD1">
                    <w:rPr>
                      <w:rFonts w:ascii="Arial" w:hAnsi="Arial" w:cs="Arial"/>
                    </w:rPr>
                    <w:t>iz prethodnih godina. U 2019.g. sufinanciranja su bila utvrđena u manjem iznosu sukladno planu.</w:t>
                  </w:r>
                </w:p>
              </w:tc>
            </w:tr>
            <w:tr w:rsidR="00795FFB" w:rsidRPr="00717CD1" w14:paraId="4F2479F3" w14:textId="77777777" w:rsidTr="00A3145F">
              <w:trPr>
                <w:trHeight w:val="81"/>
              </w:trPr>
              <w:tc>
                <w:tcPr>
                  <w:tcW w:w="1170" w:type="dxa"/>
                  <w:tcBorders>
                    <w:top w:val="single" w:sz="4" w:space="0" w:color="auto"/>
                    <w:left w:val="single" w:sz="4" w:space="0" w:color="auto"/>
                    <w:bottom w:val="single" w:sz="4" w:space="0" w:color="auto"/>
                    <w:right w:val="single" w:sz="4" w:space="0" w:color="auto"/>
                  </w:tcBorders>
                </w:tcPr>
                <w:p w14:paraId="4B3A7FBF" w14:textId="77777777" w:rsidR="004B5BD2" w:rsidRPr="00717CD1" w:rsidRDefault="004B5BD2" w:rsidP="004B5BD2">
                  <w:pPr>
                    <w:spacing w:line="360" w:lineRule="auto"/>
                    <w:jc w:val="both"/>
                    <w:rPr>
                      <w:rFonts w:ascii="Arial" w:hAnsi="Arial" w:cs="Arial"/>
                    </w:rPr>
                  </w:pPr>
                  <w:r w:rsidRPr="00717CD1">
                    <w:rPr>
                      <w:rFonts w:ascii="Arial" w:hAnsi="Arial" w:cs="Arial"/>
                    </w:rPr>
                    <w:lastRenderedPageBreak/>
                    <w:t xml:space="preserve">AOP 228 </w:t>
                  </w:r>
                </w:p>
                <w:p w14:paraId="1E439CAD" w14:textId="77777777" w:rsidR="004B5BD2" w:rsidRPr="00717CD1" w:rsidRDefault="004B5BD2" w:rsidP="004B5BD2">
                  <w:pPr>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10DF73A4" w14:textId="77777777" w:rsidR="004B5BD2" w:rsidRPr="00717CD1" w:rsidRDefault="004B5BD2" w:rsidP="004B5BD2">
                  <w:pPr>
                    <w:spacing w:after="0" w:line="360" w:lineRule="auto"/>
                    <w:jc w:val="both"/>
                    <w:rPr>
                      <w:rFonts w:ascii="Arial" w:hAnsi="Arial" w:cs="Arial"/>
                    </w:rPr>
                  </w:pPr>
                  <w:r w:rsidRPr="00717CD1">
                    <w:rPr>
                      <w:rFonts w:ascii="Arial" w:hAnsi="Arial" w:cs="Arial"/>
                    </w:rPr>
                    <w:t>Pomoći unutar općeg proračuna 363</w:t>
                  </w:r>
                </w:p>
                <w:p w14:paraId="4A2D83C2" w14:textId="2FD3F4D1" w:rsidR="004B5BD2" w:rsidRPr="00717CD1" w:rsidRDefault="004B5BD2" w:rsidP="00F42FA5">
                  <w:pPr>
                    <w:spacing w:after="240" w:line="360" w:lineRule="auto"/>
                    <w:jc w:val="both"/>
                    <w:rPr>
                      <w:rFonts w:ascii="Arial" w:hAnsi="Arial" w:cs="Arial"/>
                    </w:rPr>
                  </w:pPr>
                  <w:r w:rsidRPr="00717CD1">
                    <w:rPr>
                      <w:rFonts w:ascii="Arial" w:hAnsi="Arial" w:cs="Arial"/>
                    </w:rPr>
                    <w:t>Realizacija predmetne stavke u 2019.g. manja je za 62,2% zbog manjeg broja</w:t>
                  </w:r>
                  <w:r w:rsidR="00F42FA5">
                    <w:rPr>
                      <w:rFonts w:ascii="Arial" w:hAnsi="Arial" w:cs="Arial"/>
                    </w:rPr>
                    <w:t xml:space="preserve">                   </w:t>
                  </w:r>
                  <w:r w:rsidRPr="00717CD1">
                    <w:rPr>
                      <w:rFonts w:ascii="Arial" w:hAnsi="Arial" w:cs="Arial"/>
                    </w:rPr>
                    <w:t>danih sredstava u vidu sufinanciranja za sanacije opasnih mjesta u pojedinim gradovima i županijama u odnosu na prethodnu godinu. O iznosu koji se godišnje izdvaja za ovu namjenu donosi se plan na prijedlog radne skupine za Nacionalni program sigurnosti cestovnog prometa, te se i ovdje se radi o izvoru financiranja 43 Ostali prihodi za posebne namjene i to iz prihoda po osnovi Nacionalnog programa sigurnosti cestovnog prometa, a odabrani su projekti od najvećeg značenja za povećanje sigurnosti prometa na cestama. Na ovoj skupini rashoda u prijašnjim godinama se sufinanciralo više projekata zbog prijenosa sredstava iz prethodnih godina dok su  u 2019.g. sufinanciranja bila utvrđena u manjem iznosu sukladno planu.</w:t>
                  </w:r>
                </w:p>
              </w:tc>
            </w:tr>
            <w:tr w:rsidR="00795FFB" w:rsidRPr="00717CD1" w14:paraId="01385E23" w14:textId="77777777" w:rsidTr="00AE0D7C">
              <w:trPr>
                <w:trHeight w:val="983"/>
              </w:trPr>
              <w:tc>
                <w:tcPr>
                  <w:tcW w:w="1170" w:type="dxa"/>
                  <w:tcBorders>
                    <w:top w:val="single" w:sz="4" w:space="0" w:color="auto"/>
                    <w:left w:val="single" w:sz="4" w:space="0" w:color="auto"/>
                    <w:bottom w:val="single" w:sz="4" w:space="0" w:color="auto"/>
                    <w:right w:val="single" w:sz="4" w:space="0" w:color="auto"/>
                  </w:tcBorders>
                </w:tcPr>
                <w:p w14:paraId="5911C696" w14:textId="6916A229" w:rsidR="009B4FAE" w:rsidRPr="00717CD1" w:rsidRDefault="009B4FAE" w:rsidP="004B5BD2">
                  <w:pPr>
                    <w:spacing w:line="360" w:lineRule="auto"/>
                    <w:jc w:val="both"/>
                    <w:rPr>
                      <w:rFonts w:ascii="Arial" w:hAnsi="Arial" w:cs="Arial"/>
                    </w:rPr>
                  </w:pPr>
                  <w:r w:rsidRPr="00717CD1">
                    <w:rPr>
                      <w:rFonts w:ascii="Arial" w:hAnsi="Arial" w:cs="Arial"/>
                    </w:rPr>
                    <w:t>AOP 231</w:t>
                  </w:r>
                </w:p>
              </w:tc>
              <w:tc>
                <w:tcPr>
                  <w:tcW w:w="8481" w:type="dxa"/>
                  <w:gridSpan w:val="4"/>
                  <w:tcBorders>
                    <w:top w:val="single" w:sz="4" w:space="0" w:color="auto"/>
                    <w:left w:val="single" w:sz="4" w:space="0" w:color="auto"/>
                    <w:bottom w:val="single" w:sz="4" w:space="0" w:color="auto"/>
                    <w:right w:val="single" w:sz="4" w:space="0" w:color="auto"/>
                  </w:tcBorders>
                </w:tcPr>
                <w:p w14:paraId="6891E6AF" w14:textId="77777777" w:rsidR="009B4FAE" w:rsidRPr="00717CD1" w:rsidRDefault="009B4FAE" w:rsidP="009B4FAE">
                  <w:pPr>
                    <w:tabs>
                      <w:tab w:val="left" w:pos="1440"/>
                    </w:tabs>
                    <w:spacing w:after="0" w:line="360" w:lineRule="auto"/>
                    <w:jc w:val="both"/>
                    <w:rPr>
                      <w:rFonts w:ascii="Arial" w:hAnsi="Arial" w:cs="Arial"/>
                    </w:rPr>
                  </w:pPr>
                  <w:r w:rsidRPr="00717CD1">
                    <w:rPr>
                      <w:rFonts w:ascii="Arial" w:hAnsi="Arial" w:cs="Arial"/>
                    </w:rPr>
                    <w:t>Pomoći proračunskim korisnicima drugih proračuna 366</w:t>
                  </w:r>
                </w:p>
                <w:p w14:paraId="19FC5AE9" w14:textId="404BB100" w:rsidR="009B4FAE" w:rsidRPr="00717CD1" w:rsidRDefault="009B4FAE" w:rsidP="009B4FAE">
                  <w:pPr>
                    <w:tabs>
                      <w:tab w:val="left" w:pos="1440"/>
                    </w:tabs>
                    <w:spacing w:after="0" w:line="360" w:lineRule="auto"/>
                    <w:jc w:val="both"/>
                    <w:rPr>
                      <w:rFonts w:ascii="Arial" w:hAnsi="Arial" w:cs="Arial"/>
                    </w:rPr>
                  </w:pPr>
                  <w:r w:rsidRPr="00717CD1">
                    <w:rPr>
                      <w:rFonts w:ascii="Arial" w:hAnsi="Arial" w:cs="Arial"/>
                    </w:rPr>
                    <w:t>U 2019.g. predmetna stavka nije planirana te zato nema realizacije.</w:t>
                  </w:r>
                </w:p>
              </w:tc>
            </w:tr>
            <w:tr w:rsidR="00795FFB" w:rsidRPr="00717CD1" w14:paraId="7B864783" w14:textId="77777777" w:rsidTr="00A3145F">
              <w:trPr>
                <w:trHeight w:val="428"/>
              </w:trPr>
              <w:tc>
                <w:tcPr>
                  <w:tcW w:w="1170" w:type="dxa"/>
                  <w:tcBorders>
                    <w:top w:val="single" w:sz="4" w:space="0" w:color="auto"/>
                    <w:left w:val="single" w:sz="4" w:space="0" w:color="auto"/>
                    <w:bottom w:val="single" w:sz="4" w:space="0" w:color="auto"/>
                    <w:right w:val="single" w:sz="4" w:space="0" w:color="auto"/>
                  </w:tcBorders>
                </w:tcPr>
                <w:p w14:paraId="211B79CD" w14:textId="591E2526" w:rsidR="004B5BD2" w:rsidRPr="00717CD1" w:rsidRDefault="004B5BD2" w:rsidP="004B5BD2">
                  <w:pPr>
                    <w:spacing w:line="360" w:lineRule="auto"/>
                    <w:jc w:val="both"/>
                    <w:rPr>
                      <w:rFonts w:ascii="Arial" w:hAnsi="Arial" w:cs="Arial"/>
                    </w:rPr>
                  </w:pPr>
                  <w:r w:rsidRPr="00717CD1">
                    <w:rPr>
                      <w:rFonts w:ascii="Arial" w:hAnsi="Arial" w:cs="Arial"/>
                    </w:rPr>
                    <w:t>AOP 241</w:t>
                  </w:r>
                </w:p>
              </w:tc>
              <w:tc>
                <w:tcPr>
                  <w:tcW w:w="8481" w:type="dxa"/>
                  <w:gridSpan w:val="4"/>
                  <w:tcBorders>
                    <w:top w:val="single" w:sz="4" w:space="0" w:color="auto"/>
                    <w:left w:val="single" w:sz="4" w:space="0" w:color="auto"/>
                    <w:bottom w:val="single" w:sz="4" w:space="0" w:color="auto"/>
                    <w:right w:val="single" w:sz="4" w:space="0" w:color="auto"/>
                  </w:tcBorders>
                </w:tcPr>
                <w:p w14:paraId="79380F0D" w14:textId="77777777"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Prijenosi između proračunskih korisnika istog proračuna 369</w:t>
                  </w:r>
                </w:p>
                <w:p w14:paraId="361C6CCA" w14:textId="76A66A31"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Sukladno odluci Radne skupine za provedbu Nacionalnog programa sigurnosti cestovnog prometa u 2019.g. sa ove stavke izvršen je prijenos sredstava Fakultetu prometnih znanosti u svrhu istraživanja i izrade studija vezano za sigurnost cestovnog prometa. I ovdje se radi o izvoru financiranja 43 Ostali prihodi za posebne namjene iz prihoda po osnovi Nacionalnog programa sigurnosti cestovnog prometa</w:t>
                  </w:r>
                </w:p>
              </w:tc>
            </w:tr>
            <w:tr w:rsidR="00795FFB" w:rsidRPr="00717CD1" w14:paraId="00C52157" w14:textId="77777777" w:rsidTr="00A3145F">
              <w:tc>
                <w:tcPr>
                  <w:tcW w:w="1170" w:type="dxa"/>
                  <w:tcBorders>
                    <w:top w:val="single" w:sz="4" w:space="0" w:color="auto"/>
                    <w:left w:val="single" w:sz="4" w:space="0" w:color="auto"/>
                    <w:bottom w:val="single" w:sz="4" w:space="0" w:color="auto"/>
                    <w:right w:val="single" w:sz="4" w:space="0" w:color="auto"/>
                  </w:tcBorders>
                </w:tcPr>
                <w:p w14:paraId="3648944B" w14:textId="6AFB990C" w:rsidR="004B5BD2" w:rsidRPr="00717CD1" w:rsidRDefault="004B5BD2" w:rsidP="004B5BD2">
                  <w:pPr>
                    <w:spacing w:line="360" w:lineRule="auto"/>
                    <w:jc w:val="both"/>
                    <w:rPr>
                      <w:rFonts w:ascii="Arial" w:hAnsi="Arial" w:cs="Arial"/>
                    </w:rPr>
                  </w:pPr>
                  <w:r w:rsidRPr="00717CD1">
                    <w:rPr>
                      <w:rFonts w:ascii="Arial" w:hAnsi="Arial" w:cs="Arial"/>
                    </w:rPr>
                    <w:t xml:space="preserve">AOP 253 </w:t>
                  </w:r>
                </w:p>
                <w:p w14:paraId="196DCC67" w14:textId="77777777" w:rsidR="004B5BD2" w:rsidRPr="00717CD1" w:rsidRDefault="004B5BD2" w:rsidP="004B5BD2">
                  <w:pPr>
                    <w:spacing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606C82D7" w14:textId="77777777"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Ostale naknade građanima i kućanstvima iz proračuna 372</w:t>
                  </w:r>
                </w:p>
                <w:p w14:paraId="3D304B4A" w14:textId="3DE46306" w:rsidR="004B5BD2" w:rsidRPr="00717CD1" w:rsidRDefault="004B5BD2" w:rsidP="004B5BD2">
                  <w:pPr>
                    <w:spacing w:line="360" w:lineRule="auto"/>
                    <w:jc w:val="both"/>
                    <w:rPr>
                      <w:rFonts w:ascii="Arial" w:hAnsi="Arial" w:cs="Arial"/>
                    </w:rPr>
                  </w:pPr>
                  <w:r w:rsidRPr="00717CD1">
                    <w:rPr>
                      <w:rFonts w:ascii="Arial" w:hAnsi="Arial" w:cs="Arial"/>
                    </w:rPr>
                    <w:t>U 2019.g. na predmetnoj stavci došlo je do povećanja od 38,1% zbog povećanja naknade polaznicima stručnog osposobljavanja za zanimanje policajac s 400 kn na 700 kn neto, te zbog povećanja broja polaznika s 400 na 750.</w:t>
                  </w:r>
                </w:p>
              </w:tc>
            </w:tr>
            <w:tr w:rsidR="00795FFB" w:rsidRPr="00717CD1" w14:paraId="2E4B95EB" w14:textId="77777777" w:rsidTr="00A3145F">
              <w:tc>
                <w:tcPr>
                  <w:tcW w:w="1170" w:type="dxa"/>
                  <w:tcBorders>
                    <w:top w:val="single" w:sz="4" w:space="0" w:color="auto"/>
                    <w:left w:val="single" w:sz="4" w:space="0" w:color="auto"/>
                    <w:bottom w:val="single" w:sz="4" w:space="0" w:color="auto"/>
                    <w:right w:val="single" w:sz="4" w:space="0" w:color="auto"/>
                  </w:tcBorders>
                </w:tcPr>
                <w:p w14:paraId="2F70486F" w14:textId="18688CB1" w:rsidR="004B5BD2" w:rsidRPr="00717CD1" w:rsidRDefault="004B5BD2" w:rsidP="004B5BD2">
                  <w:pPr>
                    <w:spacing w:line="360" w:lineRule="auto"/>
                    <w:jc w:val="both"/>
                    <w:rPr>
                      <w:rFonts w:ascii="Arial" w:hAnsi="Arial" w:cs="Arial"/>
                    </w:rPr>
                  </w:pPr>
                  <w:r w:rsidRPr="00717CD1">
                    <w:rPr>
                      <w:rFonts w:ascii="Arial" w:hAnsi="Arial" w:cs="Arial"/>
                    </w:rPr>
                    <w:t>AOP 258</w:t>
                  </w:r>
                </w:p>
              </w:tc>
              <w:tc>
                <w:tcPr>
                  <w:tcW w:w="8481" w:type="dxa"/>
                  <w:gridSpan w:val="4"/>
                  <w:tcBorders>
                    <w:top w:val="single" w:sz="4" w:space="0" w:color="auto"/>
                    <w:left w:val="single" w:sz="4" w:space="0" w:color="auto"/>
                    <w:bottom w:val="single" w:sz="4" w:space="0" w:color="auto"/>
                    <w:right w:val="single" w:sz="4" w:space="0" w:color="auto"/>
                  </w:tcBorders>
                </w:tcPr>
                <w:p w14:paraId="0C56AC02" w14:textId="77777777"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Tekuće donacije 381</w:t>
                  </w:r>
                </w:p>
                <w:p w14:paraId="01978EBD" w14:textId="741171C9" w:rsidR="004B5BD2" w:rsidRPr="00717CD1" w:rsidRDefault="004B5BD2" w:rsidP="004B5BD2">
                  <w:pPr>
                    <w:tabs>
                      <w:tab w:val="left" w:pos="1440"/>
                    </w:tabs>
                    <w:spacing w:after="0" w:line="360" w:lineRule="auto"/>
                    <w:jc w:val="both"/>
                    <w:rPr>
                      <w:rFonts w:ascii="Arial" w:hAnsi="Arial" w:cs="Arial"/>
                    </w:rPr>
                  </w:pPr>
                  <w:r w:rsidRPr="00717CD1">
                    <w:rPr>
                      <w:rFonts w:ascii="Arial" w:hAnsi="Arial" w:cs="Arial"/>
                    </w:rPr>
                    <w:t xml:space="preserve">U 2019.g. na predmetnoj stavci došlo je do povećanja od 163,7% zbog povećanog broja donacija u odnosu na prethodnu godinu. Radi se o donacijama koje se financiraju iz EU projekata (IOM, Hrvatski crveni križ) te o tekućoj donaciji Hrvatskoj gorskoj službi spašavanja čiju smo obvezu plaćanja preuzeli od DUZS-a prilikom spajanja. </w:t>
                  </w:r>
                </w:p>
              </w:tc>
            </w:tr>
            <w:tr w:rsidR="00795FFB" w:rsidRPr="00717CD1" w14:paraId="6B9EBA42" w14:textId="77777777" w:rsidTr="00A3145F">
              <w:tc>
                <w:tcPr>
                  <w:tcW w:w="1170" w:type="dxa"/>
                  <w:tcBorders>
                    <w:top w:val="single" w:sz="4" w:space="0" w:color="auto"/>
                    <w:left w:val="single" w:sz="4" w:space="0" w:color="auto"/>
                    <w:bottom w:val="single" w:sz="4" w:space="0" w:color="auto"/>
                    <w:right w:val="single" w:sz="4" w:space="0" w:color="auto"/>
                  </w:tcBorders>
                </w:tcPr>
                <w:p w14:paraId="22825DEF" w14:textId="6D47C08B" w:rsidR="00D24401" w:rsidRPr="00717CD1" w:rsidRDefault="00D24401" w:rsidP="00D24401">
                  <w:pPr>
                    <w:spacing w:line="360" w:lineRule="auto"/>
                    <w:jc w:val="both"/>
                    <w:rPr>
                      <w:rFonts w:ascii="Arial" w:hAnsi="Arial" w:cs="Arial"/>
                    </w:rPr>
                  </w:pPr>
                  <w:r w:rsidRPr="00717CD1">
                    <w:rPr>
                      <w:rFonts w:ascii="Arial" w:hAnsi="Arial" w:cs="Arial"/>
                    </w:rPr>
                    <w:t>AOP 262</w:t>
                  </w:r>
                </w:p>
              </w:tc>
              <w:tc>
                <w:tcPr>
                  <w:tcW w:w="8481" w:type="dxa"/>
                  <w:gridSpan w:val="4"/>
                  <w:tcBorders>
                    <w:top w:val="single" w:sz="4" w:space="0" w:color="auto"/>
                    <w:left w:val="single" w:sz="4" w:space="0" w:color="auto"/>
                    <w:bottom w:val="single" w:sz="4" w:space="0" w:color="auto"/>
                    <w:right w:val="single" w:sz="4" w:space="0" w:color="auto"/>
                  </w:tcBorders>
                </w:tcPr>
                <w:p w14:paraId="0B330028"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Kapitalne donacije 382</w:t>
                  </w:r>
                </w:p>
                <w:p w14:paraId="34EA33A4" w14:textId="77777777" w:rsidR="00D24401" w:rsidRDefault="00D24401" w:rsidP="00D24401">
                  <w:pPr>
                    <w:tabs>
                      <w:tab w:val="left" w:pos="1440"/>
                    </w:tabs>
                    <w:spacing w:after="0" w:line="360" w:lineRule="auto"/>
                    <w:jc w:val="both"/>
                    <w:rPr>
                      <w:rFonts w:ascii="Arial" w:hAnsi="Arial" w:cs="Arial"/>
                    </w:rPr>
                  </w:pPr>
                  <w:r w:rsidRPr="00717CD1">
                    <w:rPr>
                      <w:rFonts w:ascii="Arial" w:hAnsi="Arial" w:cs="Arial"/>
                    </w:rPr>
                    <w:t>U 2019.g. sa predmetne stavke isplaćena je kapitalna donacija Hrvatskoj gorskoj službi spašavanja, a obveza isplate preuzeta je ove godine nakon što je Državna uprava za zaštitu i spašavanje pripojena MUP-u.</w:t>
                  </w:r>
                </w:p>
                <w:p w14:paraId="7E5A5C95" w14:textId="4F100705" w:rsidR="006242A2" w:rsidRPr="00717CD1" w:rsidRDefault="006242A2" w:rsidP="00D24401">
                  <w:pPr>
                    <w:tabs>
                      <w:tab w:val="left" w:pos="1440"/>
                    </w:tabs>
                    <w:spacing w:after="0" w:line="360" w:lineRule="auto"/>
                    <w:jc w:val="both"/>
                    <w:rPr>
                      <w:rFonts w:ascii="Arial" w:hAnsi="Arial" w:cs="Arial"/>
                    </w:rPr>
                  </w:pPr>
                </w:p>
              </w:tc>
            </w:tr>
            <w:tr w:rsidR="00795FFB" w:rsidRPr="00717CD1" w14:paraId="36A54B98" w14:textId="77777777" w:rsidTr="00A3145F">
              <w:trPr>
                <w:trHeight w:val="1038"/>
              </w:trPr>
              <w:tc>
                <w:tcPr>
                  <w:tcW w:w="1170" w:type="dxa"/>
                  <w:tcBorders>
                    <w:top w:val="single" w:sz="4" w:space="0" w:color="auto"/>
                    <w:left w:val="single" w:sz="4" w:space="0" w:color="auto"/>
                    <w:bottom w:val="single" w:sz="4" w:space="0" w:color="auto"/>
                    <w:right w:val="single" w:sz="4" w:space="0" w:color="auto"/>
                  </w:tcBorders>
                </w:tcPr>
                <w:p w14:paraId="259CB6B6" w14:textId="77777777" w:rsidR="00D24401" w:rsidRPr="00717CD1" w:rsidRDefault="00D24401" w:rsidP="00D24401">
                  <w:pPr>
                    <w:spacing w:line="360" w:lineRule="auto"/>
                    <w:jc w:val="both"/>
                    <w:rPr>
                      <w:rFonts w:ascii="Arial" w:hAnsi="Arial" w:cs="Arial"/>
                    </w:rPr>
                  </w:pPr>
                  <w:r w:rsidRPr="00717CD1">
                    <w:rPr>
                      <w:rFonts w:ascii="Arial" w:hAnsi="Arial" w:cs="Arial"/>
                    </w:rPr>
                    <w:t xml:space="preserve">AOP 266 </w:t>
                  </w:r>
                </w:p>
                <w:p w14:paraId="6F8E96C8" w14:textId="77777777" w:rsidR="00D24401" w:rsidRPr="00717CD1" w:rsidRDefault="00D24401" w:rsidP="00D24401">
                  <w:pPr>
                    <w:jc w:val="both"/>
                    <w:rPr>
                      <w:rFonts w:ascii="Arial" w:hAnsi="Arial" w:cs="Arial"/>
                    </w:rPr>
                  </w:pPr>
                </w:p>
                <w:p w14:paraId="4C3B6909" w14:textId="77777777" w:rsidR="00D24401" w:rsidRPr="00717CD1" w:rsidRDefault="00D24401" w:rsidP="00D24401">
                  <w:pPr>
                    <w:jc w:val="both"/>
                    <w:rPr>
                      <w:rFonts w:ascii="Arial" w:hAnsi="Arial" w:cs="Arial"/>
                    </w:rPr>
                  </w:pPr>
                </w:p>
                <w:p w14:paraId="17AE4A97" w14:textId="77777777" w:rsidR="00D24401" w:rsidRPr="00717CD1" w:rsidRDefault="00D24401" w:rsidP="00D24401">
                  <w:pPr>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3D13DB0A"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Kazne, penali i naknade šteta 383</w:t>
                  </w:r>
                </w:p>
                <w:p w14:paraId="1D78997E" w14:textId="3DC6F0DD" w:rsidR="00D24401" w:rsidRPr="00717CD1" w:rsidRDefault="00D24401" w:rsidP="00D24401">
                  <w:pPr>
                    <w:spacing w:line="360" w:lineRule="auto"/>
                    <w:jc w:val="both"/>
                    <w:rPr>
                      <w:rFonts w:ascii="Arial" w:hAnsi="Arial" w:cs="Arial"/>
                    </w:rPr>
                  </w:pPr>
                  <w:r w:rsidRPr="00717CD1">
                    <w:rPr>
                      <w:rFonts w:ascii="Arial" w:hAnsi="Arial" w:cs="Arial"/>
                    </w:rPr>
                    <w:t xml:space="preserve">Realizacija predmetne stavke u 2019.g. veća je za 55,9% prvenstveno zbog isplate naknade štete stradalom vatrogascu Frani Lučiću. Napominjemo da se kazne po sudskim presudama, a koje su vezane uz radne sporove isplaćujemo sa stavke Rashoda za zaposlene (plaće po sudskim presudama). </w:t>
                  </w:r>
                </w:p>
              </w:tc>
            </w:tr>
            <w:tr w:rsidR="00795FFB" w:rsidRPr="00717CD1" w14:paraId="21388D61" w14:textId="77777777" w:rsidTr="006242A2">
              <w:trPr>
                <w:trHeight w:val="3400"/>
              </w:trPr>
              <w:tc>
                <w:tcPr>
                  <w:tcW w:w="1170" w:type="dxa"/>
                  <w:tcBorders>
                    <w:top w:val="single" w:sz="4" w:space="0" w:color="auto"/>
                    <w:left w:val="single" w:sz="4" w:space="0" w:color="auto"/>
                    <w:bottom w:val="single" w:sz="4" w:space="0" w:color="auto"/>
                    <w:right w:val="single" w:sz="4" w:space="0" w:color="auto"/>
                  </w:tcBorders>
                </w:tcPr>
                <w:p w14:paraId="7E51D15E" w14:textId="1E0C2311" w:rsidR="00D24401" w:rsidRPr="00717CD1" w:rsidRDefault="00D24401" w:rsidP="00D24401">
                  <w:pPr>
                    <w:spacing w:line="360" w:lineRule="auto"/>
                    <w:jc w:val="both"/>
                    <w:rPr>
                      <w:rFonts w:ascii="Arial" w:hAnsi="Arial" w:cs="Arial"/>
                    </w:rPr>
                  </w:pPr>
                  <w:r w:rsidRPr="00717CD1">
                    <w:rPr>
                      <w:rFonts w:ascii="Arial" w:hAnsi="Arial" w:cs="Arial"/>
                    </w:rPr>
                    <w:t>AOP 347</w:t>
                  </w:r>
                </w:p>
                <w:p w14:paraId="7ED0793A" w14:textId="77777777" w:rsidR="00D24401" w:rsidRPr="00717CD1" w:rsidRDefault="00D24401" w:rsidP="00D24401">
                  <w:pPr>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0778DB83" w14:textId="77777777" w:rsidR="00D24401" w:rsidRPr="00717CD1" w:rsidRDefault="00D24401" w:rsidP="00D24401">
                  <w:pPr>
                    <w:spacing w:after="0" w:line="360" w:lineRule="auto"/>
                    <w:jc w:val="both"/>
                    <w:rPr>
                      <w:rFonts w:ascii="Arial" w:hAnsi="Arial" w:cs="Arial"/>
                    </w:rPr>
                  </w:pPr>
                  <w:r w:rsidRPr="00717CD1">
                    <w:rPr>
                      <w:rFonts w:ascii="Arial" w:hAnsi="Arial" w:cs="Arial"/>
                    </w:rPr>
                    <w:t>Nematerijalna imovina 412</w:t>
                  </w:r>
                </w:p>
                <w:p w14:paraId="6D1A338D" w14:textId="230013AE" w:rsidR="00D24401" w:rsidRPr="00717CD1" w:rsidRDefault="00D24401" w:rsidP="00D24401">
                  <w:pPr>
                    <w:spacing w:after="240" w:line="360" w:lineRule="auto"/>
                    <w:jc w:val="both"/>
                    <w:rPr>
                      <w:rFonts w:ascii="Arial" w:hAnsi="Arial" w:cs="Arial"/>
                    </w:rPr>
                  </w:pPr>
                  <w:r w:rsidRPr="00717CD1">
                    <w:rPr>
                      <w:rFonts w:ascii="Arial" w:hAnsi="Arial" w:cs="Arial"/>
                    </w:rPr>
                    <w:t xml:space="preserve">Realizacija predmetne stavke u odnosu na 2018.g. manja je za 79,5% najvećim dijelom iz razloga što su prošle godine sa ove stavke izvršena plaćanja za </w:t>
                  </w:r>
                  <w:r w:rsidR="00F42FA5">
                    <w:rPr>
                      <w:rFonts w:ascii="Arial" w:hAnsi="Arial" w:cs="Arial"/>
                    </w:rPr>
                    <w:t xml:space="preserve">                        </w:t>
                  </w:r>
                  <w:r w:rsidRPr="00717CD1">
                    <w:rPr>
                      <w:rFonts w:ascii="Arial" w:hAnsi="Arial" w:cs="Arial"/>
                    </w:rPr>
                    <w:t>obnovu objekata putem Fonda za zaštitu okoliša i energetsku učinkovitost dok u 2019.g. više nema ove vrste rashoda na predmetnoj stavci (ostala prava).</w:t>
                  </w:r>
                  <w:r w:rsidR="00F42FA5">
                    <w:rPr>
                      <w:rFonts w:ascii="Arial" w:hAnsi="Arial" w:cs="Arial"/>
                    </w:rPr>
                    <w:t xml:space="preserve">                                  </w:t>
                  </w:r>
                  <w:r w:rsidRPr="00717CD1">
                    <w:rPr>
                      <w:rFonts w:ascii="Arial" w:hAnsi="Arial" w:cs="Arial"/>
                    </w:rPr>
                    <w:t xml:space="preserve"> Do smanjenja je došlo i na stavci licenci iz razloga što se jedan dio licenci ne ulazi u ovu kategoriju već u kategoriju najamnine za licence na uslugama je se radi o licencama za koje se plaća kratkoročni najam, odnosno produljuju se na godinu dana.</w:t>
                  </w:r>
                </w:p>
              </w:tc>
            </w:tr>
            <w:tr w:rsidR="006242A2" w:rsidRPr="00717CD1" w14:paraId="2119DFE4" w14:textId="77777777" w:rsidTr="006242A2">
              <w:tc>
                <w:tcPr>
                  <w:tcW w:w="11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5DEE766" w14:textId="77777777" w:rsidR="006242A2" w:rsidRPr="00717CD1" w:rsidRDefault="006242A2" w:rsidP="00D24401">
                  <w:pPr>
                    <w:spacing w:line="360" w:lineRule="auto"/>
                    <w:jc w:val="both"/>
                    <w:rPr>
                      <w:rFonts w:ascii="Arial" w:hAnsi="Arial" w:cs="Arial"/>
                    </w:rPr>
                  </w:pPr>
                </w:p>
              </w:tc>
              <w:tc>
                <w:tcPr>
                  <w:tcW w:w="8481"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35FE67B" w14:textId="77777777" w:rsidR="006242A2" w:rsidRPr="00717CD1" w:rsidRDefault="006242A2" w:rsidP="00D24401">
                  <w:pPr>
                    <w:spacing w:after="0" w:line="360" w:lineRule="auto"/>
                    <w:jc w:val="both"/>
                    <w:rPr>
                      <w:rFonts w:ascii="Arial" w:hAnsi="Arial" w:cs="Arial"/>
                    </w:rPr>
                  </w:pPr>
                </w:p>
              </w:tc>
            </w:tr>
            <w:tr w:rsidR="00795FFB" w:rsidRPr="00717CD1" w14:paraId="505E98F1" w14:textId="77777777" w:rsidTr="00A3145F">
              <w:tc>
                <w:tcPr>
                  <w:tcW w:w="1170" w:type="dxa"/>
                  <w:tcBorders>
                    <w:top w:val="single" w:sz="4" w:space="0" w:color="auto"/>
                    <w:left w:val="single" w:sz="4" w:space="0" w:color="auto"/>
                    <w:bottom w:val="single" w:sz="4" w:space="0" w:color="auto"/>
                    <w:right w:val="single" w:sz="4" w:space="0" w:color="auto"/>
                  </w:tcBorders>
                </w:tcPr>
                <w:p w14:paraId="11947E1C" w14:textId="77777777" w:rsidR="00D24401" w:rsidRPr="00717CD1" w:rsidRDefault="00D24401" w:rsidP="00D24401">
                  <w:pPr>
                    <w:spacing w:line="360" w:lineRule="auto"/>
                    <w:jc w:val="both"/>
                    <w:rPr>
                      <w:rFonts w:ascii="Arial" w:hAnsi="Arial" w:cs="Arial"/>
                    </w:rPr>
                  </w:pPr>
                  <w:r w:rsidRPr="00717CD1">
                    <w:rPr>
                      <w:rFonts w:ascii="Arial" w:hAnsi="Arial" w:cs="Arial"/>
                    </w:rPr>
                    <w:t xml:space="preserve">AOP 355 </w:t>
                  </w:r>
                </w:p>
                <w:p w14:paraId="08B6B0AC" w14:textId="77777777" w:rsidR="00D24401" w:rsidRPr="00717CD1" w:rsidRDefault="00D24401" w:rsidP="00D24401">
                  <w:pPr>
                    <w:spacing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1104D511"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Građevinski objekti 421</w:t>
                  </w:r>
                </w:p>
                <w:p w14:paraId="56A3436D" w14:textId="016EB290" w:rsidR="00D24401" w:rsidRPr="00717CD1" w:rsidRDefault="00D24401" w:rsidP="00D24401">
                  <w:pPr>
                    <w:spacing w:line="360" w:lineRule="auto"/>
                    <w:jc w:val="both"/>
                    <w:rPr>
                      <w:rFonts w:ascii="Arial" w:hAnsi="Arial" w:cs="Arial"/>
                    </w:rPr>
                  </w:pPr>
                  <w:r w:rsidRPr="00717CD1">
                    <w:rPr>
                      <w:rFonts w:ascii="Arial" w:hAnsi="Arial" w:cs="Arial"/>
                    </w:rPr>
                    <w:t xml:space="preserve">Realizacija predmetne stavke veća je za 28,8% u odnosu na prethodnu godinu, a do iste je došlo najvećim dijelom zbog izgradnje novog objekata, konkretno PP Imotski iz proračunskih sredstava </w:t>
                  </w:r>
                </w:p>
              </w:tc>
            </w:tr>
            <w:tr w:rsidR="00795FFB" w:rsidRPr="00717CD1" w14:paraId="52DC251A" w14:textId="77777777" w:rsidTr="00A3145F">
              <w:trPr>
                <w:trHeight w:val="1420"/>
              </w:trPr>
              <w:tc>
                <w:tcPr>
                  <w:tcW w:w="1170" w:type="dxa"/>
                  <w:tcBorders>
                    <w:top w:val="single" w:sz="4" w:space="0" w:color="auto"/>
                    <w:left w:val="single" w:sz="4" w:space="0" w:color="auto"/>
                    <w:bottom w:val="single" w:sz="4" w:space="0" w:color="auto"/>
                    <w:right w:val="single" w:sz="4" w:space="0" w:color="auto"/>
                  </w:tcBorders>
                </w:tcPr>
                <w:p w14:paraId="581E486A" w14:textId="77777777" w:rsidR="00D24401" w:rsidRPr="00717CD1" w:rsidRDefault="00D24401" w:rsidP="00D24401">
                  <w:pPr>
                    <w:spacing w:line="360" w:lineRule="auto"/>
                    <w:jc w:val="both"/>
                    <w:rPr>
                      <w:rFonts w:ascii="Arial" w:hAnsi="Arial" w:cs="Arial"/>
                    </w:rPr>
                  </w:pPr>
                  <w:r w:rsidRPr="00717CD1">
                    <w:rPr>
                      <w:rFonts w:ascii="Arial" w:hAnsi="Arial" w:cs="Arial"/>
                    </w:rPr>
                    <w:t>AOP 360</w:t>
                  </w:r>
                </w:p>
                <w:p w14:paraId="1CCCF5CF" w14:textId="77777777" w:rsidR="00D24401" w:rsidRPr="00717CD1" w:rsidRDefault="00D24401" w:rsidP="00D24401">
                  <w:pPr>
                    <w:spacing w:line="360" w:lineRule="auto"/>
                    <w:jc w:val="both"/>
                    <w:rPr>
                      <w:rFonts w:ascii="Arial" w:hAnsi="Arial" w:cs="Arial"/>
                    </w:rPr>
                  </w:pPr>
                </w:p>
                <w:p w14:paraId="5A6338BB" w14:textId="61DB2C8F" w:rsidR="00D24401" w:rsidRPr="00717CD1" w:rsidRDefault="00D24401" w:rsidP="00D24401">
                  <w:pPr>
                    <w:spacing w:line="360" w:lineRule="auto"/>
                    <w:jc w:val="both"/>
                    <w:rPr>
                      <w:rFonts w:ascii="Arial" w:hAnsi="Arial" w:cs="Arial"/>
                    </w:rPr>
                  </w:pPr>
                </w:p>
                <w:p w14:paraId="2B844F14" w14:textId="77777777" w:rsidR="00D24401" w:rsidRPr="00717CD1" w:rsidRDefault="00D24401" w:rsidP="00D24401">
                  <w:pPr>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5C2BC97D" w14:textId="77777777" w:rsidR="00D24401" w:rsidRPr="00717CD1" w:rsidRDefault="00D24401" w:rsidP="00D24401">
                  <w:pPr>
                    <w:spacing w:after="0" w:line="360" w:lineRule="auto"/>
                    <w:jc w:val="both"/>
                    <w:rPr>
                      <w:rFonts w:ascii="Arial" w:hAnsi="Arial" w:cs="Arial"/>
                    </w:rPr>
                  </w:pPr>
                  <w:r w:rsidRPr="00717CD1">
                    <w:rPr>
                      <w:rFonts w:ascii="Arial" w:hAnsi="Arial" w:cs="Arial"/>
                    </w:rPr>
                    <w:t>Postrojenja i oprema 422</w:t>
                  </w:r>
                </w:p>
                <w:p w14:paraId="16DDAE08" w14:textId="77777777" w:rsidR="00D24401" w:rsidRPr="00717CD1" w:rsidRDefault="00D24401" w:rsidP="00D24401">
                  <w:pPr>
                    <w:spacing w:line="360" w:lineRule="auto"/>
                    <w:jc w:val="both"/>
                    <w:rPr>
                      <w:rFonts w:ascii="Arial" w:hAnsi="Arial" w:cs="Arial"/>
                    </w:rPr>
                  </w:pPr>
                  <w:r w:rsidRPr="00717CD1">
                    <w:rPr>
                      <w:rFonts w:ascii="Arial" w:hAnsi="Arial" w:cs="Arial"/>
                    </w:rPr>
                    <w:t>Realizacija predmetne stavke veća je za 406,7% u odnosu na 2018.g., a do navedenog povećanja došlo je najvećim dijelom na sljedećim izvorima financiranja:</w:t>
                  </w:r>
                </w:p>
                <w:p w14:paraId="516A38C7" w14:textId="77777777" w:rsidR="00D24401" w:rsidRPr="00717CD1" w:rsidRDefault="00D24401" w:rsidP="00D24401">
                  <w:pPr>
                    <w:spacing w:line="360" w:lineRule="auto"/>
                    <w:jc w:val="both"/>
                    <w:rPr>
                      <w:rFonts w:ascii="Arial" w:hAnsi="Arial" w:cs="Arial"/>
                    </w:rPr>
                  </w:pPr>
                  <w:r w:rsidRPr="00717CD1">
                    <w:rPr>
                      <w:rFonts w:ascii="Arial" w:hAnsi="Arial" w:cs="Arial"/>
                    </w:rPr>
                    <w:t xml:space="preserve">- iz sredstava EU fondova i to na izvoru financiranja 575 Fondovi za unutarnje poslove iz kojih je nabavljena velika količina opreme za vanjsku granicu i krim policiju te na izvoru financiranja 563 Europski fond za regionalnu razvoj za potrebe nabave komunikacijske opreme (TETRA) unutar projekta Modernizacija radiokomunikacijske opreme sustava civilne zaštite </w:t>
                  </w:r>
                </w:p>
                <w:p w14:paraId="73111C42" w14:textId="77777777" w:rsidR="00D24401" w:rsidRPr="00717CD1" w:rsidRDefault="00D24401" w:rsidP="00D24401">
                  <w:pPr>
                    <w:spacing w:line="360" w:lineRule="auto"/>
                    <w:jc w:val="both"/>
                    <w:rPr>
                      <w:rFonts w:ascii="Arial" w:hAnsi="Arial" w:cs="Arial"/>
                    </w:rPr>
                  </w:pPr>
                  <w:r w:rsidRPr="00717CD1">
                    <w:rPr>
                      <w:rFonts w:ascii="Arial" w:hAnsi="Arial" w:cs="Arial"/>
                    </w:rPr>
                    <w:t>-unutar projekta Nacionalnog programa sigurnosti cestovnog prometa sa izvora financiranja 43 Ostali prihodi za posebne namjene za nabavu uređaja za mjerenje brzine</w:t>
                  </w:r>
                </w:p>
                <w:p w14:paraId="3D3C7187" w14:textId="7275F461" w:rsidR="00D24401" w:rsidRPr="00717CD1" w:rsidRDefault="00D24401" w:rsidP="00D24401">
                  <w:pPr>
                    <w:spacing w:line="360" w:lineRule="auto"/>
                    <w:jc w:val="both"/>
                    <w:rPr>
                      <w:rFonts w:ascii="Arial" w:hAnsi="Arial" w:cs="Arial"/>
                    </w:rPr>
                  </w:pPr>
                  <w:r w:rsidRPr="00717CD1">
                    <w:rPr>
                      <w:rFonts w:ascii="Arial" w:hAnsi="Arial" w:cs="Arial"/>
                    </w:rPr>
                    <w:t>- iz proračunskih sredstava za redovnu nabavu policijske opreme, namještaja, klima uređaja i ostalih uređaja</w:t>
                  </w:r>
                </w:p>
              </w:tc>
            </w:tr>
            <w:tr w:rsidR="00C41AF4" w:rsidRPr="00717CD1" w14:paraId="51361EB6" w14:textId="77777777" w:rsidTr="00A3145F">
              <w:trPr>
                <w:trHeight w:val="1420"/>
              </w:trPr>
              <w:tc>
                <w:tcPr>
                  <w:tcW w:w="1170" w:type="dxa"/>
                  <w:tcBorders>
                    <w:top w:val="single" w:sz="4" w:space="0" w:color="auto"/>
                    <w:left w:val="single" w:sz="4" w:space="0" w:color="auto"/>
                    <w:bottom w:val="single" w:sz="4" w:space="0" w:color="auto"/>
                    <w:right w:val="single" w:sz="4" w:space="0" w:color="auto"/>
                  </w:tcBorders>
                </w:tcPr>
                <w:p w14:paraId="4C1576CC" w14:textId="77777777" w:rsidR="00C41AF4" w:rsidRPr="00717CD1" w:rsidRDefault="00C41AF4" w:rsidP="00C41AF4">
                  <w:pPr>
                    <w:spacing w:line="360" w:lineRule="auto"/>
                    <w:jc w:val="both"/>
                    <w:rPr>
                      <w:rFonts w:ascii="Arial" w:hAnsi="Arial" w:cs="Arial"/>
                    </w:rPr>
                  </w:pPr>
                  <w:r w:rsidRPr="00717CD1">
                    <w:rPr>
                      <w:rFonts w:ascii="Arial" w:hAnsi="Arial" w:cs="Arial"/>
                    </w:rPr>
                    <w:t xml:space="preserve">AOP 369 </w:t>
                  </w:r>
                </w:p>
                <w:p w14:paraId="3366826D" w14:textId="77777777" w:rsidR="00C41AF4" w:rsidRPr="00717CD1" w:rsidRDefault="00C41AF4" w:rsidP="00D24401">
                  <w:pPr>
                    <w:spacing w:line="360" w:lineRule="auto"/>
                    <w:jc w:val="both"/>
                    <w:rPr>
                      <w:rFonts w:ascii="Arial" w:hAnsi="Arial" w:cs="Arial"/>
                    </w:rPr>
                  </w:pPr>
                </w:p>
              </w:tc>
              <w:tc>
                <w:tcPr>
                  <w:tcW w:w="8481" w:type="dxa"/>
                  <w:gridSpan w:val="4"/>
                  <w:tcBorders>
                    <w:top w:val="single" w:sz="4" w:space="0" w:color="auto"/>
                    <w:left w:val="single" w:sz="4" w:space="0" w:color="auto"/>
                    <w:bottom w:val="single" w:sz="4" w:space="0" w:color="auto"/>
                    <w:right w:val="single" w:sz="4" w:space="0" w:color="auto"/>
                  </w:tcBorders>
                </w:tcPr>
                <w:p w14:paraId="33BAD9F2" w14:textId="77777777" w:rsidR="00C41AF4" w:rsidRPr="00717CD1" w:rsidRDefault="00C41AF4" w:rsidP="00C41AF4">
                  <w:pPr>
                    <w:spacing w:after="0" w:line="360" w:lineRule="auto"/>
                    <w:rPr>
                      <w:rFonts w:ascii="Arial" w:hAnsi="Arial" w:cs="Arial"/>
                    </w:rPr>
                  </w:pPr>
                  <w:r w:rsidRPr="00717CD1">
                    <w:rPr>
                      <w:rFonts w:ascii="Arial" w:hAnsi="Arial" w:cs="Arial"/>
                    </w:rPr>
                    <w:t>Prijevozna sredstva 423</w:t>
                  </w:r>
                </w:p>
                <w:p w14:paraId="7EA669CF" w14:textId="2247DC5A" w:rsidR="00C41AF4" w:rsidRPr="00717CD1" w:rsidRDefault="00C41AF4" w:rsidP="00C41AF4">
                  <w:pPr>
                    <w:spacing w:after="0" w:line="360" w:lineRule="auto"/>
                    <w:jc w:val="both"/>
                    <w:rPr>
                      <w:rFonts w:ascii="Arial" w:hAnsi="Arial" w:cs="Arial"/>
                    </w:rPr>
                  </w:pPr>
                  <w:r w:rsidRPr="00717CD1">
                    <w:rPr>
                      <w:rFonts w:ascii="Arial" w:hAnsi="Arial" w:cs="Arial"/>
                    </w:rPr>
                    <w:t>Realizacija predmetne stavke manja je za 19,1%  u odnosu na prethodnu godinu zbog manje nabave vozila budući da postupak za nabavom vozila kroz NPSCP-a započet u 2019.g. nije još završio te vozila još nisu stigla.</w:t>
                  </w:r>
                </w:p>
              </w:tc>
            </w:tr>
            <w:tr w:rsidR="00795FFB" w:rsidRPr="00717CD1" w14:paraId="05CCFEF0" w14:textId="77777777" w:rsidTr="00A3145F">
              <w:tc>
                <w:tcPr>
                  <w:tcW w:w="1170" w:type="dxa"/>
                  <w:tcBorders>
                    <w:top w:val="single" w:sz="4" w:space="0" w:color="auto"/>
                    <w:left w:val="single" w:sz="4" w:space="0" w:color="auto"/>
                    <w:bottom w:val="single" w:sz="4" w:space="0" w:color="auto"/>
                    <w:right w:val="single" w:sz="4" w:space="0" w:color="auto"/>
                  </w:tcBorders>
                </w:tcPr>
                <w:p w14:paraId="67283E36" w14:textId="6948FEC1" w:rsidR="00D24401" w:rsidRPr="00717CD1" w:rsidRDefault="00D24401" w:rsidP="00D24401">
                  <w:pPr>
                    <w:spacing w:line="360" w:lineRule="auto"/>
                    <w:jc w:val="both"/>
                    <w:rPr>
                      <w:rFonts w:ascii="Arial" w:hAnsi="Arial" w:cs="Arial"/>
                    </w:rPr>
                  </w:pPr>
                  <w:r w:rsidRPr="00717CD1">
                    <w:rPr>
                      <w:rFonts w:ascii="Arial" w:hAnsi="Arial" w:cs="Arial"/>
                    </w:rPr>
                    <w:t>AOP 381</w:t>
                  </w:r>
                </w:p>
              </w:tc>
              <w:tc>
                <w:tcPr>
                  <w:tcW w:w="8481" w:type="dxa"/>
                  <w:gridSpan w:val="4"/>
                  <w:tcBorders>
                    <w:top w:val="single" w:sz="4" w:space="0" w:color="auto"/>
                    <w:left w:val="single" w:sz="4" w:space="0" w:color="auto"/>
                    <w:bottom w:val="single" w:sz="4" w:space="0" w:color="auto"/>
                    <w:right w:val="single" w:sz="4" w:space="0" w:color="auto"/>
                  </w:tcBorders>
                </w:tcPr>
                <w:p w14:paraId="252C0543" w14:textId="77777777" w:rsidR="00D24401" w:rsidRPr="00717CD1" w:rsidRDefault="00D24401" w:rsidP="00D24401">
                  <w:pPr>
                    <w:spacing w:after="0" w:line="360" w:lineRule="auto"/>
                    <w:jc w:val="both"/>
                    <w:rPr>
                      <w:rFonts w:ascii="Arial" w:hAnsi="Arial" w:cs="Arial"/>
                    </w:rPr>
                  </w:pPr>
                  <w:r w:rsidRPr="00717CD1">
                    <w:rPr>
                      <w:rFonts w:ascii="Arial" w:hAnsi="Arial" w:cs="Arial"/>
                    </w:rPr>
                    <w:t>Višegodišnji nasadi i osnovno stado 425</w:t>
                  </w:r>
                </w:p>
                <w:p w14:paraId="0DE78459" w14:textId="24D29244" w:rsidR="00D24401" w:rsidRPr="00717CD1" w:rsidRDefault="00D24401" w:rsidP="00D24401">
                  <w:pPr>
                    <w:spacing w:after="0" w:line="360" w:lineRule="auto"/>
                    <w:jc w:val="both"/>
                    <w:rPr>
                      <w:rFonts w:ascii="Arial" w:hAnsi="Arial" w:cs="Arial"/>
                    </w:rPr>
                  </w:pPr>
                  <w:r w:rsidRPr="00717CD1">
                    <w:rPr>
                      <w:rFonts w:ascii="Arial" w:hAnsi="Arial" w:cs="Arial"/>
                    </w:rPr>
                    <w:t>Realizacija predmetne stavke veća je za 70,4%, a isto se odnosi na nabavku pasa u 2019.g. za potrebe granične policije kroz EU sredstva.</w:t>
                  </w:r>
                </w:p>
              </w:tc>
            </w:tr>
            <w:tr w:rsidR="00795FFB" w:rsidRPr="00717CD1" w14:paraId="0E2B8E54" w14:textId="77777777" w:rsidTr="00A3145F">
              <w:tc>
                <w:tcPr>
                  <w:tcW w:w="1170" w:type="dxa"/>
                  <w:tcBorders>
                    <w:top w:val="single" w:sz="4" w:space="0" w:color="auto"/>
                    <w:left w:val="single" w:sz="4" w:space="0" w:color="auto"/>
                    <w:bottom w:val="single" w:sz="4" w:space="0" w:color="auto"/>
                    <w:right w:val="single" w:sz="4" w:space="0" w:color="auto"/>
                  </w:tcBorders>
                </w:tcPr>
                <w:p w14:paraId="7EB27D1E" w14:textId="6B95E640" w:rsidR="00D24401" w:rsidRPr="00717CD1" w:rsidRDefault="00D24401" w:rsidP="00D24401">
                  <w:pPr>
                    <w:spacing w:line="360" w:lineRule="auto"/>
                    <w:jc w:val="both"/>
                    <w:rPr>
                      <w:rFonts w:ascii="Arial" w:hAnsi="Arial" w:cs="Arial"/>
                    </w:rPr>
                  </w:pPr>
                  <w:r w:rsidRPr="00717CD1">
                    <w:rPr>
                      <w:rFonts w:ascii="Arial" w:hAnsi="Arial" w:cs="Arial"/>
                    </w:rPr>
                    <w:t>AOP 382</w:t>
                  </w:r>
                </w:p>
              </w:tc>
              <w:tc>
                <w:tcPr>
                  <w:tcW w:w="8481" w:type="dxa"/>
                  <w:gridSpan w:val="4"/>
                  <w:tcBorders>
                    <w:top w:val="single" w:sz="4" w:space="0" w:color="auto"/>
                    <w:left w:val="single" w:sz="4" w:space="0" w:color="auto"/>
                    <w:bottom w:val="single" w:sz="4" w:space="0" w:color="auto"/>
                    <w:right w:val="single" w:sz="4" w:space="0" w:color="auto"/>
                  </w:tcBorders>
                </w:tcPr>
                <w:p w14:paraId="7C19873E"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Nematerijalna proizvedena imovina 426</w:t>
                  </w:r>
                </w:p>
                <w:p w14:paraId="2076F1EB" w14:textId="7A6654C0" w:rsidR="00D24401" w:rsidRPr="00717CD1" w:rsidRDefault="00D24401" w:rsidP="00D24401">
                  <w:pPr>
                    <w:spacing w:after="0" w:line="360" w:lineRule="auto"/>
                    <w:jc w:val="both"/>
                    <w:rPr>
                      <w:rFonts w:ascii="Arial" w:hAnsi="Arial" w:cs="Arial"/>
                    </w:rPr>
                  </w:pPr>
                  <w:r w:rsidRPr="00717CD1">
                    <w:rPr>
                      <w:rFonts w:ascii="Arial" w:hAnsi="Arial" w:cs="Arial"/>
                    </w:rPr>
                    <w:t>Realizacija predmetne stavke veća je za 27,4% u odnosu na prethodnu godinu zbog  nabave računalnih programa vezanih uz schengensku granicu i vizne sustave kroz projekt EU ISF-Fond za unutarnju sigurnost – Instrument za policijsku suradnju, sprečavanje i suzbijanje kriminaliteta</w:t>
                  </w:r>
                </w:p>
              </w:tc>
            </w:tr>
            <w:tr w:rsidR="00795FFB" w:rsidRPr="00717CD1" w14:paraId="25D3D6E9" w14:textId="77777777" w:rsidTr="00A3145F">
              <w:tc>
                <w:tcPr>
                  <w:tcW w:w="1170" w:type="dxa"/>
                  <w:tcBorders>
                    <w:top w:val="single" w:sz="4" w:space="0" w:color="auto"/>
                    <w:left w:val="single" w:sz="4" w:space="0" w:color="auto"/>
                    <w:bottom w:val="single" w:sz="4" w:space="0" w:color="auto"/>
                    <w:right w:val="single" w:sz="4" w:space="0" w:color="auto"/>
                  </w:tcBorders>
                </w:tcPr>
                <w:p w14:paraId="6B382F5C" w14:textId="0CB99E40" w:rsidR="00D24401" w:rsidRPr="00717CD1" w:rsidRDefault="00D24401" w:rsidP="00D24401">
                  <w:pPr>
                    <w:spacing w:line="360" w:lineRule="auto"/>
                    <w:jc w:val="both"/>
                    <w:rPr>
                      <w:rFonts w:ascii="Arial" w:hAnsi="Arial" w:cs="Arial"/>
                    </w:rPr>
                  </w:pPr>
                  <w:r w:rsidRPr="00717CD1">
                    <w:rPr>
                      <w:rFonts w:ascii="Arial" w:hAnsi="Arial" w:cs="Arial"/>
                    </w:rPr>
                    <w:t>AOP 394</w:t>
                  </w:r>
                </w:p>
              </w:tc>
              <w:tc>
                <w:tcPr>
                  <w:tcW w:w="8481" w:type="dxa"/>
                  <w:gridSpan w:val="4"/>
                  <w:tcBorders>
                    <w:top w:val="single" w:sz="4" w:space="0" w:color="auto"/>
                    <w:left w:val="single" w:sz="4" w:space="0" w:color="auto"/>
                    <w:bottom w:val="single" w:sz="4" w:space="0" w:color="auto"/>
                    <w:right w:val="single" w:sz="4" w:space="0" w:color="auto"/>
                  </w:tcBorders>
                </w:tcPr>
                <w:p w14:paraId="06ECECC9"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Dodatna ulaganja na građevinskim objektima 451</w:t>
                  </w:r>
                </w:p>
                <w:p w14:paraId="657DCAA4" w14:textId="4A44826E"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U 2019.g. realizacija je manja i to za 22,7% u odnosu na prošlu godinu. U 2018.g. realiziranje su adaptacije objekata iz EU fonda, a u 2019.g. su započete energetske obnove za 24 objekta čiji se završetak očekuje u 2020.g. te je stoga realizacija u 2019.g. manja</w:t>
                  </w:r>
                </w:p>
              </w:tc>
            </w:tr>
            <w:tr w:rsidR="00795FFB" w:rsidRPr="00717CD1" w14:paraId="397D4056" w14:textId="77777777" w:rsidTr="00AE0D7C">
              <w:trPr>
                <w:trHeight w:val="2752"/>
              </w:trPr>
              <w:tc>
                <w:tcPr>
                  <w:tcW w:w="1170" w:type="dxa"/>
                  <w:tcBorders>
                    <w:top w:val="single" w:sz="4" w:space="0" w:color="auto"/>
                    <w:left w:val="single" w:sz="4" w:space="0" w:color="auto"/>
                    <w:bottom w:val="single" w:sz="4" w:space="0" w:color="auto"/>
                    <w:right w:val="single" w:sz="4" w:space="0" w:color="auto"/>
                  </w:tcBorders>
                </w:tcPr>
                <w:p w14:paraId="7A6515B9" w14:textId="3C3F88A4" w:rsidR="00D24401" w:rsidRPr="00717CD1" w:rsidRDefault="00D24401" w:rsidP="00D24401">
                  <w:pPr>
                    <w:spacing w:line="360" w:lineRule="auto"/>
                    <w:jc w:val="both"/>
                    <w:rPr>
                      <w:rFonts w:ascii="Arial" w:hAnsi="Arial" w:cs="Arial"/>
                    </w:rPr>
                  </w:pPr>
                  <w:r w:rsidRPr="00717CD1">
                    <w:rPr>
                      <w:rFonts w:ascii="Arial" w:hAnsi="Arial" w:cs="Arial"/>
                    </w:rPr>
                    <w:t>AOP 602</w:t>
                  </w:r>
                </w:p>
              </w:tc>
              <w:tc>
                <w:tcPr>
                  <w:tcW w:w="8481" w:type="dxa"/>
                  <w:gridSpan w:val="4"/>
                  <w:tcBorders>
                    <w:top w:val="single" w:sz="4" w:space="0" w:color="auto"/>
                    <w:left w:val="single" w:sz="4" w:space="0" w:color="auto"/>
                    <w:bottom w:val="single" w:sz="4" w:space="0" w:color="auto"/>
                    <w:right w:val="single" w:sz="4" w:space="0" w:color="auto"/>
                  </w:tcBorders>
                </w:tcPr>
                <w:p w14:paraId="5B2A221D"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Otplata glavnice primljenih zajmova od trgovačkih društava i obrtnika izvan javnog sektora 545</w:t>
                  </w:r>
                </w:p>
                <w:p w14:paraId="7A6B8DF2" w14:textId="77777777" w:rsidR="00D24401" w:rsidRPr="00717CD1" w:rsidRDefault="00D24401" w:rsidP="00D24401">
                  <w:pPr>
                    <w:tabs>
                      <w:tab w:val="left" w:pos="1440"/>
                    </w:tabs>
                    <w:spacing w:after="0" w:line="360" w:lineRule="auto"/>
                    <w:jc w:val="both"/>
                    <w:rPr>
                      <w:rFonts w:ascii="Arial" w:hAnsi="Arial" w:cs="Arial"/>
                    </w:rPr>
                  </w:pPr>
                  <w:r w:rsidRPr="00717CD1">
                    <w:rPr>
                      <w:rFonts w:ascii="Arial" w:hAnsi="Arial" w:cs="Arial"/>
                    </w:rPr>
                    <w:t>Realizacija predmetne stavke veća je za 724,4% u odnosu na prošlu godinu. Na predmetnoj stavci evidentira se robni kredit za mobitele i vozila, a do povećanja je došlo jer je krajem 2018.g. tek započela otplata robnog kredita za mobitele i evidentirana je samo prva rata dok je u 2019.g. nastavljena otplata mobitela i započela je otplata robnog kredita za vozila.</w:t>
                  </w:r>
                </w:p>
                <w:p w14:paraId="6A0E1660" w14:textId="00BB609D" w:rsidR="00D24401" w:rsidRPr="00717CD1" w:rsidRDefault="00D24401" w:rsidP="00D24401">
                  <w:pPr>
                    <w:spacing w:after="240" w:line="360" w:lineRule="auto"/>
                    <w:jc w:val="both"/>
                    <w:rPr>
                      <w:rFonts w:ascii="Arial" w:hAnsi="Arial" w:cs="Arial"/>
                    </w:rPr>
                  </w:pPr>
                </w:p>
              </w:tc>
            </w:tr>
          </w:tbl>
          <w:p w14:paraId="2FFF53CC" w14:textId="78BF3C7B" w:rsidR="0024735F" w:rsidRPr="00717CD1" w:rsidRDefault="0024735F" w:rsidP="00FD56B6">
            <w:pPr>
              <w:spacing w:line="360" w:lineRule="auto"/>
              <w:ind w:left="720" w:firstLine="556"/>
              <w:jc w:val="center"/>
              <w:rPr>
                <w:rFonts w:ascii="Arial" w:hAnsi="Arial" w:cs="Arial"/>
              </w:rPr>
            </w:pPr>
          </w:p>
          <w:p w14:paraId="5B8026CE" w14:textId="5DBBD1F1" w:rsidR="002762AD" w:rsidRPr="00717CD1" w:rsidRDefault="002762AD" w:rsidP="00FD56B6">
            <w:pPr>
              <w:spacing w:line="360" w:lineRule="auto"/>
              <w:ind w:left="720" w:firstLine="556"/>
              <w:jc w:val="center"/>
              <w:rPr>
                <w:rFonts w:ascii="Arial" w:hAnsi="Arial" w:cs="Arial"/>
              </w:rPr>
            </w:pPr>
          </w:p>
          <w:p w14:paraId="3C4D7C41" w14:textId="77777777" w:rsidR="002762AD" w:rsidRPr="00FE1596" w:rsidRDefault="002762AD" w:rsidP="00FD56B6">
            <w:pPr>
              <w:spacing w:line="360" w:lineRule="auto"/>
              <w:ind w:left="720" w:firstLine="556"/>
              <w:jc w:val="center"/>
              <w:rPr>
                <w:rFonts w:ascii="Arial" w:hAnsi="Arial" w:cs="Arial"/>
                <w:b/>
              </w:rPr>
            </w:pPr>
          </w:p>
          <w:p w14:paraId="6F869526" w14:textId="5FBB233A" w:rsidR="007118E7" w:rsidRPr="00FE1596" w:rsidRDefault="007118E7" w:rsidP="002762AD">
            <w:pPr>
              <w:spacing w:line="360" w:lineRule="auto"/>
              <w:ind w:left="720" w:firstLine="556"/>
              <w:jc w:val="center"/>
              <w:rPr>
                <w:rFonts w:ascii="Arial" w:hAnsi="Arial" w:cs="Arial"/>
                <w:b/>
              </w:rPr>
            </w:pPr>
            <w:r w:rsidRPr="00FE1596">
              <w:rPr>
                <w:rFonts w:ascii="Arial" w:hAnsi="Arial" w:cs="Arial"/>
                <w:b/>
              </w:rPr>
              <w:t>BILJEŠKE UZ BILANCU</w:t>
            </w:r>
          </w:p>
          <w:p w14:paraId="1914BCC2" w14:textId="77777777" w:rsidR="007118E7" w:rsidRPr="00717CD1" w:rsidRDefault="007118E7" w:rsidP="007118E7">
            <w:pPr>
              <w:spacing w:line="360" w:lineRule="auto"/>
              <w:ind w:left="720" w:firstLine="556"/>
              <w:jc w:val="both"/>
              <w:rPr>
                <w:rFonts w:ascii="Arial" w:hAnsi="Arial" w:cs="Arial"/>
              </w:rPr>
            </w:pPr>
            <w:r w:rsidRPr="00717CD1">
              <w:rPr>
                <w:rFonts w:ascii="Arial" w:hAnsi="Arial" w:cs="Arial"/>
              </w:rPr>
              <w:t xml:space="preserve">                            </w:t>
            </w:r>
          </w:p>
          <w:tbl>
            <w:tblPr>
              <w:tblW w:w="4770" w:type="pct"/>
              <w:tblLook w:val="0000" w:firstRow="0" w:lastRow="0" w:firstColumn="0" w:lastColumn="0" w:noHBand="0" w:noVBand="0"/>
            </w:tblPr>
            <w:tblGrid>
              <w:gridCol w:w="1200"/>
              <w:gridCol w:w="8464"/>
            </w:tblGrid>
            <w:tr w:rsidR="007118E7" w:rsidRPr="00717CD1" w14:paraId="445BC0D4" w14:textId="77777777" w:rsidTr="00156DE0">
              <w:trPr>
                <w:trHeight w:val="791"/>
              </w:trPr>
              <w:tc>
                <w:tcPr>
                  <w:tcW w:w="621" w:type="pct"/>
                  <w:tcBorders>
                    <w:top w:val="single" w:sz="4" w:space="0" w:color="auto"/>
                    <w:left w:val="single" w:sz="4" w:space="0" w:color="auto"/>
                    <w:bottom w:val="single" w:sz="4" w:space="0" w:color="auto"/>
                    <w:right w:val="single" w:sz="4" w:space="0" w:color="auto"/>
                  </w:tcBorders>
                </w:tcPr>
                <w:p w14:paraId="0D094CEC" w14:textId="60D11E10" w:rsidR="007118E7" w:rsidRPr="00717CD1" w:rsidRDefault="00735877" w:rsidP="00735877">
                  <w:pPr>
                    <w:spacing w:after="200" w:line="276" w:lineRule="auto"/>
                    <w:jc w:val="both"/>
                    <w:rPr>
                      <w:rFonts w:ascii="Arial" w:hAnsi="Arial" w:cs="Arial"/>
                    </w:rPr>
                  </w:pPr>
                  <w:r w:rsidRPr="00717CD1">
                    <w:rPr>
                      <w:rFonts w:ascii="Arial" w:hAnsi="Arial" w:cs="Arial"/>
                    </w:rPr>
                    <w:t xml:space="preserve">AOP 004 </w:t>
                  </w:r>
                </w:p>
              </w:tc>
              <w:tc>
                <w:tcPr>
                  <w:tcW w:w="4379" w:type="pct"/>
                  <w:tcBorders>
                    <w:top w:val="single" w:sz="4" w:space="0" w:color="auto"/>
                    <w:left w:val="single" w:sz="4" w:space="0" w:color="auto"/>
                    <w:bottom w:val="single" w:sz="4" w:space="0" w:color="auto"/>
                    <w:right w:val="single" w:sz="4" w:space="0" w:color="auto"/>
                  </w:tcBorders>
                </w:tcPr>
                <w:p w14:paraId="5F6F227D" w14:textId="239201F9" w:rsidR="007118E7" w:rsidRPr="00717CD1" w:rsidRDefault="00061BCD" w:rsidP="005828B5">
                  <w:pPr>
                    <w:spacing w:line="276" w:lineRule="auto"/>
                    <w:jc w:val="both"/>
                    <w:rPr>
                      <w:rFonts w:ascii="Arial" w:hAnsi="Arial" w:cs="Arial"/>
                    </w:rPr>
                  </w:pPr>
                  <w:r w:rsidRPr="00717CD1">
                    <w:rPr>
                      <w:rFonts w:ascii="Arial" w:hAnsi="Arial" w:cs="Arial"/>
                    </w:rPr>
                    <w:t>Rezultat p</w:t>
                  </w:r>
                  <w:r w:rsidR="00133071" w:rsidRPr="00717CD1">
                    <w:rPr>
                      <w:rFonts w:ascii="Arial" w:hAnsi="Arial" w:cs="Arial"/>
                    </w:rPr>
                    <w:t>ovećanja građevinskog zemljišta odnosi se na radove</w:t>
                  </w:r>
                  <w:r w:rsidRPr="00717CD1">
                    <w:rPr>
                      <w:rFonts w:ascii="Arial" w:hAnsi="Arial" w:cs="Arial"/>
                    </w:rPr>
                    <w:t xml:space="preserve"> po situacijama za uređenje parkirališta Senjak u iznosu od 641.506,34 kn.</w:t>
                  </w:r>
                </w:p>
              </w:tc>
            </w:tr>
            <w:tr w:rsidR="007118E7" w:rsidRPr="00717CD1" w14:paraId="3A23C01C" w14:textId="77777777" w:rsidTr="00156DE0">
              <w:trPr>
                <w:trHeight w:val="1960"/>
              </w:trPr>
              <w:tc>
                <w:tcPr>
                  <w:tcW w:w="621" w:type="pct"/>
                  <w:tcBorders>
                    <w:top w:val="single" w:sz="4" w:space="0" w:color="auto"/>
                    <w:left w:val="single" w:sz="4" w:space="0" w:color="auto"/>
                    <w:bottom w:val="single" w:sz="4" w:space="0" w:color="auto"/>
                    <w:right w:val="single" w:sz="4" w:space="0" w:color="auto"/>
                  </w:tcBorders>
                </w:tcPr>
                <w:p w14:paraId="0F0152A5" w14:textId="77777777" w:rsidR="007118E7" w:rsidRPr="00717CD1" w:rsidRDefault="007118E7" w:rsidP="00735877">
                  <w:pPr>
                    <w:spacing w:line="276" w:lineRule="auto"/>
                    <w:jc w:val="both"/>
                    <w:rPr>
                      <w:rFonts w:ascii="Arial" w:hAnsi="Arial" w:cs="Arial"/>
                    </w:rPr>
                  </w:pPr>
                  <w:r w:rsidRPr="00717CD1">
                    <w:rPr>
                      <w:rFonts w:ascii="Arial" w:hAnsi="Arial" w:cs="Arial"/>
                    </w:rPr>
                    <w:lastRenderedPageBreak/>
                    <w:t>AOP 005</w:t>
                  </w:r>
                </w:p>
                <w:p w14:paraId="40CC3E50" w14:textId="77777777" w:rsidR="007118E7" w:rsidRPr="00717CD1" w:rsidRDefault="007118E7" w:rsidP="00735877">
                  <w:pPr>
                    <w:spacing w:line="276" w:lineRule="auto"/>
                    <w:jc w:val="both"/>
                    <w:rPr>
                      <w:rFonts w:ascii="Arial" w:hAnsi="Arial" w:cs="Arial"/>
                    </w:rPr>
                  </w:pPr>
                </w:p>
                <w:p w14:paraId="0C391CD4" w14:textId="77777777" w:rsidR="007118E7" w:rsidRPr="00717CD1" w:rsidRDefault="007118E7" w:rsidP="00735877">
                  <w:pPr>
                    <w:spacing w:line="276" w:lineRule="auto"/>
                    <w:jc w:val="both"/>
                    <w:rPr>
                      <w:rFonts w:ascii="Arial" w:hAnsi="Arial" w:cs="Arial"/>
                    </w:rPr>
                  </w:pPr>
                </w:p>
                <w:p w14:paraId="3E09DFDF" w14:textId="459A8768" w:rsidR="007118E7" w:rsidRPr="00717CD1" w:rsidRDefault="007118E7" w:rsidP="00735877">
                  <w:pPr>
                    <w:spacing w:line="276" w:lineRule="auto"/>
                    <w:jc w:val="both"/>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6DFED8B7" w14:textId="745A1451" w:rsidR="00061BCD" w:rsidRPr="00717CD1" w:rsidRDefault="00061BCD" w:rsidP="005828B5">
                  <w:pPr>
                    <w:spacing w:line="276" w:lineRule="auto"/>
                    <w:jc w:val="both"/>
                    <w:rPr>
                      <w:rFonts w:ascii="Arial" w:hAnsi="Arial" w:cs="Arial"/>
                    </w:rPr>
                  </w:pPr>
                  <w:r w:rsidRPr="00717CD1">
                    <w:rPr>
                      <w:rFonts w:ascii="Arial" w:hAnsi="Arial" w:cs="Arial"/>
                    </w:rPr>
                    <w:t>Rezultat povećanja vrijednosti licenca odnosi se najvećim dijelom na kupnju licenci u iznosu od 2.108.484,02 kn, po projektu K553168 Fond za unutarnju sigurnost, Instrument</w:t>
                  </w:r>
                  <w:r w:rsidR="00133071" w:rsidRPr="00717CD1">
                    <w:rPr>
                      <w:rFonts w:ascii="Arial" w:hAnsi="Arial" w:cs="Arial"/>
                    </w:rPr>
                    <w:t xml:space="preserve"> za granice i vize te</w:t>
                  </w:r>
                  <w:r w:rsidRPr="00717CD1">
                    <w:rPr>
                      <w:rFonts w:ascii="Arial" w:hAnsi="Arial" w:cs="Arial"/>
                    </w:rPr>
                    <w:t xml:space="preserve"> održavanje analitičkog softwera</w:t>
                  </w:r>
                  <w:r w:rsidR="00133071" w:rsidRPr="00717CD1">
                    <w:rPr>
                      <w:rFonts w:ascii="Arial" w:hAnsi="Arial" w:cs="Arial"/>
                    </w:rPr>
                    <w:t>, ka</w:t>
                  </w:r>
                  <w:r w:rsidR="008541A1" w:rsidRPr="00717CD1">
                    <w:rPr>
                      <w:rFonts w:ascii="Arial" w:hAnsi="Arial" w:cs="Arial"/>
                    </w:rPr>
                    <w:t>o</w:t>
                  </w:r>
                  <w:r w:rsidR="00133071" w:rsidRPr="00717CD1">
                    <w:rPr>
                      <w:rFonts w:ascii="Arial" w:hAnsi="Arial" w:cs="Arial"/>
                    </w:rPr>
                    <w:t xml:space="preserve"> i</w:t>
                  </w:r>
                  <w:r w:rsidRPr="00717CD1">
                    <w:rPr>
                      <w:rFonts w:ascii="Arial" w:hAnsi="Arial" w:cs="Arial"/>
                    </w:rPr>
                    <w:t xml:space="preserve"> nadogradnju integriranog krim</w:t>
                  </w:r>
                  <w:r w:rsidR="008541A1" w:rsidRPr="00717CD1">
                    <w:rPr>
                      <w:rFonts w:ascii="Arial" w:hAnsi="Arial" w:cs="Arial"/>
                    </w:rPr>
                    <w:t>-o</w:t>
                  </w:r>
                  <w:r w:rsidRPr="00717CD1">
                    <w:rPr>
                      <w:rFonts w:ascii="Arial" w:hAnsi="Arial" w:cs="Arial"/>
                    </w:rPr>
                    <w:t>bavještajnog sustava.</w:t>
                  </w:r>
                </w:p>
                <w:p w14:paraId="1BDE4C59" w14:textId="38D966C0" w:rsidR="007118E7" w:rsidRPr="00717CD1" w:rsidRDefault="00061BCD" w:rsidP="005828B5">
                  <w:pPr>
                    <w:spacing w:line="276" w:lineRule="auto"/>
                    <w:jc w:val="both"/>
                    <w:rPr>
                      <w:rFonts w:ascii="Arial" w:hAnsi="Arial" w:cs="Arial"/>
                    </w:rPr>
                  </w:pPr>
                  <w:r w:rsidRPr="00717CD1">
                    <w:rPr>
                      <w:rFonts w:ascii="Arial" w:hAnsi="Arial" w:cs="Arial"/>
                    </w:rPr>
                    <w:t>Rezultat smanjenja licenci u iznosu od 10.179.940,83 kn odnosi se na rashod-uništenje po Odlukama</w:t>
                  </w:r>
                  <w:r w:rsidR="00133071" w:rsidRPr="00717CD1">
                    <w:rPr>
                      <w:rFonts w:ascii="Arial" w:hAnsi="Arial" w:cs="Arial"/>
                    </w:rPr>
                    <w:t xml:space="preserve"> te</w:t>
                  </w:r>
                  <w:r w:rsidRPr="00717CD1">
                    <w:rPr>
                      <w:rFonts w:ascii="Arial" w:hAnsi="Arial" w:cs="Arial"/>
                    </w:rPr>
                    <w:t xml:space="preserve"> ekološko zbrinjavanje i isknjiženje manjka po godišnjem popisu za 2019.g.</w:t>
                  </w:r>
                </w:p>
              </w:tc>
            </w:tr>
            <w:tr w:rsidR="007118E7" w:rsidRPr="00717CD1" w14:paraId="0D0BCD2F" w14:textId="77777777" w:rsidTr="00156DE0">
              <w:tc>
                <w:tcPr>
                  <w:tcW w:w="621" w:type="pct"/>
                  <w:tcBorders>
                    <w:top w:val="single" w:sz="4" w:space="0" w:color="auto"/>
                    <w:left w:val="single" w:sz="4" w:space="0" w:color="auto"/>
                    <w:bottom w:val="single" w:sz="4" w:space="0" w:color="auto"/>
                    <w:right w:val="single" w:sz="4" w:space="0" w:color="auto"/>
                  </w:tcBorders>
                </w:tcPr>
                <w:p w14:paraId="640835CD" w14:textId="77777777" w:rsidR="007118E7" w:rsidRPr="00717CD1" w:rsidRDefault="007118E7" w:rsidP="00735877">
                  <w:pPr>
                    <w:spacing w:line="276" w:lineRule="auto"/>
                    <w:jc w:val="both"/>
                    <w:rPr>
                      <w:rFonts w:ascii="Arial" w:hAnsi="Arial" w:cs="Arial"/>
                    </w:rPr>
                  </w:pPr>
                  <w:r w:rsidRPr="00717CD1">
                    <w:rPr>
                      <w:rFonts w:ascii="Arial" w:hAnsi="Arial" w:cs="Arial"/>
                    </w:rPr>
                    <w:t>AOP 009</w:t>
                  </w:r>
                </w:p>
                <w:p w14:paraId="2A04DFAD" w14:textId="77777777" w:rsidR="007118E7" w:rsidRPr="00717CD1" w:rsidRDefault="007118E7" w:rsidP="00735877">
                  <w:pPr>
                    <w:spacing w:line="276" w:lineRule="auto"/>
                    <w:jc w:val="both"/>
                    <w:rPr>
                      <w:rFonts w:ascii="Arial" w:hAnsi="Arial" w:cs="Arial"/>
                    </w:rPr>
                  </w:pPr>
                </w:p>
                <w:p w14:paraId="1805C066" w14:textId="77777777" w:rsidR="007118E7" w:rsidRPr="00717CD1" w:rsidRDefault="007118E7" w:rsidP="00735877">
                  <w:pPr>
                    <w:spacing w:line="276" w:lineRule="auto"/>
                    <w:jc w:val="both"/>
                    <w:rPr>
                      <w:rFonts w:ascii="Arial" w:hAnsi="Arial" w:cs="Arial"/>
                    </w:rPr>
                  </w:pPr>
                </w:p>
                <w:p w14:paraId="36F4D2E5" w14:textId="79290797" w:rsidR="007118E7" w:rsidRPr="00717CD1" w:rsidRDefault="007118E7" w:rsidP="00735877">
                  <w:pPr>
                    <w:spacing w:line="276" w:lineRule="auto"/>
                    <w:jc w:val="both"/>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667F24BA" w14:textId="36988952" w:rsidR="009C4FC9" w:rsidRPr="00717CD1" w:rsidRDefault="009C4FC9" w:rsidP="005828B5">
                  <w:pPr>
                    <w:spacing w:line="276" w:lineRule="auto"/>
                    <w:jc w:val="both"/>
                    <w:rPr>
                      <w:rFonts w:ascii="Arial" w:hAnsi="Arial" w:cs="Arial"/>
                    </w:rPr>
                  </w:pPr>
                  <w:r w:rsidRPr="00717CD1">
                    <w:rPr>
                      <w:rFonts w:ascii="Arial" w:hAnsi="Arial" w:cs="Arial"/>
                    </w:rPr>
                    <w:t xml:space="preserve">Rezultat povećanja stambenih objekata </w:t>
                  </w:r>
                  <w:r w:rsidR="00133071" w:rsidRPr="00717CD1">
                    <w:rPr>
                      <w:rFonts w:ascii="Arial" w:hAnsi="Arial" w:cs="Arial"/>
                    </w:rPr>
                    <w:t>odnosi se na uređenja stanova, adaptacije</w:t>
                  </w:r>
                  <w:r w:rsidRPr="00717CD1">
                    <w:rPr>
                      <w:rFonts w:ascii="Arial" w:hAnsi="Arial" w:cs="Arial"/>
                    </w:rPr>
                    <w:t xml:space="preserve">, razni drugi radovi u PU osječko baranjskoj, PU dubrovačko neretvanskoj i MUP-u sjedište, </w:t>
                  </w:r>
                  <w:r w:rsidR="00133071" w:rsidRPr="00717CD1">
                    <w:rPr>
                      <w:rFonts w:ascii="Arial" w:hAnsi="Arial" w:cs="Arial"/>
                    </w:rPr>
                    <w:t>kao i</w:t>
                  </w:r>
                  <w:r w:rsidRPr="00717CD1">
                    <w:rPr>
                      <w:rFonts w:ascii="Arial" w:hAnsi="Arial" w:cs="Arial"/>
                    </w:rPr>
                    <w:t xml:space="preserve"> uređenje Hotela Porin po projektu K553169 Fond za azil i migracije i integraciju u iznosu od 7.908.307,09.</w:t>
                  </w:r>
                </w:p>
                <w:p w14:paraId="480F4661" w14:textId="27699731" w:rsidR="007118E7" w:rsidRPr="00717CD1" w:rsidRDefault="004D45FD" w:rsidP="005828B5">
                  <w:pPr>
                    <w:spacing w:line="276" w:lineRule="auto"/>
                    <w:jc w:val="both"/>
                    <w:rPr>
                      <w:rFonts w:ascii="Arial" w:hAnsi="Arial" w:cs="Arial"/>
                    </w:rPr>
                  </w:pPr>
                  <w:r w:rsidRPr="00717CD1">
                    <w:rPr>
                      <w:rFonts w:ascii="Arial" w:hAnsi="Arial" w:cs="Arial"/>
                    </w:rPr>
                    <w:t>Smanjenje</w:t>
                  </w:r>
                  <w:r w:rsidR="009C4FC9" w:rsidRPr="00717CD1">
                    <w:rPr>
                      <w:rFonts w:ascii="Arial" w:hAnsi="Arial" w:cs="Arial"/>
                    </w:rPr>
                    <w:t xml:space="preserve"> stambenih objekata </w:t>
                  </w:r>
                  <w:r w:rsidRPr="00717CD1">
                    <w:rPr>
                      <w:rFonts w:ascii="Arial" w:hAnsi="Arial" w:cs="Arial"/>
                    </w:rPr>
                    <w:t xml:space="preserve"> rezultat je prodaje stana privatnoj osobi (</w:t>
                  </w:r>
                  <w:r w:rsidR="009C4FC9" w:rsidRPr="00717CD1">
                    <w:rPr>
                      <w:rFonts w:ascii="Arial" w:hAnsi="Arial" w:cs="Arial"/>
                    </w:rPr>
                    <w:t>PU osječko baranjska i PU šibensko kninska</w:t>
                  </w:r>
                  <w:r w:rsidRPr="00717CD1">
                    <w:rPr>
                      <w:rFonts w:ascii="Arial" w:hAnsi="Arial" w:cs="Arial"/>
                    </w:rPr>
                    <w:t>) i ustupanja stambenih jedinica (PU i MUP sjedište)</w:t>
                  </w:r>
                  <w:r w:rsidR="009C4FC9" w:rsidRPr="00717CD1">
                    <w:rPr>
                      <w:rFonts w:ascii="Arial" w:hAnsi="Arial" w:cs="Arial"/>
                    </w:rPr>
                    <w:t xml:space="preserve"> Odlukom Vlade</w:t>
                  </w:r>
                  <w:r w:rsidRPr="00717CD1">
                    <w:rPr>
                      <w:rFonts w:ascii="Arial" w:hAnsi="Arial" w:cs="Arial"/>
                    </w:rPr>
                    <w:t>,</w:t>
                  </w:r>
                  <w:r w:rsidR="009C4FC9" w:rsidRPr="00717CD1">
                    <w:rPr>
                      <w:rFonts w:ascii="Arial" w:hAnsi="Arial" w:cs="Arial"/>
                    </w:rPr>
                    <w:t xml:space="preserve"> u vlasništvo Ministarstvu hrvatskih branitelja</w:t>
                  </w:r>
                  <w:r w:rsidRPr="00717CD1">
                    <w:rPr>
                      <w:rFonts w:ascii="Arial" w:hAnsi="Arial" w:cs="Arial"/>
                    </w:rPr>
                    <w:t xml:space="preserve"> (</w:t>
                  </w:r>
                  <w:r w:rsidR="009C4FC9" w:rsidRPr="00717CD1">
                    <w:rPr>
                      <w:rFonts w:ascii="Arial" w:hAnsi="Arial" w:cs="Arial"/>
                    </w:rPr>
                    <w:t>u iznosu od 3.082.267,99 kn</w:t>
                  </w:r>
                  <w:r w:rsidRPr="00717CD1">
                    <w:rPr>
                      <w:rFonts w:ascii="Arial" w:hAnsi="Arial" w:cs="Arial"/>
                    </w:rPr>
                    <w:t>)</w:t>
                  </w:r>
                  <w:r w:rsidR="009C4FC9" w:rsidRPr="00717CD1">
                    <w:rPr>
                      <w:rFonts w:ascii="Arial" w:hAnsi="Arial" w:cs="Arial"/>
                    </w:rPr>
                    <w:t>.</w:t>
                  </w:r>
                </w:p>
              </w:tc>
            </w:tr>
            <w:tr w:rsidR="007118E7" w:rsidRPr="00717CD1" w14:paraId="1B07AB2B" w14:textId="77777777" w:rsidTr="00156DE0">
              <w:tc>
                <w:tcPr>
                  <w:tcW w:w="621" w:type="pct"/>
                  <w:tcBorders>
                    <w:top w:val="single" w:sz="4" w:space="0" w:color="auto"/>
                    <w:left w:val="single" w:sz="4" w:space="0" w:color="auto"/>
                    <w:bottom w:val="single" w:sz="4" w:space="0" w:color="auto"/>
                    <w:right w:val="single" w:sz="4" w:space="0" w:color="auto"/>
                  </w:tcBorders>
                </w:tcPr>
                <w:p w14:paraId="18CB44AA" w14:textId="77777777" w:rsidR="007118E7" w:rsidRPr="00717CD1" w:rsidRDefault="007118E7" w:rsidP="00735877">
                  <w:pPr>
                    <w:spacing w:line="276" w:lineRule="auto"/>
                    <w:jc w:val="both"/>
                    <w:rPr>
                      <w:rFonts w:ascii="Arial" w:hAnsi="Arial" w:cs="Arial"/>
                    </w:rPr>
                  </w:pPr>
                  <w:r w:rsidRPr="00717CD1">
                    <w:rPr>
                      <w:rFonts w:ascii="Arial" w:hAnsi="Arial" w:cs="Arial"/>
                    </w:rPr>
                    <w:t>AOP 010</w:t>
                  </w:r>
                </w:p>
              </w:tc>
              <w:tc>
                <w:tcPr>
                  <w:tcW w:w="4379" w:type="pct"/>
                  <w:tcBorders>
                    <w:top w:val="single" w:sz="4" w:space="0" w:color="auto"/>
                    <w:left w:val="single" w:sz="4" w:space="0" w:color="auto"/>
                    <w:bottom w:val="single" w:sz="4" w:space="0" w:color="auto"/>
                    <w:right w:val="single" w:sz="4" w:space="0" w:color="auto"/>
                  </w:tcBorders>
                </w:tcPr>
                <w:p w14:paraId="26588385" w14:textId="78E7AA66" w:rsidR="009C4FC9" w:rsidRPr="00717CD1" w:rsidRDefault="009C4FC9" w:rsidP="005828B5">
                  <w:pPr>
                    <w:spacing w:line="276" w:lineRule="auto"/>
                    <w:jc w:val="both"/>
                    <w:rPr>
                      <w:rFonts w:ascii="Arial" w:hAnsi="Arial" w:cs="Arial"/>
                    </w:rPr>
                  </w:pPr>
                  <w:r w:rsidRPr="00717CD1">
                    <w:rPr>
                      <w:rFonts w:ascii="Arial" w:hAnsi="Arial" w:cs="Arial"/>
                    </w:rPr>
                    <w:t xml:space="preserve">Rezultat povećanja poslovnih objekata odnosi se na adaptacije, uređenje, razne radove po </w:t>
                  </w:r>
                  <w:r w:rsidR="004D45FD" w:rsidRPr="00717CD1">
                    <w:rPr>
                      <w:rFonts w:ascii="Arial" w:hAnsi="Arial" w:cs="Arial"/>
                    </w:rPr>
                    <w:t xml:space="preserve">po policijskim upravama i u MUP-u sjedište financirano iz projekta </w:t>
                  </w:r>
                  <w:r w:rsidRPr="00717CD1">
                    <w:rPr>
                      <w:rFonts w:ascii="Arial" w:hAnsi="Arial" w:cs="Arial"/>
                    </w:rPr>
                    <w:t xml:space="preserve">K553145,i K553169, po policijskim upravama i MUP-u sjedište, prijenos sa izgradnje na redovno poslovanje u iznosu od 38.197.438,34 kn. </w:t>
                  </w:r>
                </w:p>
                <w:p w14:paraId="19A99D63" w14:textId="3E6CC4EB" w:rsidR="007118E7" w:rsidRPr="00717CD1" w:rsidRDefault="009C4FC9" w:rsidP="005828B5">
                  <w:pPr>
                    <w:spacing w:line="276" w:lineRule="auto"/>
                    <w:jc w:val="both"/>
                    <w:rPr>
                      <w:rFonts w:ascii="Arial" w:hAnsi="Arial" w:cs="Arial"/>
                    </w:rPr>
                  </w:pPr>
                  <w:r w:rsidRPr="00717CD1">
                    <w:rPr>
                      <w:rFonts w:ascii="Arial" w:hAnsi="Arial" w:cs="Arial"/>
                    </w:rPr>
                    <w:t xml:space="preserve">Smanjenje </w:t>
                  </w:r>
                  <w:r w:rsidR="004D45FD" w:rsidRPr="00717CD1">
                    <w:rPr>
                      <w:rFonts w:ascii="Arial" w:hAnsi="Arial" w:cs="Arial"/>
                    </w:rPr>
                    <w:t xml:space="preserve">vrijednosti </w:t>
                  </w:r>
                  <w:r w:rsidRPr="00717CD1">
                    <w:rPr>
                      <w:rFonts w:ascii="Arial" w:hAnsi="Arial" w:cs="Arial"/>
                    </w:rPr>
                    <w:t xml:space="preserve">poslovnih objekata rezultat je isknjiženja </w:t>
                  </w:r>
                  <w:r w:rsidR="004D45FD" w:rsidRPr="00717CD1">
                    <w:rPr>
                      <w:rFonts w:ascii="Arial" w:hAnsi="Arial" w:cs="Arial"/>
                    </w:rPr>
                    <w:t xml:space="preserve">iz evidencija temeljem Odluke i ustupu </w:t>
                  </w:r>
                  <w:r w:rsidRPr="00717CD1">
                    <w:rPr>
                      <w:rFonts w:ascii="Arial" w:hAnsi="Arial" w:cs="Arial"/>
                    </w:rPr>
                    <w:t>Ministarstvu državne imovine, isknjiženje manjka po godišnjem popisu za 2019.g. u iznosu od 1.748.459,72 kn.</w:t>
                  </w:r>
                </w:p>
              </w:tc>
            </w:tr>
            <w:tr w:rsidR="007118E7" w:rsidRPr="00717CD1" w14:paraId="6763F3B8" w14:textId="77777777" w:rsidTr="00156DE0">
              <w:tc>
                <w:tcPr>
                  <w:tcW w:w="621" w:type="pct"/>
                  <w:tcBorders>
                    <w:top w:val="single" w:sz="4" w:space="0" w:color="auto"/>
                    <w:left w:val="single" w:sz="4" w:space="0" w:color="auto"/>
                    <w:bottom w:val="single" w:sz="4" w:space="0" w:color="auto"/>
                    <w:right w:val="single" w:sz="4" w:space="0" w:color="auto"/>
                  </w:tcBorders>
                </w:tcPr>
                <w:p w14:paraId="103E600C" w14:textId="77777777" w:rsidR="007118E7" w:rsidRPr="00717CD1" w:rsidRDefault="007118E7" w:rsidP="00735877">
                  <w:pPr>
                    <w:spacing w:line="276" w:lineRule="auto"/>
                    <w:jc w:val="both"/>
                    <w:rPr>
                      <w:rFonts w:ascii="Arial" w:hAnsi="Arial" w:cs="Arial"/>
                    </w:rPr>
                  </w:pPr>
                  <w:r w:rsidRPr="00717CD1">
                    <w:rPr>
                      <w:rFonts w:ascii="Arial" w:hAnsi="Arial" w:cs="Arial"/>
                    </w:rPr>
                    <w:t>AOP 011</w:t>
                  </w:r>
                </w:p>
              </w:tc>
              <w:tc>
                <w:tcPr>
                  <w:tcW w:w="4379" w:type="pct"/>
                  <w:tcBorders>
                    <w:top w:val="single" w:sz="4" w:space="0" w:color="auto"/>
                    <w:left w:val="single" w:sz="4" w:space="0" w:color="auto"/>
                    <w:bottom w:val="single" w:sz="4" w:space="0" w:color="auto"/>
                    <w:right w:val="single" w:sz="4" w:space="0" w:color="auto"/>
                  </w:tcBorders>
                </w:tcPr>
                <w:p w14:paraId="073DC2B9" w14:textId="2124D342" w:rsidR="007118E7" w:rsidRPr="00717CD1" w:rsidRDefault="004D45FD" w:rsidP="005828B5">
                  <w:pPr>
                    <w:spacing w:line="276" w:lineRule="auto"/>
                    <w:jc w:val="both"/>
                    <w:rPr>
                      <w:rFonts w:ascii="Arial" w:hAnsi="Arial" w:cs="Arial"/>
                    </w:rPr>
                  </w:pPr>
                  <w:r w:rsidRPr="00717CD1">
                    <w:rPr>
                      <w:rFonts w:ascii="Arial" w:hAnsi="Arial" w:cs="Arial"/>
                    </w:rPr>
                    <w:t xml:space="preserve">Povećanje vrijednosti „ostali prometni objekti“ posljedica je prijenosa </w:t>
                  </w:r>
                  <w:r w:rsidR="009C4FC9" w:rsidRPr="00717CD1">
                    <w:rPr>
                      <w:rFonts w:ascii="Arial" w:hAnsi="Arial" w:cs="Arial"/>
                    </w:rPr>
                    <w:t>sa izgradnje na redovno poslovanje po okončanoj situaciji po projektu K553168 Fond za unutarnju sigurnost Instrument za granicu i vize u iznosu od 303.612,50 kn – zapreka cesta i putova prema granici BiH.</w:t>
                  </w:r>
                </w:p>
              </w:tc>
            </w:tr>
            <w:tr w:rsidR="007118E7" w:rsidRPr="00717CD1" w14:paraId="2E37092B" w14:textId="77777777" w:rsidTr="00156DE0">
              <w:trPr>
                <w:trHeight w:val="1052"/>
              </w:trPr>
              <w:tc>
                <w:tcPr>
                  <w:tcW w:w="621" w:type="pct"/>
                  <w:tcBorders>
                    <w:top w:val="single" w:sz="4" w:space="0" w:color="auto"/>
                    <w:left w:val="single" w:sz="4" w:space="0" w:color="auto"/>
                    <w:bottom w:val="single" w:sz="4" w:space="0" w:color="auto"/>
                    <w:right w:val="single" w:sz="4" w:space="0" w:color="auto"/>
                  </w:tcBorders>
                </w:tcPr>
                <w:p w14:paraId="0089C2BF" w14:textId="77777777" w:rsidR="007118E7" w:rsidRPr="00717CD1" w:rsidRDefault="007118E7" w:rsidP="00735877">
                  <w:pPr>
                    <w:spacing w:after="200" w:line="276" w:lineRule="auto"/>
                    <w:jc w:val="both"/>
                    <w:rPr>
                      <w:rFonts w:ascii="Arial" w:hAnsi="Arial" w:cs="Arial"/>
                    </w:rPr>
                  </w:pPr>
                  <w:r w:rsidRPr="00717CD1">
                    <w:rPr>
                      <w:rFonts w:ascii="Arial" w:hAnsi="Arial" w:cs="Arial"/>
                    </w:rPr>
                    <w:t>AOP 012</w:t>
                  </w:r>
                </w:p>
                <w:p w14:paraId="636C4F19" w14:textId="694D9B32" w:rsidR="007118E7" w:rsidRPr="00717CD1" w:rsidRDefault="007118E7" w:rsidP="00735877">
                  <w:pPr>
                    <w:spacing w:line="276" w:lineRule="auto"/>
                    <w:jc w:val="both"/>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61A2662F" w14:textId="6E00184F" w:rsidR="007118E7" w:rsidRPr="00717CD1" w:rsidRDefault="009C4FC9" w:rsidP="005828B5">
                  <w:pPr>
                    <w:spacing w:line="276" w:lineRule="auto"/>
                    <w:jc w:val="both"/>
                    <w:rPr>
                      <w:rFonts w:ascii="Arial" w:hAnsi="Arial" w:cs="Arial"/>
                    </w:rPr>
                  </w:pPr>
                  <w:r w:rsidRPr="00717CD1">
                    <w:rPr>
                      <w:rFonts w:ascii="Arial" w:hAnsi="Arial" w:cs="Arial"/>
                    </w:rPr>
                    <w:t>Rezultat povećanja ostalih građevinskih objekata odnosi se na izgradnju nadstrešnice Kompleks Senjak i adaptaciju i stručni nadzor PU splitsko dalmatinska u iznosu od 787.350,20 kn.</w:t>
                  </w:r>
                </w:p>
              </w:tc>
            </w:tr>
            <w:tr w:rsidR="000A0FE1" w:rsidRPr="00717CD1" w14:paraId="7DF48A9A" w14:textId="77777777" w:rsidTr="00156DE0">
              <w:tc>
                <w:tcPr>
                  <w:tcW w:w="621" w:type="pct"/>
                  <w:tcBorders>
                    <w:top w:val="single" w:sz="4" w:space="0" w:color="auto"/>
                    <w:left w:val="single" w:sz="4" w:space="0" w:color="auto"/>
                    <w:bottom w:val="single" w:sz="4" w:space="0" w:color="auto"/>
                    <w:right w:val="single" w:sz="4" w:space="0" w:color="auto"/>
                  </w:tcBorders>
                </w:tcPr>
                <w:p w14:paraId="10678646" w14:textId="77777777" w:rsidR="000A0FE1" w:rsidRPr="00717CD1" w:rsidRDefault="000A0FE1" w:rsidP="00735877">
                  <w:pPr>
                    <w:spacing w:after="200" w:line="276" w:lineRule="auto"/>
                    <w:jc w:val="both"/>
                    <w:rPr>
                      <w:rFonts w:ascii="Arial" w:hAnsi="Arial" w:cs="Arial"/>
                    </w:rPr>
                  </w:pPr>
                  <w:r w:rsidRPr="00717CD1">
                    <w:rPr>
                      <w:rFonts w:ascii="Arial" w:hAnsi="Arial" w:cs="Arial"/>
                    </w:rPr>
                    <w:t>AOP 015</w:t>
                  </w:r>
                </w:p>
                <w:p w14:paraId="6E96E220" w14:textId="77777777" w:rsidR="000A0FE1" w:rsidRPr="00717CD1" w:rsidRDefault="000A0FE1" w:rsidP="00735877">
                  <w:pPr>
                    <w:spacing w:line="276" w:lineRule="auto"/>
                    <w:jc w:val="both"/>
                    <w:rPr>
                      <w:rFonts w:ascii="Arial" w:hAnsi="Arial" w:cs="Arial"/>
                    </w:rPr>
                  </w:pPr>
                </w:p>
                <w:p w14:paraId="2D6DD665" w14:textId="77777777" w:rsidR="000A0FE1" w:rsidRPr="00717CD1" w:rsidRDefault="000A0FE1" w:rsidP="00735877">
                  <w:pPr>
                    <w:spacing w:line="276" w:lineRule="auto"/>
                    <w:jc w:val="both"/>
                    <w:rPr>
                      <w:rFonts w:ascii="Arial" w:hAnsi="Arial" w:cs="Arial"/>
                    </w:rPr>
                  </w:pPr>
                </w:p>
                <w:p w14:paraId="20E43EF8" w14:textId="77777777" w:rsidR="000A0FE1" w:rsidRPr="00717CD1" w:rsidRDefault="000A0FE1" w:rsidP="00735877">
                  <w:pPr>
                    <w:spacing w:line="276" w:lineRule="auto"/>
                    <w:jc w:val="both"/>
                    <w:rPr>
                      <w:rFonts w:ascii="Arial" w:hAnsi="Arial" w:cs="Arial"/>
                    </w:rPr>
                  </w:pPr>
                </w:p>
                <w:p w14:paraId="6F506AE9" w14:textId="77777777" w:rsidR="000A0FE1" w:rsidRPr="00717CD1" w:rsidRDefault="000A0FE1" w:rsidP="00735877">
                  <w:pPr>
                    <w:spacing w:line="276" w:lineRule="auto"/>
                    <w:jc w:val="both"/>
                    <w:rPr>
                      <w:rFonts w:ascii="Arial" w:hAnsi="Arial" w:cs="Arial"/>
                    </w:rPr>
                  </w:pPr>
                </w:p>
                <w:p w14:paraId="7B225D09" w14:textId="77777777" w:rsidR="000A0FE1" w:rsidRPr="00717CD1" w:rsidRDefault="000A0FE1" w:rsidP="00735877">
                  <w:pPr>
                    <w:spacing w:line="276" w:lineRule="auto"/>
                    <w:jc w:val="both"/>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11AD78C5" w14:textId="77777777" w:rsidR="000A0FE1" w:rsidRPr="00717CD1" w:rsidRDefault="000A0FE1" w:rsidP="005828B5">
                  <w:pPr>
                    <w:spacing w:line="276" w:lineRule="auto"/>
                    <w:jc w:val="both"/>
                    <w:rPr>
                      <w:rFonts w:ascii="Arial" w:hAnsi="Arial" w:cs="Arial"/>
                    </w:rPr>
                  </w:pPr>
                  <w:r w:rsidRPr="00717CD1">
                    <w:rPr>
                      <w:rFonts w:ascii="Arial" w:hAnsi="Arial" w:cs="Arial"/>
                    </w:rPr>
                    <w:t xml:space="preserve">Rezultat povećanja vrijednosti uredske opreme i namještaja u najvećem iznosu odnosi se na kupnju informatičke opreme cca. 16.040.643,00 kn, dok se dio ostalog povećanja u iznosu od 8.339.845,06 kn odnosi na kupnju uredskog namještaja. </w:t>
                  </w:r>
                </w:p>
                <w:p w14:paraId="46FEDCC5" w14:textId="59985515" w:rsidR="000A0FE1" w:rsidRPr="00717CD1" w:rsidRDefault="004D45FD" w:rsidP="005828B5">
                  <w:pPr>
                    <w:spacing w:line="276" w:lineRule="auto"/>
                    <w:jc w:val="both"/>
                    <w:rPr>
                      <w:rFonts w:ascii="Arial" w:hAnsi="Arial" w:cs="Arial"/>
                    </w:rPr>
                  </w:pPr>
                  <w:r w:rsidRPr="00717CD1">
                    <w:rPr>
                      <w:rFonts w:ascii="Arial" w:hAnsi="Arial" w:cs="Arial"/>
                    </w:rPr>
                    <w:t>P</w:t>
                  </w:r>
                  <w:r w:rsidR="000A0FE1" w:rsidRPr="00717CD1">
                    <w:rPr>
                      <w:rFonts w:ascii="Arial" w:hAnsi="Arial" w:cs="Arial"/>
                    </w:rPr>
                    <w:t xml:space="preserve">ovećanje </w:t>
                  </w:r>
                  <w:r w:rsidRPr="00717CD1">
                    <w:rPr>
                      <w:rFonts w:ascii="Arial" w:hAnsi="Arial" w:cs="Arial"/>
                    </w:rPr>
                    <w:t xml:space="preserve">u iznosu od cca </w:t>
                  </w:r>
                  <w:r w:rsidR="000A0FE1" w:rsidRPr="00717CD1">
                    <w:rPr>
                      <w:rFonts w:ascii="Arial" w:hAnsi="Arial" w:cs="Arial"/>
                    </w:rPr>
                    <w:t>1.925.864,21 kn</w:t>
                  </w:r>
                  <w:r w:rsidRPr="00717CD1">
                    <w:rPr>
                      <w:rFonts w:ascii="Arial" w:hAnsi="Arial" w:cs="Arial"/>
                    </w:rPr>
                    <w:t xml:space="preserve">, </w:t>
                  </w:r>
                  <w:r w:rsidR="000A0FE1" w:rsidRPr="00717CD1">
                    <w:rPr>
                      <w:rFonts w:ascii="Arial" w:hAnsi="Arial" w:cs="Arial"/>
                    </w:rPr>
                    <w:t xml:space="preserve">odnosi </w:t>
                  </w:r>
                  <w:r w:rsidRPr="00717CD1">
                    <w:rPr>
                      <w:rFonts w:ascii="Arial" w:hAnsi="Arial" w:cs="Arial"/>
                    </w:rPr>
                    <w:t xml:space="preserve">se </w:t>
                  </w:r>
                  <w:r w:rsidR="000A0FE1" w:rsidRPr="00717CD1">
                    <w:rPr>
                      <w:rFonts w:ascii="Arial" w:hAnsi="Arial" w:cs="Arial"/>
                    </w:rPr>
                    <w:t xml:space="preserve">na trajnu zamjenu informatičke opreme, temeljem </w:t>
                  </w:r>
                  <w:r w:rsidRPr="00717CD1">
                    <w:rPr>
                      <w:rFonts w:ascii="Arial" w:hAnsi="Arial" w:cs="Arial"/>
                    </w:rPr>
                    <w:t>U</w:t>
                  </w:r>
                  <w:r w:rsidR="000A0FE1" w:rsidRPr="00717CD1">
                    <w:rPr>
                      <w:rFonts w:ascii="Arial" w:hAnsi="Arial" w:cs="Arial"/>
                    </w:rPr>
                    <w:t>govora o održavanju informatičke opreme.</w:t>
                  </w:r>
                  <w:r w:rsidR="003F3777" w:rsidRPr="00717CD1">
                    <w:rPr>
                      <w:rFonts w:ascii="Arial" w:hAnsi="Arial" w:cs="Arial"/>
                    </w:rPr>
                    <w:t xml:space="preserve"> Vrijednost imovine povećana je i s osnova donacije namještaja od jedinica  lokalne uprave i samoupr</w:t>
                  </w:r>
                  <w:r w:rsidR="008541A1" w:rsidRPr="00717CD1">
                    <w:rPr>
                      <w:rFonts w:ascii="Arial" w:hAnsi="Arial" w:cs="Arial"/>
                    </w:rPr>
                    <w:t xml:space="preserve">ave i neke druge sitne donacije </w:t>
                  </w:r>
                  <w:r w:rsidR="000A0FE1" w:rsidRPr="00717CD1">
                    <w:rPr>
                      <w:rFonts w:ascii="Arial" w:hAnsi="Arial" w:cs="Arial"/>
                    </w:rPr>
                    <w:t xml:space="preserve">dok iznos od 36.135 kn odnosi se na donaciju HS produkta d.o.o. </w:t>
                  </w:r>
                </w:p>
                <w:p w14:paraId="3A68406E" w14:textId="77777777" w:rsidR="000A0FE1" w:rsidRPr="00717CD1" w:rsidRDefault="000A0FE1" w:rsidP="005828B5">
                  <w:pPr>
                    <w:spacing w:line="276" w:lineRule="auto"/>
                    <w:jc w:val="both"/>
                    <w:rPr>
                      <w:rFonts w:ascii="Arial" w:hAnsi="Arial" w:cs="Arial"/>
                    </w:rPr>
                  </w:pPr>
                  <w:r w:rsidRPr="00717CD1">
                    <w:rPr>
                      <w:rFonts w:ascii="Arial" w:hAnsi="Arial" w:cs="Arial"/>
                    </w:rPr>
                    <w:t>Na povećanje utječe i iznos od 132.066,00 kn a odnosi se na povećanje vrijednosti uredskog namještaja po projektu K553145 (IPA 2012. Izgradnja i opremanje) za PP Tovarnik, PU vukovarsko srijemske.</w:t>
                  </w:r>
                </w:p>
                <w:p w14:paraId="5E950B9A" w14:textId="29126313" w:rsidR="000A0FE1" w:rsidRPr="00717CD1" w:rsidRDefault="000A0FE1" w:rsidP="005828B5">
                  <w:pPr>
                    <w:spacing w:line="276" w:lineRule="auto"/>
                    <w:jc w:val="both"/>
                    <w:rPr>
                      <w:rFonts w:ascii="Arial" w:hAnsi="Arial" w:cs="Arial"/>
                    </w:rPr>
                  </w:pPr>
                  <w:r w:rsidRPr="00717CD1">
                    <w:rPr>
                      <w:rFonts w:ascii="Arial" w:hAnsi="Arial" w:cs="Arial"/>
                    </w:rPr>
                    <w:t>Rezultat smanjenja u iznosu 11.847.871,00 kn najvećim dijelom odnosi se na rashod po odlukama o rashodu. Preostali iznos smanjenja od 1,434,800,00 kn odnosi se na opremu koja je isknjižena kao manjak iskazana po inventuri za 2019.g.</w:t>
                  </w:r>
                </w:p>
              </w:tc>
            </w:tr>
            <w:tr w:rsidR="000A0FE1" w:rsidRPr="00717CD1" w14:paraId="79FF1CCD" w14:textId="77777777" w:rsidTr="00156DE0">
              <w:tc>
                <w:tcPr>
                  <w:tcW w:w="621" w:type="pct"/>
                  <w:tcBorders>
                    <w:top w:val="single" w:sz="4" w:space="0" w:color="auto"/>
                    <w:left w:val="single" w:sz="4" w:space="0" w:color="auto"/>
                    <w:bottom w:val="single" w:sz="4" w:space="0" w:color="auto"/>
                    <w:right w:val="single" w:sz="4" w:space="0" w:color="auto"/>
                  </w:tcBorders>
                </w:tcPr>
                <w:p w14:paraId="29762A50" w14:textId="77777777" w:rsidR="000A0FE1" w:rsidRPr="00717CD1" w:rsidRDefault="000A0FE1" w:rsidP="00735877">
                  <w:pPr>
                    <w:spacing w:after="200" w:line="276" w:lineRule="auto"/>
                    <w:jc w:val="both"/>
                    <w:rPr>
                      <w:rFonts w:ascii="Arial" w:hAnsi="Arial" w:cs="Arial"/>
                    </w:rPr>
                  </w:pPr>
                  <w:r w:rsidRPr="00717CD1">
                    <w:rPr>
                      <w:rFonts w:ascii="Arial" w:hAnsi="Arial" w:cs="Arial"/>
                    </w:rPr>
                    <w:t>AOP 016</w:t>
                  </w:r>
                </w:p>
                <w:p w14:paraId="3541F5FC" w14:textId="77777777" w:rsidR="000A0FE1" w:rsidRPr="00717CD1" w:rsidRDefault="000A0FE1" w:rsidP="00735877">
                  <w:pPr>
                    <w:spacing w:line="276" w:lineRule="auto"/>
                    <w:rPr>
                      <w:rFonts w:ascii="Arial" w:hAnsi="Arial" w:cs="Arial"/>
                    </w:rPr>
                  </w:pPr>
                </w:p>
                <w:p w14:paraId="3E86A3DB" w14:textId="77777777" w:rsidR="000A0FE1" w:rsidRPr="00717CD1" w:rsidRDefault="000A0FE1" w:rsidP="00735877">
                  <w:pPr>
                    <w:spacing w:line="276" w:lineRule="auto"/>
                    <w:rPr>
                      <w:rFonts w:ascii="Arial" w:hAnsi="Arial" w:cs="Arial"/>
                    </w:rPr>
                  </w:pPr>
                </w:p>
                <w:p w14:paraId="4E48E432" w14:textId="77777777" w:rsidR="000A0FE1" w:rsidRPr="00717CD1" w:rsidRDefault="000A0FE1" w:rsidP="00735877">
                  <w:pPr>
                    <w:spacing w:line="276" w:lineRule="auto"/>
                    <w:rPr>
                      <w:rFonts w:ascii="Arial" w:hAnsi="Arial" w:cs="Arial"/>
                    </w:rPr>
                  </w:pPr>
                </w:p>
                <w:p w14:paraId="5D67319F" w14:textId="77777777" w:rsidR="000A0FE1" w:rsidRPr="00717CD1" w:rsidRDefault="000A0FE1" w:rsidP="00735877">
                  <w:pPr>
                    <w:spacing w:line="276" w:lineRule="auto"/>
                    <w:rPr>
                      <w:rFonts w:ascii="Arial" w:hAnsi="Arial" w:cs="Arial"/>
                    </w:rPr>
                  </w:pPr>
                </w:p>
                <w:p w14:paraId="4486D9F8" w14:textId="1F8F54C2" w:rsidR="000A0FE1" w:rsidRPr="00717CD1" w:rsidRDefault="000A0FE1" w:rsidP="00735877">
                  <w:pPr>
                    <w:spacing w:line="276" w:lineRule="auto"/>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68149E05" w14:textId="593B937B" w:rsidR="000A0FE1" w:rsidRPr="00717CD1" w:rsidRDefault="000A0FE1" w:rsidP="005828B5">
                  <w:pPr>
                    <w:spacing w:line="276" w:lineRule="auto"/>
                    <w:jc w:val="both"/>
                    <w:rPr>
                      <w:rFonts w:ascii="Arial" w:hAnsi="Arial" w:cs="Arial"/>
                    </w:rPr>
                  </w:pPr>
                  <w:r w:rsidRPr="00717CD1">
                    <w:rPr>
                      <w:rFonts w:ascii="Arial" w:hAnsi="Arial" w:cs="Arial"/>
                    </w:rPr>
                    <w:t xml:space="preserve">Povećanje vrijednosti od 65.428.467,00 kn odnosi na veći dio kupnje komunikacijske opreme (TETRA ručni radio uređaj, kao  TETRA mobilni radio uređaj u iznosu od 31.749.884,00 kn, kupnja nadzorne konzole u iznosu od 1.120.752,00 kn, TETRA bazna stanica Motorola  kao i </w:t>
                  </w:r>
                  <w:r w:rsidR="00E73F7A" w:rsidRPr="00717CD1">
                    <w:rPr>
                      <w:rFonts w:ascii="Arial" w:hAnsi="Arial" w:cs="Arial"/>
                    </w:rPr>
                    <w:t>a</w:t>
                  </w:r>
                  <w:r w:rsidRPr="00717CD1">
                    <w:rPr>
                      <w:rFonts w:ascii="Arial" w:hAnsi="Arial" w:cs="Arial"/>
                    </w:rPr>
                    <w:t xml:space="preserve">ntena za stolno kućište i stacionarne stanice u iznosu 10.000.000,00 kn, te stanice Motorola za prikriveno nošenje oružja u iznosu od 1.242.000,00 kn, kao i kupnja više vrsta dnevno noćnih kamera sa senzorom pokreta, fotoaparata, zvučnih kartica, uređaja za noćno motrenje, slušalica sa kućištem i video kamera u iznosu 11.315.831,kn. napominjemo da su TETRA stanice i sva dodatna oprema za istu kupljene iz projekta K553172 Modernizacija radio komunikacijske opreme, kao i veći dio kupljenih kamera iz projekta K553168 Instrument granice i viza. </w:t>
                  </w:r>
                </w:p>
              </w:tc>
            </w:tr>
            <w:tr w:rsidR="000A0FE1" w:rsidRPr="00717CD1" w14:paraId="27CDB55F" w14:textId="77777777" w:rsidTr="00156DE0">
              <w:trPr>
                <w:trHeight w:val="2210"/>
              </w:trPr>
              <w:tc>
                <w:tcPr>
                  <w:tcW w:w="621" w:type="pct"/>
                  <w:tcBorders>
                    <w:top w:val="single" w:sz="4" w:space="0" w:color="auto"/>
                    <w:left w:val="single" w:sz="4" w:space="0" w:color="auto"/>
                    <w:bottom w:val="single" w:sz="4" w:space="0" w:color="auto"/>
                    <w:right w:val="single" w:sz="4" w:space="0" w:color="auto"/>
                  </w:tcBorders>
                </w:tcPr>
                <w:p w14:paraId="4B00CF65" w14:textId="77777777" w:rsidR="000A0FE1" w:rsidRPr="00717CD1" w:rsidRDefault="000A0FE1" w:rsidP="00735877">
                  <w:pPr>
                    <w:spacing w:after="200" w:line="276" w:lineRule="auto"/>
                    <w:jc w:val="both"/>
                    <w:rPr>
                      <w:rFonts w:ascii="Arial" w:hAnsi="Arial" w:cs="Arial"/>
                    </w:rPr>
                  </w:pPr>
                  <w:r w:rsidRPr="00717CD1">
                    <w:rPr>
                      <w:rFonts w:ascii="Arial" w:hAnsi="Arial" w:cs="Arial"/>
                    </w:rPr>
                    <w:t>AOP 017</w:t>
                  </w:r>
                </w:p>
                <w:p w14:paraId="79213752" w14:textId="77777777" w:rsidR="000A0FE1" w:rsidRPr="00717CD1" w:rsidRDefault="000A0FE1" w:rsidP="00735877">
                  <w:pPr>
                    <w:spacing w:line="276" w:lineRule="auto"/>
                    <w:rPr>
                      <w:rFonts w:ascii="Arial" w:hAnsi="Arial" w:cs="Arial"/>
                    </w:rPr>
                  </w:pPr>
                </w:p>
                <w:p w14:paraId="1606EB55" w14:textId="5F6A0551" w:rsidR="000A0FE1" w:rsidRPr="00717CD1" w:rsidRDefault="000A0FE1" w:rsidP="00735877">
                  <w:pPr>
                    <w:spacing w:line="276" w:lineRule="auto"/>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3476FE47" w14:textId="77777777" w:rsidR="000A0FE1" w:rsidRPr="00717CD1" w:rsidRDefault="000A0FE1" w:rsidP="005828B5">
                  <w:pPr>
                    <w:spacing w:after="240" w:line="276" w:lineRule="auto"/>
                    <w:jc w:val="both"/>
                    <w:rPr>
                      <w:rFonts w:ascii="Arial" w:hAnsi="Arial" w:cs="Arial"/>
                    </w:rPr>
                  </w:pPr>
                  <w:r w:rsidRPr="00717CD1">
                    <w:rPr>
                      <w:rFonts w:ascii="Arial" w:hAnsi="Arial" w:cs="Arial"/>
                    </w:rPr>
                    <w:t xml:space="preserve">Rezultat povećanja opreme za održavanje i zaštitu je kupnja novonabavljene opreme, te nabava opreme iz projekta K553168 fonda za unutarnju sigurnost instrument za granice i vize u iznosu od 40.880.261,00 kn. </w:t>
                  </w:r>
                </w:p>
                <w:p w14:paraId="7633443C" w14:textId="5C62095A" w:rsidR="000A0FE1" w:rsidRPr="00717CD1" w:rsidRDefault="000A0FE1" w:rsidP="005828B5">
                  <w:pPr>
                    <w:spacing w:after="240" w:line="276" w:lineRule="auto"/>
                    <w:jc w:val="both"/>
                    <w:rPr>
                      <w:rFonts w:ascii="Arial" w:hAnsi="Arial" w:cs="Arial"/>
                    </w:rPr>
                  </w:pPr>
                  <w:r w:rsidRPr="00717CD1">
                    <w:rPr>
                      <w:rFonts w:ascii="Arial" w:hAnsi="Arial" w:cs="Arial"/>
                    </w:rPr>
                    <w:t xml:space="preserve">Smanjenje opreme je rezultat isknjiženja po Odlukama o rashodu po PU i MUP-a sjedište, te ustupanje opreme po Odluci o ustupanju na JVP, te isknjiženje manjka iskazanog po godišnjem popisu za 2019.g. po PU i MUP-a sjedište u iznosu 844.551,00 kn. </w:t>
                  </w:r>
                </w:p>
              </w:tc>
            </w:tr>
            <w:tr w:rsidR="000A0FE1" w:rsidRPr="00717CD1" w14:paraId="0F6E03DB" w14:textId="77777777" w:rsidTr="00156DE0">
              <w:tc>
                <w:tcPr>
                  <w:tcW w:w="621" w:type="pct"/>
                  <w:tcBorders>
                    <w:top w:val="single" w:sz="4" w:space="0" w:color="auto"/>
                    <w:left w:val="single" w:sz="4" w:space="0" w:color="auto"/>
                    <w:bottom w:val="single" w:sz="4" w:space="0" w:color="auto"/>
                    <w:right w:val="single" w:sz="4" w:space="0" w:color="auto"/>
                  </w:tcBorders>
                </w:tcPr>
                <w:p w14:paraId="19B3D5DB" w14:textId="77777777" w:rsidR="000A0FE1" w:rsidRPr="00717CD1" w:rsidRDefault="000A0FE1" w:rsidP="00735877">
                  <w:pPr>
                    <w:spacing w:after="200" w:line="276" w:lineRule="auto"/>
                    <w:jc w:val="both"/>
                    <w:rPr>
                      <w:rFonts w:ascii="Arial" w:hAnsi="Arial" w:cs="Arial"/>
                    </w:rPr>
                  </w:pPr>
                  <w:r w:rsidRPr="00717CD1">
                    <w:rPr>
                      <w:rFonts w:ascii="Arial" w:hAnsi="Arial" w:cs="Arial"/>
                    </w:rPr>
                    <w:t>AOP 018</w:t>
                  </w:r>
                </w:p>
                <w:p w14:paraId="231FEBF5" w14:textId="77777777" w:rsidR="000A0FE1" w:rsidRPr="00717CD1" w:rsidRDefault="000A0FE1" w:rsidP="00735877">
                  <w:pPr>
                    <w:spacing w:line="276" w:lineRule="auto"/>
                    <w:rPr>
                      <w:rFonts w:ascii="Arial" w:hAnsi="Arial" w:cs="Arial"/>
                    </w:rPr>
                  </w:pPr>
                </w:p>
                <w:p w14:paraId="7B7B81CB" w14:textId="77777777" w:rsidR="000A0FE1" w:rsidRPr="00717CD1" w:rsidRDefault="000A0FE1" w:rsidP="00735877">
                  <w:pPr>
                    <w:spacing w:line="276" w:lineRule="auto"/>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6C8D7612" w14:textId="39751A65" w:rsidR="000A0FE1" w:rsidRPr="00717CD1" w:rsidRDefault="000A0FE1" w:rsidP="005828B5">
                  <w:pPr>
                    <w:spacing w:line="276" w:lineRule="auto"/>
                    <w:jc w:val="both"/>
                    <w:rPr>
                      <w:rFonts w:ascii="Arial" w:hAnsi="Arial" w:cs="Arial"/>
                    </w:rPr>
                  </w:pPr>
                  <w:r w:rsidRPr="00717CD1">
                    <w:rPr>
                      <w:rFonts w:ascii="Arial" w:hAnsi="Arial" w:cs="Arial"/>
                    </w:rPr>
                    <w:t>Povećanje vrijednosti rezultat je kupnje uređaja za kapilarnu elektroforenziku u iznosu od 1.298.500,00 kn, te ostale opreme u iznosu od 1.188.975,00 kn.</w:t>
                  </w:r>
                </w:p>
                <w:p w14:paraId="2EF1DB12" w14:textId="6ED69960" w:rsidR="000A0FE1" w:rsidRPr="00717CD1" w:rsidRDefault="000A0FE1" w:rsidP="005828B5">
                  <w:pPr>
                    <w:spacing w:line="276" w:lineRule="auto"/>
                    <w:jc w:val="both"/>
                    <w:rPr>
                      <w:rFonts w:ascii="Arial" w:hAnsi="Arial" w:cs="Arial"/>
                    </w:rPr>
                  </w:pPr>
                  <w:r w:rsidRPr="00717CD1">
                    <w:rPr>
                      <w:rFonts w:ascii="Arial" w:hAnsi="Arial" w:cs="Arial"/>
                    </w:rPr>
                    <w:t xml:space="preserve">Do smanjenja vrijednosti u iznosu od 194.210,00 kn došlo je zbog rashoda temeljem Odluka o rashodu, te isknjiženja manjka koji je proizašao godišnjim popisom. </w:t>
                  </w:r>
                </w:p>
              </w:tc>
            </w:tr>
            <w:tr w:rsidR="000A0FE1" w:rsidRPr="00717CD1" w14:paraId="58BBE7A6" w14:textId="77777777" w:rsidTr="00156DE0">
              <w:tc>
                <w:tcPr>
                  <w:tcW w:w="621" w:type="pct"/>
                  <w:tcBorders>
                    <w:top w:val="single" w:sz="4" w:space="0" w:color="auto"/>
                    <w:left w:val="single" w:sz="4" w:space="0" w:color="auto"/>
                    <w:bottom w:val="single" w:sz="4" w:space="0" w:color="auto"/>
                    <w:right w:val="single" w:sz="4" w:space="0" w:color="auto"/>
                  </w:tcBorders>
                </w:tcPr>
                <w:p w14:paraId="0A969286" w14:textId="77777777" w:rsidR="000A0FE1" w:rsidRPr="00717CD1" w:rsidRDefault="000A0FE1" w:rsidP="00735877">
                  <w:pPr>
                    <w:spacing w:after="200" w:line="276" w:lineRule="auto"/>
                    <w:jc w:val="both"/>
                    <w:rPr>
                      <w:rFonts w:ascii="Arial" w:hAnsi="Arial" w:cs="Arial"/>
                    </w:rPr>
                  </w:pPr>
                  <w:r w:rsidRPr="00717CD1">
                    <w:rPr>
                      <w:rFonts w:ascii="Arial" w:hAnsi="Arial" w:cs="Arial"/>
                    </w:rPr>
                    <w:lastRenderedPageBreak/>
                    <w:t>AOP 019</w:t>
                  </w:r>
                </w:p>
                <w:p w14:paraId="4D7FC75E" w14:textId="77777777" w:rsidR="000A0FE1" w:rsidRPr="00717CD1" w:rsidRDefault="000A0FE1" w:rsidP="00735877">
                  <w:pPr>
                    <w:spacing w:line="276" w:lineRule="auto"/>
                    <w:rPr>
                      <w:rFonts w:ascii="Arial" w:hAnsi="Arial" w:cs="Arial"/>
                    </w:rPr>
                  </w:pPr>
                </w:p>
                <w:p w14:paraId="3A102CD4" w14:textId="77777777" w:rsidR="000A0FE1" w:rsidRPr="00717CD1" w:rsidRDefault="000A0FE1" w:rsidP="00735877">
                  <w:pPr>
                    <w:spacing w:line="276" w:lineRule="auto"/>
                    <w:rPr>
                      <w:rFonts w:ascii="Arial" w:hAnsi="Arial" w:cs="Arial"/>
                    </w:rPr>
                  </w:pPr>
                </w:p>
                <w:p w14:paraId="19948607" w14:textId="77777777" w:rsidR="000A0FE1" w:rsidRPr="00717CD1" w:rsidRDefault="000A0FE1" w:rsidP="00735877">
                  <w:pPr>
                    <w:spacing w:line="276" w:lineRule="auto"/>
                    <w:rPr>
                      <w:rFonts w:ascii="Arial" w:hAnsi="Arial" w:cs="Arial"/>
                    </w:rPr>
                  </w:pPr>
                </w:p>
                <w:p w14:paraId="71E6792E" w14:textId="77777777" w:rsidR="000A0FE1" w:rsidRPr="00717CD1" w:rsidRDefault="000A0FE1" w:rsidP="00735877">
                  <w:pPr>
                    <w:spacing w:line="276" w:lineRule="auto"/>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64911F41" w14:textId="77777777" w:rsidR="000A0FE1" w:rsidRPr="00717CD1" w:rsidRDefault="000A0FE1" w:rsidP="005828B5">
                  <w:pPr>
                    <w:spacing w:line="276" w:lineRule="auto"/>
                    <w:jc w:val="both"/>
                    <w:rPr>
                      <w:rFonts w:ascii="Arial" w:hAnsi="Arial" w:cs="Arial"/>
                    </w:rPr>
                  </w:pPr>
                  <w:r w:rsidRPr="00717CD1">
                    <w:rPr>
                      <w:rFonts w:ascii="Arial" w:hAnsi="Arial" w:cs="Arial"/>
                    </w:rPr>
                    <w:t>Povećanje vrijednosti u iznosu cca 46.952.970,00 kn rezultat je novonabavljenih mjernih i kontrolnih uređaja, kao što su razni uređaji za mjerenje brzine, ručni detektori i druga oprema.</w:t>
                  </w:r>
                </w:p>
                <w:p w14:paraId="6B2DD7C7" w14:textId="40E120FC" w:rsidR="000A0FE1" w:rsidRPr="00717CD1" w:rsidRDefault="000A0FE1" w:rsidP="005828B5">
                  <w:pPr>
                    <w:spacing w:line="276" w:lineRule="auto"/>
                    <w:jc w:val="both"/>
                    <w:rPr>
                      <w:rFonts w:ascii="Arial" w:hAnsi="Arial" w:cs="Arial"/>
                    </w:rPr>
                  </w:pPr>
                  <w:r w:rsidRPr="00717CD1">
                    <w:rPr>
                      <w:rFonts w:ascii="Arial" w:hAnsi="Arial" w:cs="Arial"/>
                    </w:rPr>
                    <w:t>Smanjenje vrijednosti u iznosu od 2.630.583,00 kn rezultat je isknjiženja rashoda tijekom godine po Zapisnicima o ekološkom zbrinjavanju u iznosu od 1.989.501,00 kn, dok preostali rezultat smanjenja vrijednosti se odnosi na isknjiženje manjka iskazanog po godišnjem popisu.</w:t>
                  </w:r>
                </w:p>
              </w:tc>
            </w:tr>
            <w:tr w:rsidR="000A0FE1" w:rsidRPr="00717CD1" w14:paraId="288A8C3F" w14:textId="77777777" w:rsidTr="00156DE0">
              <w:tc>
                <w:tcPr>
                  <w:tcW w:w="621" w:type="pct"/>
                  <w:tcBorders>
                    <w:top w:val="single" w:sz="4" w:space="0" w:color="auto"/>
                    <w:left w:val="single" w:sz="4" w:space="0" w:color="auto"/>
                    <w:bottom w:val="single" w:sz="4" w:space="0" w:color="auto"/>
                    <w:right w:val="single" w:sz="4" w:space="0" w:color="auto"/>
                  </w:tcBorders>
                </w:tcPr>
                <w:p w14:paraId="3BB2BCF9" w14:textId="77777777" w:rsidR="000A0FE1" w:rsidRPr="00717CD1" w:rsidRDefault="000A0FE1" w:rsidP="00735877">
                  <w:pPr>
                    <w:spacing w:after="200" w:line="276" w:lineRule="auto"/>
                    <w:jc w:val="both"/>
                    <w:rPr>
                      <w:rFonts w:ascii="Arial" w:hAnsi="Arial" w:cs="Arial"/>
                    </w:rPr>
                  </w:pPr>
                  <w:r w:rsidRPr="00717CD1">
                    <w:rPr>
                      <w:rFonts w:ascii="Arial" w:hAnsi="Arial" w:cs="Arial"/>
                    </w:rPr>
                    <w:t>AOP 020</w:t>
                  </w:r>
                </w:p>
              </w:tc>
              <w:tc>
                <w:tcPr>
                  <w:tcW w:w="4379" w:type="pct"/>
                  <w:tcBorders>
                    <w:top w:val="single" w:sz="4" w:space="0" w:color="auto"/>
                    <w:left w:val="single" w:sz="4" w:space="0" w:color="auto"/>
                    <w:bottom w:val="single" w:sz="4" w:space="0" w:color="auto"/>
                    <w:right w:val="single" w:sz="4" w:space="0" w:color="auto"/>
                  </w:tcBorders>
                </w:tcPr>
                <w:p w14:paraId="03F9FDCE" w14:textId="432B4E49" w:rsidR="000A0FE1" w:rsidRPr="00717CD1" w:rsidRDefault="000A0FE1" w:rsidP="005828B5">
                  <w:pPr>
                    <w:spacing w:line="276" w:lineRule="auto"/>
                    <w:jc w:val="both"/>
                    <w:rPr>
                      <w:rFonts w:ascii="Arial" w:hAnsi="Arial" w:cs="Arial"/>
                    </w:rPr>
                  </w:pPr>
                  <w:r w:rsidRPr="00717CD1">
                    <w:rPr>
                      <w:rFonts w:ascii="Arial" w:hAnsi="Arial" w:cs="Arial"/>
                    </w:rPr>
                    <w:t>Rezultat smanjenja vrijednosti sportske opreme u iznosu 24.695,00 kn odnosi se na rashod navedene opreme temeljem Odluka o rashodu, kao i zapisnika o ekološkom zbrinjavanju PU karlovačke, PU osječko baranjske i MUP-a sjedište, dok povećanje u iznosu od 19.998,00 kn rezultat je donacija ronilačke opreme od strane Županije primorsko goranske temeljem Ugovora o donaciji.</w:t>
                  </w:r>
                </w:p>
              </w:tc>
            </w:tr>
            <w:tr w:rsidR="000A0FE1" w:rsidRPr="00717CD1" w14:paraId="22C5EEED" w14:textId="77777777" w:rsidTr="00156DE0">
              <w:trPr>
                <w:trHeight w:val="581"/>
              </w:trPr>
              <w:tc>
                <w:tcPr>
                  <w:tcW w:w="621" w:type="pct"/>
                  <w:tcBorders>
                    <w:top w:val="single" w:sz="4" w:space="0" w:color="auto"/>
                    <w:left w:val="single" w:sz="4" w:space="0" w:color="auto"/>
                    <w:bottom w:val="single" w:sz="4" w:space="0" w:color="auto"/>
                    <w:right w:val="single" w:sz="4" w:space="0" w:color="auto"/>
                  </w:tcBorders>
                </w:tcPr>
                <w:p w14:paraId="66332081" w14:textId="77777777" w:rsidR="000A0FE1" w:rsidRPr="00717CD1" w:rsidRDefault="000A0FE1" w:rsidP="000A0FE1">
                  <w:pPr>
                    <w:spacing w:after="200" w:line="276" w:lineRule="auto"/>
                    <w:rPr>
                      <w:rFonts w:ascii="Arial" w:hAnsi="Arial" w:cs="Arial"/>
                    </w:rPr>
                  </w:pPr>
                  <w:r w:rsidRPr="00717CD1">
                    <w:rPr>
                      <w:rFonts w:ascii="Arial" w:hAnsi="Arial" w:cs="Arial"/>
                    </w:rPr>
                    <w:t>AOP 021</w:t>
                  </w:r>
                </w:p>
              </w:tc>
              <w:tc>
                <w:tcPr>
                  <w:tcW w:w="4379" w:type="pct"/>
                  <w:tcBorders>
                    <w:top w:val="single" w:sz="4" w:space="0" w:color="auto"/>
                    <w:left w:val="single" w:sz="4" w:space="0" w:color="auto"/>
                    <w:bottom w:val="single" w:sz="4" w:space="0" w:color="auto"/>
                    <w:right w:val="single" w:sz="4" w:space="0" w:color="auto"/>
                  </w:tcBorders>
                </w:tcPr>
                <w:p w14:paraId="5CFE4C67" w14:textId="7A2B3D22" w:rsidR="000A0FE1" w:rsidRPr="00717CD1" w:rsidRDefault="000A0FE1" w:rsidP="005828B5">
                  <w:pPr>
                    <w:spacing w:line="360" w:lineRule="auto"/>
                    <w:jc w:val="both"/>
                    <w:rPr>
                      <w:rFonts w:ascii="Arial" w:hAnsi="Arial" w:cs="Arial"/>
                    </w:rPr>
                  </w:pPr>
                  <w:r w:rsidRPr="00717CD1">
                    <w:rPr>
                      <w:rFonts w:ascii="Arial" w:hAnsi="Arial" w:cs="Arial"/>
                    </w:rPr>
                    <w:t>Rezultat povećanja vrijednosti uređaja, strojeva i opreme za ostale namjene u iznosu cca 42.083.802,00 kn odnosi se uglavnom na kupnju navedene opreme od čega iznos od 35.187.587,00 kn odnosi se na stacionarni sustav za nadzor državne granice kupljen iz projekta K553168 Fond za unutarnju sigurnost Instrument za granice i vize. Razlika povećanja se odnosi na kupnju ostale opreme neophodne za predsjedanje EU (zaštitne ograde visoke, protunavalne, zaštitni stupići, rastezljive sklopive zapreke sa znakovima i dr</w:t>
                  </w:r>
                  <w:r w:rsidR="008541A1" w:rsidRPr="00717CD1">
                    <w:rPr>
                      <w:rFonts w:ascii="Arial" w:hAnsi="Arial" w:cs="Arial"/>
                    </w:rPr>
                    <w:t>.</w:t>
                  </w:r>
                  <w:r w:rsidRPr="00717CD1">
                    <w:rPr>
                      <w:rFonts w:ascii="Arial" w:hAnsi="Arial" w:cs="Arial"/>
                    </w:rPr>
                    <w:t xml:space="preserve">), kao i kupnja ronilačke opreme za zapovjedništvo interventne policije. </w:t>
                  </w:r>
                </w:p>
              </w:tc>
            </w:tr>
            <w:tr w:rsidR="000A0FE1" w:rsidRPr="00717CD1" w14:paraId="73516209" w14:textId="77777777" w:rsidTr="00156DE0">
              <w:trPr>
                <w:trHeight w:val="81"/>
              </w:trPr>
              <w:tc>
                <w:tcPr>
                  <w:tcW w:w="621" w:type="pct"/>
                  <w:tcBorders>
                    <w:top w:val="single" w:sz="4" w:space="0" w:color="auto"/>
                    <w:left w:val="single" w:sz="4" w:space="0" w:color="auto"/>
                    <w:bottom w:val="single" w:sz="4" w:space="0" w:color="auto"/>
                    <w:right w:val="single" w:sz="4" w:space="0" w:color="auto"/>
                  </w:tcBorders>
                </w:tcPr>
                <w:p w14:paraId="1E6BB5F8" w14:textId="4F2E4F4E" w:rsidR="000A0FE1" w:rsidRPr="00717CD1" w:rsidRDefault="000A0FE1" w:rsidP="000A0FE1">
                  <w:pPr>
                    <w:spacing w:after="200" w:line="276" w:lineRule="auto"/>
                    <w:rPr>
                      <w:rFonts w:ascii="Arial" w:hAnsi="Arial" w:cs="Arial"/>
                    </w:rPr>
                  </w:pPr>
                  <w:r w:rsidRPr="00717CD1">
                    <w:rPr>
                      <w:rFonts w:ascii="Arial" w:hAnsi="Arial" w:cs="Arial"/>
                    </w:rPr>
                    <w:t>AOP 025</w:t>
                  </w:r>
                </w:p>
              </w:tc>
              <w:tc>
                <w:tcPr>
                  <w:tcW w:w="4379" w:type="pct"/>
                  <w:tcBorders>
                    <w:top w:val="single" w:sz="4" w:space="0" w:color="auto"/>
                    <w:left w:val="single" w:sz="4" w:space="0" w:color="auto"/>
                    <w:bottom w:val="single" w:sz="4" w:space="0" w:color="auto"/>
                    <w:right w:val="single" w:sz="4" w:space="0" w:color="auto"/>
                  </w:tcBorders>
                </w:tcPr>
                <w:p w14:paraId="65E280CF" w14:textId="77777777" w:rsidR="000A0FE1" w:rsidRPr="00717CD1" w:rsidRDefault="000A0FE1" w:rsidP="005828B5">
                  <w:pPr>
                    <w:spacing w:after="0" w:line="360" w:lineRule="auto"/>
                    <w:jc w:val="both"/>
                    <w:rPr>
                      <w:rFonts w:ascii="Arial" w:hAnsi="Arial" w:cs="Arial"/>
                    </w:rPr>
                  </w:pPr>
                  <w:r w:rsidRPr="00717CD1">
                    <w:rPr>
                      <w:rFonts w:ascii="Arial" w:hAnsi="Arial" w:cs="Arial"/>
                    </w:rPr>
                    <w:t>Do povećanja vrijednosti prijevoznih sredstava u cestovnom prometu u iznosu 12.314.579,00 kn nastalo je temeljem Sporazuma o trajnom ustupanju vozila od strane SOA-e, nadalje iznos od 20.887.000,00 kn odnosi se na kupnju osobnih automobila. Iznos od 1.911.520,00 kn odnosi se na kupnju kombi vozila. Rezultat povećanja vrijednosti je također donacija 2 kombi vozila u iznosu 3.207.216,00 kn od strane Ministarstva energetike SAD-a – Ureda za otkrivanje i suzbijanje krijumčarenja nuklearnog materijala, povećanje u iznosu 590.568,00 kn odnosi se na doniramo kombi vozilo od strane SR Njemačke a putem veleposlanstva u RH temeljem Ugovora o darovanju. Povećanje u iznosu od 12.453.215,00 kn odnosi se na kupnju 24 komada terenskih vozila, 12 komada kupnje osobnih vozila u iznosu 1.998.948,00 kn.</w:t>
                  </w:r>
                </w:p>
                <w:p w14:paraId="736E8E2E" w14:textId="6C223BA5" w:rsidR="000A0FE1" w:rsidRPr="00717CD1" w:rsidRDefault="000A0FE1" w:rsidP="005828B5">
                  <w:pPr>
                    <w:spacing w:after="0" w:line="360" w:lineRule="auto"/>
                    <w:jc w:val="both"/>
                    <w:rPr>
                      <w:rFonts w:ascii="Arial" w:hAnsi="Arial" w:cs="Arial"/>
                    </w:rPr>
                  </w:pPr>
                  <w:r w:rsidRPr="00717CD1">
                    <w:rPr>
                      <w:rFonts w:ascii="Arial" w:hAnsi="Arial" w:cs="Arial"/>
                    </w:rPr>
                    <w:t>Istovremeno do smanjenja vrijednosti prijevoznih sredstava u cestovnom prometu rezultat je prodaja vozila putem TRCZ privatnim osobama u iznosu od 1.205.142,00 kn, smanjenje vrijednosti čini i iznos od 12.522.452,00 kn za ustupljena vozila u vlasništvu MUP-a na jedinice lokalne samouprave (JVP Zadar, DVD Novska, Grad Karlovac, DVD Stupnik, JVP grada Koprivnice, DVD Kučilovina, Hrvatskoj gorskoj službi za spašavanje</w:t>
                  </w:r>
                  <w:r w:rsidR="008541A1" w:rsidRPr="00717CD1">
                    <w:rPr>
                      <w:rFonts w:ascii="Arial" w:hAnsi="Arial" w:cs="Arial"/>
                    </w:rPr>
                    <w:t xml:space="preserve"> </w:t>
                  </w:r>
                  <w:r w:rsidRPr="00717CD1">
                    <w:rPr>
                      <w:rFonts w:ascii="Arial" w:hAnsi="Arial" w:cs="Arial"/>
                    </w:rPr>
                    <w:t>(na temelju Odluke o trajnom ustupanju</w:t>
                  </w:r>
                  <w:r w:rsidR="008541A1" w:rsidRPr="00717CD1">
                    <w:rPr>
                      <w:rFonts w:ascii="Arial" w:hAnsi="Arial" w:cs="Arial"/>
                    </w:rPr>
                    <w:t>)</w:t>
                  </w:r>
                  <w:r w:rsidRPr="00717CD1">
                    <w:rPr>
                      <w:rFonts w:ascii="Arial" w:hAnsi="Arial" w:cs="Arial"/>
                    </w:rPr>
                    <w:t>.</w:t>
                  </w:r>
                </w:p>
              </w:tc>
            </w:tr>
            <w:tr w:rsidR="000A0FE1" w:rsidRPr="00717CD1" w14:paraId="1068FA46" w14:textId="77777777" w:rsidTr="00156DE0">
              <w:trPr>
                <w:trHeight w:val="144"/>
              </w:trPr>
              <w:tc>
                <w:tcPr>
                  <w:tcW w:w="621" w:type="pct"/>
                  <w:tcBorders>
                    <w:top w:val="single" w:sz="4" w:space="0" w:color="auto"/>
                    <w:left w:val="single" w:sz="4" w:space="0" w:color="auto"/>
                    <w:bottom w:val="single" w:sz="4" w:space="0" w:color="auto"/>
                    <w:right w:val="single" w:sz="4" w:space="0" w:color="auto"/>
                  </w:tcBorders>
                </w:tcPr>
                <w:p w14:paraId="003D8EA0" w14:textId="5BB1D3A0" w:rsidR="000A0FE1" w:rsidRPr="00717CD1" w:rsidRDefault="000A0FE1" w:rsidP="000A0FE1">
                  <w:pPr>
                    <w:spacing w:after="200" w:line="276" w:lineRule="auto"/>
                    <w:rPr>
                      <w:rFonts w:ascii="Arial" w:hAnsi="Arial" w:cs="Arial"/>
                    </w:rPr>
                  </w:pPr>
                  <w:r w:rsidRPr="00717CD1">
                    <w:rPr>
                      <w:rFonts w:ascii="Arial" w:hAnsi="Arial" w:cs="Arial"/>
                    </w:rPr>
                    <w:t>AOP 027</w:t>
                  </w:r>
                </w:p>
                <w:p w14:paraId="142ADFB2" w14:textId="4A564A02" w:rsidR="000A0FE1" w:rsidRPr="00717CD1" w:rsidRDefault="000A0FE1" w:rsidP="000A0FE1">
                  <w:pPr>
                    <w:spacing w:after="200" w:line="276" w:lineRule="auto"/>
                    <w:rPr>
                      <w:rFonts w:ascii="Arial" w:hAnsi="Arial" w:cs="Arial"/>
                    </w:rPr>
                  </w:pPr>
                </w:p>
                <w:p w14:paraId="4BD45CD8" w14:textId="77777777" w:rsidR="000A0FE1" w:rsidRPr="00717CD1" w:rsidRDefault="000A0FE1" w:rsidP="000A0FE1">
                  <w:pPr>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2A340E8A" w14:textId="7F122B16" w:rsidR="000A0FE1" w:rsidRPr="00717CD1" w:rsidRDefault="000A0FE1" w:rsidP="005828B5">
                  <w:pPr>
                    <w:spacing w:line="360" w:lineRule="auto"/>
                    <w:jc w:val="both"/>
                    <w:rPr>
                      <w:rFonts w:ascii="Arial" w:hAnsi="Arial" w:cs="Arial"/>
                    </w:rPr>
                  </w:pPr>
                  <w:r w:rsidRPr="00717CD1">
                    <w:rPr>
                      <w:rFonts w:ascii="Arial" w:hAnsi="Arial" w:cs="Arial"/>
                    </w:rPr>
                    <w:t xml:space="preserve">Rezultat povećanja vrijednosti prijevoznih sredstava u pomorskom i riječnom prometu u iznosu od cca 759.999,00 kn je donacija brodica i glisera temeljem Odluke o prijenosu vlasništva rashodovane imovine od strane Ministarstva financija – Carinske uprave na Ministarstvo unutarnjih poslova. </w:t>
                  </w:r>
                </w:p>
                <w:p w14:paraId="29893953" w14:textId="32F9F055" w:rsidR="000A0FE1" w:rsidRPr="00717CD1" w:rsidRDefault="000A0FE1" w:rsidP="005828B5">
                  <w:pPr>
                    <w:spacing w:line="360" w:lineRule="auto"/>
                    <w:jc w:val="both"/>
                    <w:rPr>
                      <w:rFonts w:ascii="Arial" w:hAnsi="Arial" w:cs="Arial"/>
                    </w:rPr>
                  </w:pPr>
                  <w:r w:rsidRPr="00717CD1">
                    <w:rPr>
                      <w:rFonts w:ascii="Arial" w:hAnsi="Arial" w:cs="Arial"/>
                    </w:rPr>
                    <w:t>Rezultat smanjenja vrijednosti istih u iznosu od 258.130,00 kn odnosi se na rashodovanje 4 vanbrodska motora u PU v</w:t>
                  </w:r>
                  <w:r w:rsidR="004B3E75" w:rsidRPr="00717CD1">
                    <w:rPr>
                      <w:rFonts w:ascii="Arial" w:hAnsi="Arial" w:cs="Arial"/>
                    </w:rPr>
                    <w:t>u</w:t>
                  </w:r>
                  <w:r w:rsidRPr="00717CD1">
                    <w:rPr>
                      <w:rFonts w:ascii="Arial" w:hAnsi="Arial" w:cs="Arial"/>
                    </w:rPr>
                    <w:t>kovarsko srijemskoj temeljem Odluke o rashodu.</w:t>
                  </w:r>
                </w:p>
              </w:tc>
            </w:tr>
            <w:tr w:rsidR="000A0FE1" w:rsidRPr="00717CD1" w14:paraId="51CFADD1" w14:textId="77777777" w:rsidTr="00156DE0">
              <w:trPr>
                <w:trHeight w:val="144"/>
              </w:trPr>
              <w:tc>
                <w:tcPr>
                  <w:tcW w:w="621" w:type="pct"/>
                  <w:tcBorders>
                    <w:top w:val="single" w:sz="4" w:space="0" w:color="auto"/>
                    <w:left w:val="single" w:sz="4" w:space="0" w:color="auto"/>
                    <w:bottom w:val="single" w:sz="4" w:space="0" w:color="auto"/>
                    <w:right w:val="single" w:sz="4" w:space="0" w:color="auto"/>
                  </w:tcBorders>
                </w:tcPr>
                <w:p w14:paraId="26561018" w14:textId="77777777" w:rsidR="000A0FE1" w:rsidRPr="00717CD1" w:rsidRDefault="000A0FE1" w:rsidP="000A0FE1">
                  <w:pPr>
                    <w:spacing w:after="200" w:line="276" w:lineRule="auto"/>
                    <w:rPr>
                      <w:rFonts w:ascii="Arial" w:hAnsi="Arial" w:cs="Arial"/>
                    </w:rPr>
                  </w:pPr>
                  <w:r w:rsidRPr="00717CD1">
                    <w:rPr>
                      <w:rFonts w:ascii="Arial" w:hAnsi="Arial" w:cs="Arial"/>
                    </w:rPr>
                    <w:t>AOP 031</w:t>
                  </w:r>
                </w:p>
              </w:tc>
              <w:tc>
                <w:tcPr>
                  <w:tcW w:w="4379" w:type="pct"/>
                  <w:tcBorders>
                    <w:top w:val="single" w:sz="4" w:space="0" w:color="auto"/>
                    <w:left w:val="single" w:sz="4" w:space="0" w:color="auto"/>
                    <w:bottom w:val="single" w:sz="4" w:space="0" w:color="auto"/>
                    <w:right w:val="single" w:sz="4" w:space="0" w:color="auto"/>
                  </w:tcBorders>
                </w:tcPr>
                <w:p w14:paraId="7302E9C9" w14:textId="05B0100B" w:rsidR="000A0FE1" w:rsidRPr="00717CD1" w:rsidRDefault="000A0FE1" w:rsidP="005828B5">
                  <w:pPr>
                    <w:spacing w:line="360" w:lineRule="auto"/>
                    <w:jc w:val="both"/>
                    <w:rPr>
                      <w:rFonts w:ascii="Arial" w:hAnsi="Arial" w:cs="Arial"/>
                    </w:rPr>
                  </w:pPr>
                  <w:r w:rsidRPr="00717CD1">
                    <w:rPr>
                      <w:rFonts w:ascii="Arial" w:hAnsi="Arial" w:cs="Arial"/>
                    </w:rPr>
                    <w:t xml:space="preserve">Za prijevozna sredstva u zračnom prometu nije došlo do promjene rezultata u odnosu na prethodnu godinu. </w:t>
                  </w:r>
                </w:p>
              </w:tc>
            </w:tr>
            <w:tr w:rsidR="000A0FE1" w:rsidRPr="00717CD1" w14:paraId="3FB9E539" w14:textId="77777777" w:rsidTr="00156DE0">
              <w:trPr>
                <w:trHeight w:val="680"/>
              </w:trPr>
              <w:tc>
                <w:tcPr>
                  <w:tcW w:w="621" w:type="pct"/>
                  <w:tcBorders>
                    <w:top w:val="single" w:sz="4" w:space="0" w:color="auto"/>
                    <w:left w:val="single" w:sz="4" w:space="0" w:color="auto"/>
                    <w:bottom w:val="single" w:sz="4" w:space="0" w:color="auto"/>
                    <w:right w:val="single" w:sz="4" w:space="0" w:color="auto"/>
                  </w:tcBorders>
                </w:tcPr>
                <w:p w14:paraId="274C170D" w14:textId="77777777" w:rsidR="000A0FE1" w:rsidRPr="00717CD1" w:rsidRDefault="000A0FE1" w:rsidP="000A0FE1">
                  <w:pPr>
                    <w:spacing w:after="200" w:line="276" w:lineRule="auto"/>
                    <w:rPr>
                      <w:rFonts w:ascii="Arial" w:hAnsi="Arial" w:cs="Arial"/>
                    </w:rPr>
                  </w:pPr>
                  <w:r w:rsidRPr="00717CD1">
                    <w:rPr>
                      <w:rFonts w:ascii="Arial" w:hAnsi="Arial" w:cs="Arial"/>
                    </w:rPr>
                    <w:t>AOP 038</w:t>
                  </w:r>
                </w:p>
                <w:p w14:paraId="2D1D0552" w14:textId="77777777" w:rsidR="000A0FE1" w:rsidRPr="00717CD1" w:rsidRDefault="000A0FE1" w:rsidP="000A0FE1">
                  <w:pPr>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07CE8E3B" w14:textId="77777777" w:rsidR="000A0FE1" w:rsidRPr="00717CD1" w:rsidRDefault="000A0FE1" w:rsidP="005828B5">
                  <w:pPr>
                    <w:spacing w:line="360" w:lineRule="auto"/>
                    <w:jc w:val="both"/>
                    <w:rPr>
                      <w:rFonts w:ascii="Arial" w:hAnsi="Arial" w:cs="Arial"/>
                    </w:rPr>
                  </w:pPr>
                  <w:r w:rsidRPr="00717CD1">
                    <w:rPr>
                      <w:rFonts w:ascii="Arial" w:hAnsi="Arial" w:cs="Arial"/>
                    </w:rPr>
                    <w:t>Rezultat povećanja osnovnog stada obuhvaća kupnju novih pasa u iznosu od 330.300,00 kn iz projekta K553168 Fond za unutarnju sigurnost Instrument granice i vize.</w:t>
                  </w:r>
                </w:p>
                <w:p w14:paraId="77537BCC" w14:textId="2F01D94C" w:rsidR="000A0FE1" w:rsidRPr="00717CD1" w:rsidRDefault="000A0FE1" w:rsidP="005828B5">
                  <w:pPr>
                    <w:spacing w:line="360" w:lineRule="auto"/>
                    <w:jc w:val="both"/>
                    <w:rPr>
                      <w:rFonts w:ascii="Arial" w:hAnsi="Arial" w:cs="Arial"/>
                    </w:rPr>
                  </w:pPr>
                  <w:r w:rsidRPr="00717CD1">
                    <w:rPr>
                      <w:rFonts w:ascii="Arial" w:hAnsi="Arial" w:cs="Arial"/>
                    </w:rPr>
                    <w:t xml:space="preserve">Smanjenje vrijednosti u iznosu 77.000 kn odnosi se na rashod 8 pasa temeljem odluke o rashodu , a zbog starosti ili bolesti ili eutanazije, te iznos od 70.000,00 kn je rezultat smanjenja koji se odnosi na Odluke o rashodu i ustupanje istih fizičkim osobama. </w:t>
                  </w:r>
                </w:p>
              </w:tc>
            </w:tr>
            <w:tr w:rsidR="000A0FE1" w:rsidRPr="00717CD1" w14:paraId="3779D063" w14:textId="77777777" w:rsidTr="00156DE0">
              <w:tc>
                <w:tcPr>
                  <w:tcW w:w="621" w:type="pct"/>
                  <w:tcBorders>
                    <w:top w:val="single" w:sz="4" w:space="0" w:color="auto"/>
                    <w:left w:val="single" w:sz="4" w:space="0" w:color="auto"/>
                    <w:bottom w:val="single" w:sz="4" w:space="0" w:color="auto"/>
                    <w:right w:val="single" w:sz="4" w:space="0" w:color="auto"/>
                  </w:tcBorders>
                </w:tcPr>
                <w:p w14:paraId="599B9E76" w14:textId="77777777" w:rsidR="000A0FE1" w:rsidRPr="00717CD1" w:rsidRDefault="000A0FE1" w:rsidP="000A0FE1">
                  <w:pPr>
                    <w:spacing w:after="200" w:line="276" w:lineRule="auto"/>
                    <w:rPr>
                      <w:rFonts w:ascii="Arial" w:hAnsi="Arial" w:cs="Arial"/>
                    </w:rPr>
                  </w:pPr>
                  <w:r w:rsidRPr="00717CD1">
                    <w:rPr>
                      <w:rFonts w:ascii="Arial" w:hAnsi="Arial" w:cs="Arial"/>
                    </w:rPr>
                    <w:t>AOP 042</w:t>
                  </w:r>
                </w:p>
                <w:p w14:paraId="421AFE24" w14:textId="77777777" w:rsidR="000A0FE1" w:rsidRPr="00717CD1" w:rsidRDefault="000A0FE1" w:rsidP="000A0FE1">
                  <w:pPr>
                    <w:rPr>
                      <w:rFonts w:ascii="Arial" w:hAnsi="Arial" w:cs="Arial"/>
                    </w:rPr>
                  </w:pPr>
                </w:p>
                <w:p w14:paraId="20948CC9" w14:textId="77777777" w:rsidR="000A0FE1" w:rsidRPr="00717CD1" w:rsidRDefault="000A0FE1" w:rsidP="000A0FE1">
                  <w:pPr>
                    <w:rPr>
                      <w:rFonts w:ascii="Arial" w:hAnsi="Arial" w:cs="Arial"/>
                    </w:rPr>
                  </w:pPr>
                </w:p>
                <w:p w14:paraId="7DE9CF76" w14:textId="77777777" w:rsidR="000A0FE1" w:rsidRPr="00717CD1" w:rsidRDefault="000A0FE1" w:rsidP="000A0FE1">
                  <w:pPr>
                    <w:rPr>
                      <w:rFonts w:ascii="Arial" w:hAnsi="Arial" w:cs="Arial"/>
                    </w:rPr>
                  </w:pPr>
                </w:p>
                <w:p w14:paraId="0DC8D6E9" w14:textId="77777777" w:rsidR="000A0FE1" w:rsidRPr="00717CD1" w:rsidRDefault="000A0FE1" w:rsidP="000A0FE1">
                  <w:pPr>
                    <w:rPr>
                      <w:rFonts w:ascii="Arial" w:hAnsi="Arial" w:cs="Arial"/>
                    </w:rPr>
                  </w:pPr>
                </w:p>
                <w:p w14:paraId="29AFDBAC" w14:textId="62901844" w:rsidR="000A0FE1" w:rsidRPr="00717CD1" w:rsidRDefault="000A0FE1" w:rsidP="000A0FE1">
                  <w:pPr>
                    <w:rPr>
                      <w:rFonts w:ascii="Arial" w:hAnsi="Arial" w:cs="Arial"/>
                    </w:rPr>
                  </w:pPr>
                </w:p>
              </w:tc>
              <w:tc>
                <w:tcPr>
                  <w:tcW w:w="4379" w:type="pct"/>
                  <w:tcBorders>
                    <w:top w:val="single" w:sz="4" w:space="0" w:color="auto"/>
                    <w:left w:val="single" w:sz="4" w:space="0" w:color="auto"/>
                    <w:bottom w:val="single" w:sz="4" w:space="0" w:color="auto"/>
                    <w:right w:val="single" w:sz="4" w:space="0" w:color="auto"/>
                  </w:tcBorders>
                </w:tcPr>
                <w:p w14:paraId="1A727DF9" w14:textId="77777777" w:rsidR="00735877" w:rsidRPr="00717CD1" w:rsidRDefault="00735877" w:rsidP="005828B5">
                  <w:pPr>
                    <w:spacing w:line="360" w:lineRule="auto"/>
                    <w:jc w:val="both"/>
                    <w:rPr>
                      <w:rFonts w:ascii="Arial" w:hAnsi="Arial" w:cs="Arial"/>
                    </w:rPr>
                  </w:pPr>
                  <w:r w:rsidRPr="00717CD1">
                    <w:rPr>
                      <w:rFonts w:ascii="Arial" w:hAnsi="Arial" w:cs="Arial"/>
                    </w:rPr>
                    <w:t>Rezultat povećanja ulaganja u računalne programe u iznosu od 48.186.216,00 kn proizlazi iz kupnje opreme kroz razne projekte, kao što su K553168 Fond za unutarnju sigurnost Instrument za granice i vize, K553167 Fond za unutarnju sigurnost Instrument za policijsku suradnju i dr.</w:t>
                  </w:r>
                </w:p>
                <w:p w14:paraId="7BCB0B34" w14:textId="16C2CB5F" w:rsidR="00735877" w:rsidRPr="00717CD1" w:rsidRDefault="00735877" w:rsidP="005828B5">
                  <w:pPr>
                    <w:spacing w:line="360" w:lineRule="auto"/>
                    <w:jc w:val="both"/>
                    <w:rPr>
                      <w:rFonts w:ascii="Arial" w:hAnsi="Arial" w:cs="Arial"/>
                    </w:rPr>
                  </w:pPr>
                  <w:r w:rsidRPr="00717CD1">
                    <w:rPr>
                      <w:rFonts w:ascii="Arial" w:hAnsi="Arial" w:cs="Arial"/>
                    </w:rPr>
                    <w:t xml:space="preserve">Rezultat smanjena ulaganja u računalne programe u iznosu od 3.278.176,00 kn </w:t>
                  </w:r>
                  <w:r w:rsidR="00F9402F" w:rsidRPr="00717CD1">
                    <w:rPr>
                      <w:rFonts w:ascii="Arial" w:hAnsi="Arial" w:cs="Arial"/>
                    </w:rPr>
                    <w:t xml:space="preserve">proizlazi iz isknjiženja po Odlukama o rashodu, te isknjiženja manjka po godišnjem popisu za 2019. godinu. </w:t>
                  </w:r>
                </w:p>
              </w:tc>
            </w:tr>
            <w:tr w:rsidR="000A0FE1" w:rsidRPr="00717CD1" w14:paraId="660478BB" w14:textId="77777777" w:rsidTr="00156DE0">
              <w:tc>
                <w:tcPr>
                  <w:tcW w:w="621" w:type="pct"/>
                  <w:tcBorders>
                    <w:top w:val="single" w:sz="4" w:space="0" w:color="auto"/>
                    <w:left w:val="single" w:sz="4" w:space="0" w:color="auto"/>
                    <w:bottom w:val="single" w:sz="4" w:space="0" w:color="auto"/>
                    <w:right w:val="single" w:sz="4" w:space="0" w:color="auto"/>
                  </w:tcBorders>
                </w:tcPr>
                <w:p w14:paraId="573C419A" w14:textId="77777777" w:rsidR="000A0FE1" w:rsidRPr="00717CD1" w:rsidRDefault="000A0FE1" w:rsidP="000A0FE1">
                  <w:pPr>
                    <w:spacing w:after="200" w:line="276" w:lineRule="auto"/>
                    <w:rPr>
                      <w:rFonts w:ascii="Arial" w:hAnsi="Arial" w:cs="Arial"/>
                    </w:rPr>
                  </w:pPr>
                  <w:r w:rsidRPr="00717CD1">
                    <w:rPr>
                      <w:rFonts w:ascii="Arial" w:hAnsi="Arial" w:cs="Arial"/>
                    </w:rPr>
                    <w:lastRenderedPageBreak/>
                    <w:t>AOP 047</w:t>
                  </w:r>
                </w:p>
              </w:tc>
              <w:tc>
                <w:tcPr>
                  <w:tcW w:w="4379" w:type="pct"/>
                  <w:tcBorders>
                    <w:top w:val="single" w:sz="4" w:space="0" w:color="auto"/>
                    <w:left w:val="single" w:sz="4" w:space="0" w:color="auto"/>
                    <w:bottom w:val="single" w:sz="4" w:space="0" w:color="auto"/>
                    <w:right w:val="single" w:sz="4" w:space="0" w:color="auto"/>
                  </w:tcBorders>
                </w:tcPr>
                <w:p w14:paraId="2A24EF7E" w14:textId="1052F7A3" w:rsidR="000A0FE1" w:rsidRPr="00717CD1" w:rsidRDefault="00B032F2" w:rsidP="00B5191E">
                  <w:pPr>
                    <w:spacing w:line="360" w:lineRule="auto"/>
                    <w:jc w:val="both"/>
                    <w:rPr>
                      <w:rFonts w:ascii="Arial" w:hAnsi="Arial" w:cs="Arial"/>
                    </w:rPr>
                  </w:pPr>
                  <w:r w:rsidRPr="00717CD1">
                    <w:rPr>
                      <w:rFonts w:ascii="Arial" w:hAnsi="Arial" w:cs="Arial"/>
                    </w:rPr>
                    <w:t xml:space="preserve">Nabavna vrijednost sitnog inventara (upotreba i zaliha) je </w:t>
                  </w:r>
                  <w:r w:rsidR="00B5191E" w:rsidRPr="00717CD1">
                    <w:rPr>
                      <w:rFonts w:ascii="Arial" w:hAnsi="Arial" w:cs="Arial"/>
                    </w:rPr>
                    <w:t xml:space="preserve">za </w:t>
                  </w:r>
                  <w:r w:rsidRPr="00717CD1">
                    <w:rPr>
                      <w:rFonts w:ascii="Arial" w:hAnsi="Arial" w:cs="Arial"/>
                    </w:rPr>
                    <w:t xml:space="preserve">cca </w:t>
                  </w:r>
                  <w:r w:rsidR="001E68E4" w:rsidRPr="00717CD1">
                    <w:rPr>
                      <w:rFonts w:ascii="Arial" w:hAnsi="Arial" w:cs="Arial"/>
                    </w:rPr>
                    <w:t>2</w:t>
                  </w:r>
                  <w:r w:rsidRPr="00717CD1">
                    <w:rPr>
                      <w:rFonts w:ascii="Arial" w:hAnsi="Arial" w:cs="Arial"/>
                    </w:rPr>
                    <w:t>,</w:t>
                  </w:r>
                  <w:r w:rsidR="001E68E4" w:rsidRPr="00717CD1">
                    <w:rPr>
                      <w:rFonts w:ascii="Arial" w:hAnsi="Arial" w:cs="Arial"/>
                    </w:rPr>
                    <w:t>2</w:t>
                  </w:r>
                  <w:r w:rsidRPr="00717CD1">
                    <w:rPr>
                      <w:rFonts w:ascii="Arial" w:hAnsi="Arial" w:cs="Arial"/>
                    </w:rPr>
                    <w:t xml:space="preserve"> mil.kn veća u </w:t>
                  </w:r>
                  <w:r w:rsidR="00B5191E" w:rsidRPr="00717CD1">
                    <w:rPr>
                      <w:rFonts w:ascii="Arial" w:hAnsi="Arial" w:cs="Arial"/>
                    </w:rPr>
                    <w:t xml:space="preserve">               </w:t>
                  </w:r>
                  <w:r w:rsidRPr="00717CD1">
                    <w:rPr>
                      <w:rFonts w:ascii="Arial" w:hAnsi="Arial" w:cs="Arial"/>
                    </w:rPr>
                    <w:t xml:space="preserve">odnosu na početno stanje. </w:t>
                  </w:r>
                  <w:r w:rsidR="00B5191E" w:rsidRPr="00717CD1">
                    <w:rPr>
                      <w:rFonts w:ascii="Arial" w:hAnsi="Arial" w:cs="Arial"/>
                    </w:rPr>
                    <w:t>Tijekom godine i</w:t>
                  </w:r>
                  <w:r w:rsidRPr="00717CD1">
                    <w:rPr>
                      <w:rFonts w:ascii="Arial" w:hAnsi="Arial" w:cs="Arial"/>
                    </w:rPr>
                    <w:t>sknjižen</w:t>
                  </w:r>
                  <w:r w:rsidR="00B5191E" w:rsidRPr="00717CD1">
                    <w:rPr>
                      <w:rFonts w:ascii="Arial" w:hAnsi="Arial" w:cs="Arial"/>
                    </w:rPr>
                    <w:t>a</w:t>
                  </w:r>
                  <w:r w:rsidRPr="00717CD1">
                    <w:rPr>
                      <w:rFonts w:ascii="Arial" w:hAnsi="Arial" w:cs="Arial"/>
                    </w:rPr>
                    <w:t xml:space="preserve"> je vrijednosti imovine cca 370.</w:t>
                  </w:r>
                  <w:r w:rsidR="001E68E4" w:rsidRPr="00717CD1">
                    <w:rPr>
                      <w:rFonts w:ascii="Arial" w:hAnsi="Arial" w:cs="Arial"/>
                    </w:rPr>
                    <w:t>tis.</w:t>
                  </w:r>
                  <w:r w:rsidRPr="00717CD1">
                    <w:rPr>
                      <w:rFonts w:ascii="Arial" w:hAnsi="Arial" w:cs="Arial"/>
                    </w:rPr>
                    <w:t>kn, koja po naravi ne pripada sitnom inventaru (nego potrošnom</w:t>
                  </w:r>
                  <w:r w:rsidR="001E68E4" w:rsidRPr="00717CD1">
                    <w:rPr>
                      <w:rFonts w:ascii="Arial" w:hAnsi="Arial" w:cs="Arial"/>
                    </w:rPr>
                    <w:t xml:space="preserve"> i uredskom) Ista </w:t>
                  </w:r>
                  <w:r w:rsidRPr="00717CD1">
                    <w:rPr>
                      <w:rFonts w:ascii="Arial" w:hAnsi="Arial" w:cs="Arial"/>
                    </w:rPr>
                    <w:t>je preuzeta od pridruženih institucija MUP-</w:t>
                  </w:r>
                  <w:r w:rsidR="001E68E4" w:rsidRPr="00717CD1">
                    <w:rPr>
                      <w:rFonts w:ascii="Arial" w:hAnsi="Arial" w:cs="Arial"/>
                    </w:rPr>
                    <w:t>u</w:t>
                  </w:r>
                  <w:r w:rsidRPr="00717CD1">
                    <w:rPr>
                      <w:rFonts w:ascii="Arial" w:hAnsi="Arial" w:cs="Arial"/>
                    </w:rPr>
                    <w:t xml:space="preserve"> 1.1.2019.god. Također, isknjižen je rashod tijekom godine (po Odlu</w:t>
                  </w:r>
                  <w:r w:rsidR="00822855" w:rsidRPr="00717CD1">
                    <w:rPr>
                      <w:rFonts w:ascii="Arial" w:hAnsi="Arial" w:cs="Arial"/>
                    </w:rPr>
                    <w:t>kama</w:t>
                  </w:r>
                  <w:r w:rsidRPr="00717CD1">
                    <w:rPr>
                      <w:rFonts w:ascii="Arial" w:hAnsi="Arial" w:cs="Arial"/>
                    </w:rPr>
                    <w:t xml:space="preserve">) u visini </w:t>
                  </w:r>
                  <w:r w:rsidR="00061D7A" w:rsidRPr="00717CD1">
                    <w:rPr>
                      <w:rFonts w:ascii="Arial" w:hAnsi="Arial" w:cs="Arial"/>
                    </w:rPr>
                    <w:t xml:space="preserve">od </w:t>
                  </w:r>
                  <w:r w:rsidRPr="00717CD1">
                    <w:rPr>
                      <w:rFonts w:ascii="Arial" w:hAnsi="Arial" w:cs="Arial"/>
                    </w:rPr>
                    <w:t xml:space="preserve">cca 1,5 mil.kn, kao </w:t>
                  </w:r>
                  <w:r w:rsidR="00822855" w:rsidRPr="00717CD1">
                    <w:rPr>
                      <w:rFonts w:ascii="Arial" w:hAnsi="Arial" w:cs="Arial"/>
                    </w:rPr>
                    <w:t xml:space="preserve">i provedeno </w:t>
                  </w:r>
                  <w:r w:rsidRPr="00717CD1">
                    <w:rPr>
                      <w:rFonts w:ascii="Arial" w:hAnsi="Arial" w:cs="Arial"/>
                    </w:rPr>
                    <w:t xml:space="preserve">isknjiženje sitnog </w:t>
                  </w:r>
                  <w:r w:rsidR="00061D7A" w:rsidRPr="00717CD1">
                    <w:rPr>
                      <w:rFonts w:ascii="Arial" w:hAnsi="Arial" w:cs="Arial"/>
                    </w:rPr>
                    <w:t xml:space="preserve">                </w:t>
                  </w:r>
                  <w:r w:rsidRPr="00717CD1">
                    <w:rPr>
                      <w:rFonts w:ascii="Arial" w:hAnsi="Arial" w:cs="Arial"/>
                    </w:rPr>
                    <w:t xml:space="preserve">inventara po Odluci o rezultatima popisa </w:t>
                  </w:r>
                  <w:r w:rsidR="00822855" w:rsidRPr="00717CD1">
                    <w:rPr>
                      <w:rFonts w:ascii="Arial" w:hAnsi="Arial" w:cs="Arial"/>
                    </w:rPr>
                    <w:t>na dan 31.12.2019.god.</w:t>
                  </w:r>
                  <w:r w:rsidRPr="00717CD1">
                    <w:rPr>
                      <w:rFonts w:ascii="Arial" w:hAnsi="Arial" w:cs="Arial"/>
                    </w:rPr>
                    <w:t>u vrijednosti od cca 401.</w:t>
                  </w:r>
                  <w:r w:rsidR="00822855" w:rsidRPr="00717CD1">
                    <w:rPr>
                      <w:rFonts w:ascii="Arial" w:hAnsi="Arial" w:cs="Arial"/>
                    </w:rPr>
                    <w:t>tis.kn</w:t>
                  </w:r>
                  <w:r w:rsidRPr="00717CD1">
                    <w:rPr>
                      <w:rFonts w:ascii="Arial" w:hAnsi="Arial" w:cs="Arial"/>
                    </w:rPr>
                    <w:t xml:space="preserve"> (razlika </w:t>
                  </w:r>
                  <w:r w:rsidR="00822855" w:rsidRPr="00717CD1">
                    <w:rPr>
                      <w:rFonts w:ascii="Arial" w:hAnsi="Arial" w:cs="Arial"/>
                    </w:rPr>
                    <w:t>vi</w:t>
                  </w:r>
                  <w:r w:rsidRPr="00717CD1">
                    <w:rPr>
                      <w:rFonts w:ascii="Arial" w:hAnsi="Arial" w:cs="Arial"/>
                    </w:rPr>
                    <w:t>šak i manjak).</w:t>
                  </w:r>
                </w:p>
              </w:tc>
            </w:tr>
            <w:tr w:rsidR="000A0FE1" w:rsidRPr="00717CD1" w14:paraId="5F60F7AC" w14:textId="77777777" w:rsidTr="00156DE0">
              <w:trPr>
                <w:trHeight w:val="2376"/>
              </w:trPr>
              <w:tc>
                <w:tcPr>
                  <w:tcW w:w="621" w:type="pct"/>
                  <w:tcBorders>
                    <w:top w:val="single" w:sz="4" w:space="0" w:color="auto"/>
                    <w:left w:val="single" w:sz="4" w:space="0" w:color="auto"/>
                    <w:bottom w:val="single" w:sz="4" w:space="0" w:color="auto"/>
                    <w:right w:val="single" w:sz="4" w:space="0" w:color="auto"/>
                  </w:tcBorders>
                </w:tcPr>
                <w:p w14:paraId="54989478" w14:textId="77777777" w:rsidR="000A0FE1" w:rsidRPr="00717CD1" w:rsidRDefault="000A0FE1" w:rsidP="000A0FE1">
                  <w:pPr>
                    <w:spacing w:after="200" w:line="276" w:lineRule="auto"/>
                    <w:rPr>
                      <w:rFonts w:ascii="Arial" w:hAnsi="Arial" w:cs="Arial"/>
                    </w:rPr>
                  </w:pPr>
                  <w:r w:rsidRPr="00717CD1">
                    <w:rPr>
                      <w:rFonts w:ascii="Arial" w:hAnsi="Arial" w:cs="Arial"/>
                    </w:rPr>
                    <w:t>AOP 052</w:t>
                  </w:r>
                </w:p>
              </w:tc>
              <w:tc>
                <w:tcPr>
                  <w:tcW w:w="4379" w:type="pct"/>
                  <w:tcBorders>
                    <w:top w:val="single" w:sz="4" w:space="0" w:color="auto"/>
                    <w:left w:val="single" w:sz="4" w:space="0" w:color="auto"/>
                    <w:bottom w:val="single" w:sz="4" w:space="0" w:color="auto"/>
                    <w:right w:val="single" w:sz="4" w:space="0" w:color="auto"/>
                  </w:tcBorders>
                </w:tcPr>
                <w:p w14:paraId="63A64242" w14:textId="7E0BD6ED" w:rsidR="007C389C" w:rsidRPr="00717CD1" w:rsidRDefault="007C389C" w:rsidP="005828B5">
                  <w:pPr>
                    <w:tabs>
                      <w:tab w:val="left" w:pos="1440"/>
                    </w:tabs>
                    <w:spacing w:after="0" w:line="360" w:lineRule="auto"/>
                    <w:jc w:val="both"/>
                    <w:rPr>
                      <w:rFonts w:ascii="Arial" w:hAnsi="Arial" w:cs="Arial"/>
                    </w:rPr>
                  </w:pPr>
                  <w:r w:rsidRPr="00717CD1">
                    <w:rPr>
                      <w:rFonts w:ascii="Arial" w:hAnsi="Arial" w:cs="Arial"/>
                    </w:rPr>
                    <w:t xml:space="preserve">Građevinski objekti u pripremi iskazuju povećanje u odnosu na početno stanje za 50,5%. </w:t>
                  </w:r>
                  <w:r w:rsidR="00413B04" w:rsidRPr="00717CD1">
                    <w:rPr>
                      <w:rFonts w:ascii="Arial" w:hAnsi="Arial" w:cs="Arial"/>
                    </w:rPr>
                    <w:t>N</w:t>
                  </w:r>
                  <w:r w:rsidRPr="00717CD1">
                    <w:rPr>
                      <w:rFonts w:ascii="Arial" w:hAnsi="Arial" w:cs="Arial"/>
                    </w:rPr>
                    <w:t>a dan 31.12.2019.</w:t>
                  </w:r>
                  <w:r w:rsidR="00413B04" w:rsidRPr="00717CD1">
                    <w:rPr>
                      <w:rFonts w:ascii="Arial" w:hAnsi="Arial" w:cs="Arial"/>
                    </w:rPr>
                    <w:t xml:space="preserve"> </w:t>
                  </w:r>
                  <w:r w:rsidRPr="00717CD1">
                    <w:rPr>
                      <w:rFonts w:ascii="Arial" w:hAnsi="Arial" w:cs="Arial"/>
                    </w:rPr>
                    <w:t>god. vrijednost ukupnih ulaganja u pripremi odnosi se na objekte:</w:t>
                  </w:r>
                </w:p>
                <w:p w14:paraId="39AC6568" w14:textId="6F8E4102" w:rsidR="009D1CE7" w:rsidRPr="00717CD1" w:rsidRDefault="009D1CE7" w:rsidP="005828B5">
                  <w:pPr>
                    <w:tabs>
                      <w:tab w:val="left" w:pos="1440"/>
                    </w:tabs>
                    <w:spacing w:after="0" w:line="360" w:lineRule="auto"/>
                    <w:jc w:val="both"/>
                    <w:rPr>
                      <w:rFonts w:ascii="Arial" w:hAnsi="Arial" w:cs="Arial"/>
                    </w:rPr>
                  </w:pPr>
                  <w:r w:rsidRPr="00717CD1">
                    <w:rPr>
                      <w:rFonts w:ascii="Arial" w:hAnsi="Arial" w:cs="Arial"/>
                    </w:rPr>
                    <w:t>-PGP Imotski, vrijednost ulaganja 10.484.151,42 kn procjenom završetka izgradnje 31.12.2021.god.</w:t>
                  </w:r>
                </w:p>
                <w:p w14:paraId="55145B89" w14:textId="0E7115EB" w:rsidR="009D1CE7" w:rsidRPr="00717CD1" w:rsidRDefault="009D1CE7" w:rsidP="005828B5">
                  <w:pPr>
                    <w:spacing w:line="360" w:lineRule="auto"/>
                    <w:jc w:val="both"/>
                    <w:rPr>
                      <w:rFonts w:ascii="Arial" w:hAnsi="Arial" w:cs="Arial"/>
                    </w:rPr>
                  </w:pPr>
                  <w:r w:rsidRPr="00717CD1">
                    <w:rPr>
                      <w:rFonts w:ascii="Arial" w:hAnsi="Arial" w:cs="Arial"/>
                    </w:rPr>
                    <w:t xml:space="preserve">-PP Virovitica i </w:t>
                  </w:r>
                  <w:r w:rsidR="00413B04" w:rsidRPr="00717CD1">
                    <w:rPr>
                      <w:rFonts w:ascii="Arial" w:hAnsi="Arial" w:cs="Arial"/>
                    </w:rPr>
                    <w:t>P</w:t>
                  </w:r>
                  <w:r w:rsidRPr="00717CD1">
                    <w:rPr>
                      <w:rFonts w:ascii="Arial" w:hAnsi="Arial" w:cs="Arial"/>
                    </w:rPr>
                    <w:t>ostaja prometne policije Virovitica, vrijednost ulaganja 48.750,00 kn (idejni projekt)</w:t>
                  </w:r>
                  <w:r w:rsidR="00413B04" w:rsidRPr="00717CD1">
                    <w:rPr>
                      <w:rFonts w:ascii="Arial" w:hAnsi="Arial" w:cs="Arial"/>
                    </w:rPr>
                    <w:t>.</w:t>
                  </w:r>
                </w:p>
                <w:p w14:paraId="3F60DC84" w14:textId="7A2AE5EF" w:rsidR="009D1CE7" w:rsidRPr="00717CD1" w:rsidRDefault="009D1CE7" w:rsidP="005828B5">
                  <w:pPr>
                    <w:tabs>
                      <w:tab w:val="left" w:pos="1440"/>
                    </w:tabs>
                    <w:spacing w:after="0" w:line="360" w:lineRule="auto"/>
                    <w:jc w:val="both"/>
                    <w:rPr>
                      <w:rFonts w:ascii="Arial" w:hAnsi="Arial" w:cs="Arial"/>
                    </w:rPr>
                  </w:pPr>
                  <w:r w:rsidRPr="00717CD1">
                    <w:rPr>
                      <w:rFonts w:ascii="Arial" w:hAnsi="Arial" w:cs="Arial"/>
                    </w:rPr>
                    <w:t xml:space="preserve">-Trafostanica u Policijskoj akademiji – vrijednost ulaganja 3.769,42 kn za doprinose, </w:t>
                  </w:r>
                  <w:r w:rsidR="00061D7A" w:rsidRPr="00717CD1">
                    <w:rPr>
                      <w:rFonts w:ascii="Arial" w:hAnsi="Arial" w:cs="Arial"/>
                    </w:rPr>
                    <w:t xml:space="preserve">čija je </w:t>
                  </w:r>
                  <w:r w:rsidRPr="00717CD1">
                    <w:rPr>
                      <w:rFonts w:ascii="Arial" w:hAnsi="Arial" w:cs="Arial"/>
                    </w:rPr>
                    <w:t xml:space="preserve"> izgradnja financirana kroz energetsku obnovu (APN).</w:t>
                  </w:r>
                </w:p>
                <w:p w14:paraId="0A184021" w14:textId="02102B85" w:rsidR="000A0FE1" w:rsidRPr="00717CD1" w:rsidRDefault="000A0FE1" w:rsidP="005828B5">
                  <w:pPr>
                    <w:tabs>
                      <w:tab w:val="left" w:pos="1440"/>
                    </w:tabs>
                    <w:spacing w:after="0" w:line="360" w:lineRule="auto"/>
                    <w:jc w:val="both"/>
                    <w:rPr>
                      <w:rFonts w:ascii="Arial" w:hAnsi="Arial" w:cs="Arial"/>
                    </w:rPr>
                  </w:pPr>
                </w:p>
              </w:tc>
            </w:tr>
            <w:tr w:rsidR="00822855" w:rsidRPr="00717CD1" w14:paraId="75AB9A4B" w14:textId="77777777" w:rsidTr="00156DE0">
              <w:trPr>
                <w:trHeight w:val="286"/>
              </w:trPr>
              <w:tc>
                <w:tcPr>
                  <w:tcW w:w="621" w:type="pct"/>
                  <w:tcBorders>
                    <w:top w:val="single" w:sz="4" w:space="0" w:color="auto"/>
                    <w:left w:val="single" w:sz="4" w:space="0" w:color="auto"/>
                    <w:bottom w:val="single" w:sz="4" w:space="0" w:color="auto"/>
                    <w:right w:val="single" w:sz="4" w:space="0" w:color="auto"/>
                  </w:tcBorders>
                </w:tcPr>
                <w:p w14:paraId="57CEF497" w14:textId="58DEF0F4" w:rsidR="00822855" w:rsidRPr="00717CD1" w:rsidRDefault="00822855" w:rsidP="00822855">
                  <w:pPr>
                    <w:tabs>
                      <w:tab w:val="left" w:pos="1440"/>
                    </w:tabs>
                    <w:spacing w:line="360" w:lineRule="auto"/>
                    <w:jc w:val="both"/>
                    <w:rPr>
                      <w:rFonts w:ascii="Arial" w:hAnsi="Arial" w:cs="Arial"/>
                    </w:rPr>
                  </w:pPr>
                  <w:r w:rsidRPr="00717CD1">
                    <w:rPr>
                      <w:rFonts w:ascii="Arial" w:hAnsi="Arial" w:cs="Arial"/>
                    </w:rPr>
                    <w:t>AOP 056</w:t>
                  </w:r>
                </w:p>
              </w:tc>
              <w:tc>
                <w:tcPr>
                  <w:tcW w:w="4379" w:type="pct"/>
                  <w:tcBorders>
                    <w:top w:val="single" w:sz="4" w:space="0" w:color="auto"/>
                    <w:left w:val="single" w:sz="4" w:space="0" w:color="auto"/>
                    <w:bottom w:val="single" w:sz="4" w:space="0" w:color="auto"/>
                    <w:right w:val="single" w:sz="4" w:space="0" w:color="auto"/>
                  </w:tcBorders>
                </w:tcPr>
                <w:p w14:paraId="0F136237" w14:textId="40201270" w:rsidR="00822855" w:rsidRPr="00717CD1" w:rsidRDefault="00822855" w:rsidP="005828B5">
                  <w:pPr>
                    <w:tabs>
                      <w:tab w:val="left" w:pos="1440"/>
                    </w:tabs>
                    <w:spacing w:line="360" w:lineRule="auto"/>
                    <w:jc w:val="both"/>
                    <w:rPr>
                      <w:rFonts w:ascii="Arial" w:hAnsi="Arial" w:cs="Arial"/>
                    </w:rPr>
                  </w:pPr>
                  <w:r w:rsidRPr="00717CD1">
                    <w:rPr>
                      <w:rFonts w:ascii="Arial" w:hAnsi="Arial" w:cs="Arial"/>
                    </w:rPr>
                    <w:t>Ostala nematerijalna imovina u pripremi iskazana je u vrijednosti od cca 1,67 mil.kn.                 Ista se odnosi na projekt izgradnje sustava SOTAH (I faza): Financiranje je izvršeno iz nacionalnog programa  sigurnosti cestovnog prometa. Završetak izgradnje sustava biti će u 2020.god.</w:t>
                  </w:r>
                </w:p>
              </w:tc>
            </w:tr>
            <w:tr w:rsidR="00822855" w:rsidRPr="00717CD1" w14:paraId="5D78263F" w14:textId="77777777" w:rsidTr="00156DE0">
              <w:trPr>
                <w:trHeight w:val="286"/>
              </w:trPr>
              <w:tc>
                <w:tcPr>
                  <w:tcW w:w="621" w:type="pct"/>
                  <w:tcBorders>
                    <w:top w:val="single" w:sz="4" w:space="0" w:color="auto"/>
                    <w:left w:val="single" w:sz="4" w:space="0" w:color="auto"/>
                    <w:bottom w:val="single" w:sz="4" w:space="0" w:color="auto"/>
                    <w:right w:val="single" w:sz="4" w:space="0" w:color="auto"/>
                  </w:tcBorders>
                </w:tcPr>
                <w:p w14:paraId="33CD4F25" w14:textId="271C7CF2" w:rsidR="00822855" w:rsidRPr="00717CD1" w:rsidRDefault="00822855" w:rsidP="00822855">
                  <w:pPr>
                    <w:tabs>
                      <w:tab w:val="left" w:pos="1440"/>
                    </w:tabs>
                    <w:spacing w:line="360" w:lineRule="auto"/>
                    <w:jc w:val="both"/>
                    <w:rPr>
                      <w:rFonts w:ascii="Arial" w:hAnsi="Arial" w:cs="Arial"/>
                    </w:rPr>
                  </w:pPr>
                  <w:r w:rsidRPr="00717CD1">
                    <w:rPr>
                      <w:rFonts w:ascii="Arial" w:hAnsi="Arial" w:cs="Arial"/>
                    </w:rPr>
                    <w:t xml:space="preserve">AOP 059 </w:t>
                  </w:r>
                </w:p>
              </w:tc>
              <w:tc>
                <w:tcPr>
                  <w:tcW w:w="4379" w:type="pct"/>
                  <w:tcBorders>
                    <w:top w:val="single" w:sz="4" w:space="0" w:color="auto"/>
                    <w:left w:val="single" w:sz="4" w:space="0" w:color="auto"/>
                    <w:bottom w:val="single" w:sz="4" w:space="0" w:color="auto"/>
                    <w:right w:val="single" w:sz="4" w:space="0" w:color="auto"/>
                  </w:tcBorders>
                </w:tcPr>
                <w:p w14:paraId="66622025" w14:textId="6ECB4E4E" w:rsidR="00822855" w:rsidRPr="00717CD1" w:rsidRDefault="00822855" w:rsidP="00061D7A">
                  <w:pPr>
                    <w:tabs>
                      <w:tab w:val="left" w:pos="1440"/>
                    </w:tabs>
                    <w:spacing w:line="360" w:lineRule="auto"/>
                    <w:jc w:val="both"/>
                    <w:rPr>
                      <w:rFonts w:ascii="Arial" w:hAnsi="Arial" w:cs="Arial"/>
                    </w:rPr>
                  </w:pPr>
                  <w:r w:rsidRPr="00717CD1">
                    <w:rPr>
                      <w:rFonts w:ascii="Arial" w:hAnsi="Arial" w:cs="Arial"/>
                    </w:rPr>
                    <w:t xml:space="preserve">Zalihe kratkotrajne imovine manje su u odnosu na početno </w:t>
                  </w:r>
                  <w:r w:rsidR="00C9747E" w:rsidRPr="00717CD1">
                    <w:rPr>
                      <w:rFonts w:ascii="Arial" w:hAnsi="Arial" w:cs="Arial"/>
                    </w:rPr>
                    <w:t>stanje</w:t>
                  </w:r>
                  <w:r w:rsidRPr="00717CD1">
                    <w:rPr>
                      <w:rFonts w:ascii="Arial" w:hAnsi="Arial" w:cs="Arial"/>
                    </w:rPr>
                    <w:t xml:space="preserve"> za 2,9 %, što  nominalno iznosi cca 11</w:t>
                  </w:r>
                  <w:r w:rsidR="00C9747E" w:rsidRPr="00717CD1">
                    <w:rPr>
                      <w:rFonts w:ascii="Arial" w:hAnsi="Arial" w:cs="Arial"/>
                    </w:rPr>
                    <w:t>,</w:t>
                  </w:r>
                  <w:r w:rsidRPr="00717CD1">
                    <w:rPr>
                      <w:rFonts w:ascii="Arial" w:hAnsi="Arial" w:cs="Arial"/>
                    </w:rPr>
                    <w:t xml:space="preserve">1 mil.kn. Značajnije odstupanje iskazano je kod zaliha odjeće i obuće </w:t>
                  </w:r>
                  <w:r w:rsidR="00061D7A" w:rsidRPr="00717CD1">
                    <w:rPr>
                      <w:rFonts w:ascii="Arial" w:hAnsi="Arial" w:cs="Arial"/>
                    </w:rPr>
                    <w:t xml:space="preserve">                      </w:t>
                  </w:r>
                  <w:r w:rsidRPr="00717CD1">
                    <w:rPr>
                      <w:rFonts w:ascii="Arial" w:hAnsi="Arial" w:cs="Arial"/>
                    </w:rPr>
                    <w:t>(cca 5,8 mil.kn).Veća ili manja odstupanja posljedica su realizacije isporuka po Ugovorima</w:t>
                  </w:r>
                  <w:r w:rsidR="00C9747E" w:rsidRPr="00717CD1">
                    <w:rPr>
                      <w:rFonts w:ascii="Arial" w:hAnsi="Arial" w:cs="Arial"/>
                    </w:rPr>
                    <w:t>,</w:t>
                  </w:r>
                  <w:r w:rsidRPr="00717CD1">
                    <w:rPr>
                      <w:rFonts w:ascii="Arial" w:hAnsi="Arial" w:cs="Arial"/>
                    </w:rPr>
                    <w:t xml:space="preserve"> koje se uvelike izvršavaju na kraju poslovne godine te se isporuke robe krajnjim korisnicima izvršavaju u narednom izvještajnom razdoblju. Iskazana stanja</w:t>
                  </w:r>
                  <w:r w:rsidR="00061D7A" w:rsidRPr="00717CD1">
                    <w:rPr>
                      <w:rFonts w:ascii="Arial" w:hAnsi="Arial" w:cs="Arial"/>
                    </w:rPr>
                    <w:t xml:space="preserve">          </w:t>
                  </w:r>
                  <w:r w:rsidRPr="00717CD1">
                    <w:rPr>
                      <w:rFonts w:ascii="Arial" w:hAnsi="Arial" w:cs="Arial"/>
                    </w:rPr>
                    <w:t xml:space="preserve"> zaliha su realna, budući se </w:t>
                  </w:r>
                  <w:r w:rsidR="00061D7A" w:rsidRPr="00717CD1">
                    <w:rPr>
                      <w:rFonts w:ascii="Arial" w:hAnsi="Arial" w:cs="Arial"/>
                    </w:rPr>
                    <w:t xml:space="preserve">zalihe </w:t>
                  </w:r>
                  <w:r w:rsidRPr="00717CD1">
                    <w:rPr>
                      <w:rFonts w:ascii="Arial" w:hAnsi="Arial" w:cs="Arial"/>
                    </w:rPr>
                    <w:t xml:space="preserve">odnose na zalihe MUP-a sjedište i 20 policijskih </w:t>
                  </w:r>
                  <w:r w:rsidR="00061D7A" w:rsidRPr="00717CD1">
                    <w:rPr>
                      <w:rFonts w:ascii="Arial" w:hAnsi="Arial" w:cs="Arial"/>
                    </w:rPr>
                    <w:t xml:space="preserve">             </w:t>
                  </w:r>
                  <w:r w:rsidRPr="00717CD1">
                    <w:rPr>
                      <w:rFonts w:ascii="Arial" w:hAnsi="Arial" w:cs="Arial"/>
                    </w:rPr>
                    <w:t>uprava, koje također za svakodnevno</w:t>
                  </w:r>
                  <w:r w:rsidR="00C9747E" w:rsidRPr="00717CD1">
                    <w:rPr>
                      <w:rFonts w:ascii="Arial" w:hAnsi="Arial" w:cs="Arial"/>
                    </w:rPr>
                    <w:t xml:space="preserve"> redovno </w:t>
                  </w:r>
                  <w:r w:rsidRPr="00717CD1">
                    <w:rPr>
                      <w:rFonts w:ascii="Arial" w:hAnsi="Arial" w:cs="Arial"/>
                    </w:rPr>
                    <w:t xml:space="preserve">poslovanje moraju imati osigurane minimalne </w:t>
                  </w:r>
                  <w:r w:rsidR="00061D7A" w:rsidRPr="00717CD1">
                    <w:rPr>
                      <w:rFonts w:ascii="Arial" w:hAnsi="Arial" w:cs="Arial"/>
                    </w:rPr>
                    <w:t>količine robe.</w:t>
                  </w:r>
                </w:p>
              </w:tc>
            </w:tr>
            <w:tr w:rsidR="00822855" w:rsidRPr="00717CD1" w14:paraId="60634156" w14:textId="77777777" w:rsidTr="00156DE0">
              <w:trPr>
                <w:trHeight w:val="144"/>
              </w:trPr>
              <w:tc>
                <w:tcPr>
                  <w:tcW w:w="621" w:type="pct"/>
                  <w:tcBorders>
                    <w:top w:val="single" w:sz="4" w:space="0" w:color="auto"/>
                    <w:left w:val="single" w:sz="4" w:space="0" w:color="auto"/>
                    <w:bottom w:val="single" w:sz="4" w:space="0" w:color="auto"/>
                    <w:right w:val="single" w:sz="4" w:space="0" w:color="auto"/>
                  </w:tcBorders>
                </w:tcPr>
                <w:p w14:paraId="534B1692" w14:textId="44571111" w:rsidR="00822855" w:rsidRPr="00717CD1" w:rsidRDefault="00822855" w:rsidP="00822855">
                  <w:pPr>
                    <w:tabs>
                      <w:tab w:val="left" w:pos="1440"/>
                    </w:tabs>
                    <w:spacing w:line="360" w:lineRule="auto"/>
                    <w:jc w:val="both"/>
                    <w:rPr>
                      <w:rFonts w:ascii="Arial" w:hAnsi="Arial" w:cs="Arial"/>
                    </w:rPr>
                  </w:pPr>
                  <w:r w:rsidRPr="00717CD1">
                    <w:rPr>
                      <w:rFonts w:ascii="Arial" w:hAnsi="Arial" w:cs="Arial"/>
                    </w:rPr>
                    <w:t>AOP 064</w:t>
                  </w:r>
                </w:p>
              </w:tc>
              <w:tc>
                <w:tcPr>
                  <w:tcW w:w="4379" w:type="pct"/>
                  <w:tcBorders>
                    <w:top w:val="single" w:sz="4" w:space="0" w:color="auto"/>
                    <w:left w:val="single" w:sz="4" w:space="0" w:color="auto"/>
                    <w:bottom w:val="single" w:sz="4" w:space="0" w:color="auto"/>
                    <w:right w:val="single" w:sz="4" w:space="0" w:color="auto"/>
                  </w:tcBorders>
                </w:tcPr>
                <w:p w14:paraId="02ADCB77" w14:textId="7EF37D56" w:rsidR="00987C18" w:rsidRPr="00717CD1" w:rsidRDefault="00822855" w:rsidP="00AE05CE">
                  <w:pPr>
                    <w:tabs>
                      <w:tab w:val="left" w:pos="1440"/>
                    </w:tabs>
                    <w:spacing w:after="240" w:line="360" w:lineRule="auto"/>
                    <w:rPr>
                      <w:rFonts w:ascii="Arial" w:hAnsi="Arial" w:cs="Arial"/>
                    </w:rPr>
                  </w:pPr>
                  <w:r w:rsidRPr="00717CD1">
                    <w:rPr>
                      <w:rFonts w:ascii="Arial" w:hAnsi="Arial" w:cs="Arial"/>
                    </w:rPr>
                    <w:t>Vrijednost financi</w:t>
                  </w:r>
                  <w:r w:rsidR="002904BC" w:rsidRPr="00717CD1">
                    <w:rPr>
                      <w:rFonts w:ascii="Arial" w:hAnsi="Arial" w:cs="Arial"/>
                    </w:rPr>
                    <w:t xml:space="preserve">jske </w:t>
                  </w:r>
                  <w:r w:rsidRPr="00717CD1">
                    <w:rPr>
                      <w:rFonts w:ascii="Arial" w:hAnsi="Arial" w:cs="Arial"/>
                    </w:rPr>
                    <w:t>imovine na dan 31.12</w:t>
                  </w:r>
                  <w:r w:rsidR="002904BC" w:rsidRPr="00717CD1">
                    <w:rPr>
                      <w:rFonts w:ascii="Arial" w:hAnsi="Arial" w:cs="Arial"/>
                    </w:rPr>
                    <w:t>.</w:t>
                  </w:r>
                  <w:r w:rsidRPr="00717CD1">
                    <w:rPr>
                      <w:rFonts w:ascii="Arial" w:hAnsi="Arial" w:cs="Arial"/>
                    </w:rPr>
                    <w:t>201</w:t>
                  </w:r>
                  <w:r w:rsidR="002904BC" w:rsidRPr="00717CD1">
                    <w:rPr>
                      <w:rFonts w:ascii="Arial" w:hAnsi="Arial" w:cs="Arial"/>
                    </w:rPr>
                    <w:t xml:space="preserve">9. </w:t>
                  </w:r>
                  <w:r w:rsidRPr="00717CD1">
                    <w:rPr>
                      <w:rFonts w:ascii="Arial" w:hAnsi="Arial" w:cs="Arial"/>
                    </w:rPr>
                    <w:t>god.</w:t>
                  </w:r>
                  <w:r w:rsidR="002904BC" w:rsidRPr="00717CD1">
                    <w:rPr>
                      <w:rFonts w:ascii="Arial" w:hAnsi="Arial" w:cs="Arial"/>
                    </w:rPr>
                    <w:t xml:space="preserve"> </w:t>
                  </w:r>
                  <w:r w:rsidRPr="00717CD1">
                    <w:rPr>
                      <w:rFonts w:ascii="Arial" w:hAnsi="Arial" w:cs="Arial"/>
                    </w:rPr>
                    <w:t xml:space="preserve">(2,9 % manje od prethodnog razdoblja) sastoji se od: </w:t>
                  </w:r>
                  <w:r w:rsidR="002904BC" w:rsidRPr="00717CD1">
                    <w:rPr>
                      <w:rFonts w:ascii="Arial" w:hAnsi="Arial" w:cs="Arial"/>
                    </w:rPr>
                    <w:t xml:space="preserve">                                                                                                                            </w:t>
                  </w:r>
                  <w:r w:rsidR="00E374BF" w:rsidRPr="00717CD1">
                    <w:rPr>
                      <w:rFonts w:ascii="Arial" w:hAnsi="Arial" w:cs="Arial"/>
                    </w:rPr>
                    <w:t xml:space="preserve">                        </w:t>
                  </w:r>
                  <w:r w:rsidRPr="00717CD1">
                    <w:rPr>
                      <w:rFonts w:ascii="Arial" w:hAnsi="Arial" w:cs="Arial"/>
                    </w:rPr>
                    <w:t xml:space="preserve"> </w:t>
                  </w:r>
                  <w:r w:rsidR="002904BC" w:rsidRPr="00717CD1">
                    <w:rPr>
                      <w:rFonts w:ascii="Arial" w:hAnsi="Arial" w:cs="Arial"/>
                    </w:rPr>
                    <w:t>-n</w:t>
                  </w:r>
                  <w:r w:rsidRPr="00717CD1">
                    <w:rPr>
                      <w:rFonts w:ascii="Arial" w:hAnsi="Arial" w:cs="Arial"/>
                    </w:rPr>
                    <w:t>ovca na računu poslovne banke HPB</w:t>
                  </w:r>
                  <w:r w:rsidR="002904BC" w:rsidRPr="00717CD1">
                    <w:rPr>
                      <w:rFonts w:ascii="Arial" w:hAnsi="Arial" w:cs="Arial"/>
                    </w:rPr>
                    <w:t xml:space="preserve"> u iznosu od 22.554,00 kn</w:t>
                  </w:r>
                  <w:r w:rsidR="00496FA5" w:rsidRPr="00717CD1">
                    <w:rPr>
                      <w:rFonts w:ascii="Arial" w:hAnsi="Arial" w:cs="Arial"/>
                    </w:rPr>
                    <w:t xml:space="preserve"> -</w:t>
                  </w:r>
                  <w:r w:rsidRPr="00717CD1">
                    <w:rPr>
                      <w:rFonts w:ascii="Arial" w:hAnsi="Arial" w:cs="Arial"/>
                    </w:rPr>
                    <w:t xml:space="preserve"> n</w:t>
                  </w:r>
                  <w:r w:rsidR="002904BC" w:rsidRPr="00717CD1">
                    <w:rPr>
                      <w:rFonts w:ascii="Arial" w:hAnsi="Arial" w:cs="Arial"/>
                    </w:rPr>
                    <w:t>epodignuti akreditiv za blagajnu</w:t>
                  </w:r>
                  <w:r w:rsidRPr="00717CD1">
                    <w:rPr>
                      <w:rFonts w:ascii="Arial" w:hAnsi="Arial" w:cs="Arial"/>
                    </w:rPr>
                    <w:t xml:space="preserve"> na dan 31.12.2019.god.</w:t>
                  </w:r>
                  <w:r w:rsidR="002904BC" w:rsidRPr="00717CD1">
                    <w:rPr>
                      <w:rFonts w:ascii="Arial" w:hAnsi="Arial" w:cs="Arial"/>
                    </w:rPr>
                    <w:t xml:space="preserve"> z</w:t>
                  </w:r>
                  <w:r w:rsidRPr="00717CD1">
                    <w:rPr>
                      <w:rFonts w:ascii="Arial" w:hAnsi="Arial" w:cs="Arial"/>
                    </w:rPr>
                    <w:t>a koji je stvorena obveza povrata u proračun (neutrošena sredstva)</w:t>
                  </w:r>
                  <w:r w:rsidR="002904BC" w:rsidRPr="00717CD1">
                    <w:rPr>
                      <w:rFonts w:ascii="Arial" w:hAnsi="Arial" w:cs="Arial"/>
                    </w:rPr>
                    <w:t xml:space="preserve">  </w:t>
                  </w:r>
                  <w:r w:rsidRPr="00717CD1">
                    <w:rPr>
                      <w:rFonts w:ascii="Arial" w:hAnsi="Arial" w:cs="Arial"/>
                    </w:rPr>
                    <w:t xml:space="preserve">na šifru prihoda 7196 po uputi MIF-a.  </w:t>
                  </w:r>
                  <w:r w:rsidR="002904BC" w:rsidRPr="00717CD1">
                    <w:rPr>
                      <w:rFonts w:ascii="Arial" w:hAnsi="Arial" w:cs="Arial"/>
                    </w:rPr>
                    <w:t xml:space="preserve"> </w:t>
                  </w:r>
                  <w:r w:rsidRPr="00717CD1">
                    <w:rPr>
                      <w:rFonts w:ascii="Arial" w:hAnsi="Arial" w:cs="Arial"/>
                    </w:rPr>
                    <w:t xml:space="preserve"> </w:t>
                  </w:r>
                  <w:r w:rsidR="002904BC" w:rsidRPr="00717CD1">
                    <w:rPr>
                      <w:rFonts w:ascii="Arial" w:hAnsi="Arial" w:cs="Arial"/>
                    </w:rPr>
                    <w:t xml:space="preserve">                                      </w:t>
                  </w:r>
                  <w:r w:rsidR="00E374BF" w:rsidRPr="00717CD1">
                    <w:rPr>
                      <w:rFonts w:ascii="Arial" w:hAnsi="Arial" w:cs="Arial"/>
                    </w:rPr>
                    <w:t xml:space="preserve">                            </w:t>
                  </w:r>
                  <w:r w:rsidR="002904BC" w:rsidRPr="00717CD1">
                    <w:rPr>
                      <w:rFonts w:ascii="Arial" w:hAnsi="Arial" w:cs="Arial"/>
                    </w:rPr>
                    <w:t xml:space="preserve">  </w:t>
                  </w:r>
                  <w:r w:rsidRPr="00717CD1">
                    <w:rPr>
                      <w:rFonts w:ascii="Arial" w:hAnsi="Arial" w:cs="Arial"/>
                    </w:rPr>
                    <w:t xml:space="preserve">– </w:t>
                  </w:r>
                  <w:r w:rsidR="002904BC" w:rsidRPr="00717CD1">
                    <w:rPr>
                      <w:rFonts w:ascii="Arial" w:hAnsi="Arial" w:cs="Arial"/>
                    </w:rPr>
                    <w:t>g</w:t>
                  </w:r>
                  <w:r w:rsidRPr="00717CD1">
                    <w:rPr>
                      <w:rFonts w:ascii="Arial" w:hAnsi="Arial" w:cs="Arial"/>
                    </w:rPr>
                    <w:t>otovinska sredstva u kunskim i deviznim blagajnama  (manje 10</w:t>
                  </w:r>
                  <w:r w:rsidR="009D548E" w:rsidRPr="00717CD1">
                    <w:rPr>
                      <w:rFonts w:ascii="Arial" w:hAnsi="Arial" w:cs="Arial"/>
                    </w:rPr>
                    <w:t>,4%</w:t>
                  </w:r>
                  <w:r w:rsidRPr="00717CD1">
                    <w:rPr>
                      <w:rFonts w:ascii="Arial" w:hAnsi="Arial" w:cs="Arial"/>
                    </w:rPr>
                    <w:t xml:space="preserve">) </w:t>
                  </w:r>
                  <w:r w:rsidR="009D548E" w:rsidRPr="00717CD1">
                    <w:rPr>
                      <w:rFonts w:ascii="Arial" w:hAnsi="Arial" w:cs="Arial"/>
                    </w:rPr>
                    <w:t xml:space="preserve">podignuta su </w:t>
                  </w:r>
                  <w:r w:rsidRPr="00717CD1">
                    <w:rPr>
                      <w:rFonts w:ascii="Arial" w:hAnsi="Arial" w:cs="Arial"/>
                    </w:rPr>
                    <w:t xml:space="preserve">za svakodnevne potrebe akontacija za službeni put, sitne nabavke i </w:t>
                  </w:r>
                  <w:r w:rsidR="009D548E" w:rsidRPr="00717CD1">
                    <w:rPr>
                      <w:rFonts w:ascii="Arial" w:hAnsi="Arial" w:cs="Arial"/>
                    </w:rPr>
                    <w:t>dr.</w:t>
                  </w:r>
                </w:p>
              </w:tc>
            </w:tr>
            <w:tr w:rsidR="00822855" w:rsidRPr="00717CD1" w14:paraId="6E88EBE6" w14:textId="77777777" w:rsidTr="00156DE0">
              <w:trPr>
                <w:trHeight w:val="144"/>
              </w:trPr>
              <w:tc>
                <w:tcPr>
                  <w:tcW w:w="621" w:type="pct"/>
                  <w:tcBorders>
                    <w:top w:val="single" w:sz="4" w:space="0" w:color="auto"/>
                    <w:left w:val="single" w:sz="4" w:space="0" w:color="auto"/>
                    <w:bottom w:val="single" w:sz="4" w:space="0" w:color="auto"/>
                    <w:right w:val="single" w:sz="4" w:space="0" w:color="auto"/>
                  </w:tcBorders>
                </w:tcPr>
                <w:p w14:paraId="259F5691" w14:textId="2D9A8822" w:rsidR="00822855" w:rsidRPr="00717CD1" w:rsidRDefault="00822855" w:rsidP="00822855">
                  <w:pPr>
                    <w:tabs>
                      <w:tab w:val="left" w:pos="1440"/>
                    </w:tabs>
                    <w:spacing w:line="360" w:lineRule="auto"/>
                    <w:jc w:val="both"/>
                    <w:rPr>
                      <w:rFonts w:ascii="Arial" w:hAnsi="Arial" w:cs="Arial"/>
                    </w:rPr>
                  </w:pPr>
                  <w:r w:rsidRPr="00717CD1">
                    <w:rPr>
                      <w:rFonts w:ascii="Arial" w:hAnsi="Arial" w:cs="Arial"/>
                    </w:rPr>
                    <w:t>AOP 078</w:t>
                  </w:r>
                </w:p>
              </w:tc>
              <w:tc>
                <w:tcPr>
                  <w:tcW w:w="4379" w:type="pct"/>
                  <w:tcBorders>
                    <w:top w:val="single" w:sz="4" w:space="0" w:color="auto"/>
                    <w:left w:val="single" w:sz="4" w:space="0" w:color="auto"/>
                    <w:bottom w:val="single" w:sz="4" w:space="0" w:color="auto"/>
                    <w:right w:val="single" w:sz="4" w:space="0" w:color="auto"/>
                  </w:tcBorders>
                </w:tcPr>
                <w:p w14:paraId="6CC8CDB8" w14:textId="470F8195" w:rsidR="00822855" w:rsidRPr="00717CD1" w:rsidRDefault="00822855" w:rsidP="009D548E">
                  <w:pPr>
                    <w:tabs>
                      <w:tab w:val="left" w:pos="1440"/>
                    </w:tabs>
                    <w:spacing w:after="240" w:line="360" w:lineRule="auto"/>
                    <w:jc w:val="both"/>
                    <w:rPr>
                      <w:rFonts w:ascii="Arial" w:hAnsi="Arial" w:cs="Arial"/>
                    </w:rPr>
                  </w:pPr>
                  <w:r w:rsidRPr="00717CD1">
                    <w:rPr>
                      <w:rFonts w:ascii="Arial" w:hAnsi="Arial" w:cs="Arial"/>
                    </w:rPr>
                    <w:t>Potraživanja od zaposlenih veća su za 17,1 % od početnog stanja. Povećanje potraživanja posljedica je većih akontacija za službeni put u inozemstvo (34,%), koje na dan 31.12.2019.god. iznose cca 1,98 mil.kn. Povećanje akontacija je očekivano u ovom periodu preuzimanja poslova predsjed</w:t>
                  </w:r>
                  <w:r w:rsidR="009D548E" w:rsidRPr="00717CD1">
                    <w:rPr>
                      <w:rFonts w:ascii="Arial" w:hAnsi="Arial" w:cs="Arial"/>
                    </w:rPr>
                    <w:t>a</w:t>
                  </w:r>
                  <w:r w:rsidRPr="00717CD1">
                    <w:rPr>
                      <w:rFonts w:ascii="Arial" w:hAnsi="Arial" w:cs="Arial"/>
                    </w:rPr>
                    <w:t>nj</w:t>
                  </w:r>
                  <w:r w:rsidR="009D548E" w:rsidRPr="00717CD1">
                    <w:rPr>
                      <w:rFonts w:ascii="Arial" w:hAnsi="Arial" w:cs="Arial"/>
                    </w:rPr>
                    <w:t>a</w:t>
                  </w:r>
                  <w:r w:rsidRPr="00717CD1">
                    <w:rPr>
                      <w:rFonts w:ascii="Arial" w:hAnsi="Arial" w:cs="Arial"/>
                    </w:rPr>
                    <w:t xml:space="preserve"> vijećem EU.</w:t>
                  </w:r>
                  <w:r w:rsidR="009D548E" w:rsidRPr="00717CD1">
                    <w:rPr>
                      <w:rFonts w:ascii="Arial" w:hAnsi="Arial" w:cs="Arial"/>
                    </w:rPr>
                    <w:t xml:space="preserve"> </w:t>
                  </w:r>
                  <w:r w:rsidRPr="00717CD1">
                    <w:rPr>
                      <w:rFonts w:ascii="Arial" w:hAnsi="Arial" w:cs="Arial"/>
                    </w:rPr>
                    <w:t xml:space="preserve">AOP </w:t>
                  </w:r>
                  <w:r w:rsidR="009D548E" w:rsidRPr="00717CD1">
                    <w:rPr>
                      <w:rFonts w:ascii="Arial" w:hAnsi="Arial" w:cs="Arial"/>
                    </w:rPr>
                    <w:t xml:space="preserve">također </w:t>
                  </w:r>
                  <w:r w:rsidRPr="00717CD1">
                    <w:rPr>
                      <w:rFonts w:ascii="Arial" w:hAnsi="Arial" w:cs="Arial"/>
                    </w:rPr>
                    <w:t>sadrži akontaciju za operativne radnje</w:t>
                  </w:r>
                  <w:r w:rsidR="009D548E" w:rsidRPr="00717CD1">
                    <w:rPr>
                      <w:rFonts w:ascii="Arial" w:hAnsi="Arial" w:cs="Arial"/>
                    </w:rPr>
                    <w:t>,</w:t>
                  </w:r>
                  <w:r w:rsidRPr="00717CD1">
                    <w:rPr>
                      <w:rFonts w:ascii="Arial" w:hAnsi="Arial" w:cs="Arial"/>
                    </w:rPr>
                    <w:t xml:space="preserve"> otvorenu u ranijem razdoblju zatvarati će se </w:t>
                  </w:r>
                  <w:r w:rsidR="009D548E" w:rsidRPr="00717CD1">
                    <w:rPr>
                      <w:rFonts w:ascii="Arial" w:hAnsi="Arial" w:cs="Arial"/>
                    </w:rPr>
                    <w:t xml:space="preserve">po </w:t>
                  </w:r>
                  <w:r w:rsidRPr="00717CD1">
                    <w:rPr>
                      <w:rFonts w:ascii="Arial" w:hAnsi="Arial" w:cs="Arial"/>
                    </w:rPr>
                    <w:t>završetk</w:t>
                  </w:r>
                  <w:r w:rsidR="009D548E" w:rsidRPr="00717CD1">
                    <w:rPr>
                      <w:rFonts w:ascii="Arial" w:hAnsi="Arial" w:cs="Arial"/>
                    </w:rPr>
                    <w:t xml:space="preserve">u </w:t>
                  </w:r>
                  <w:r w:rsidRPr="00717CD1">
                    <w:rPr>
                      <w:rFonts w:ascii="Arial" w:hAnsi="Arial" w:cs="Arial"/>
                    </w:rPr>
                    <w:t>istih.</w:t>
                  </w:r>
                </w:p>
              </w:tc>
            </w:tr>
            <w:tr w:rsidR="00822855" w:rsidRPr="00717CD1" w14:paraId="496DE132" w14:textId="77777777" w:rsidTr="00156DE0">
              <w:tc>
                <w:tcPr>
                  <w:tcW w:w="621" w:type="pct"/>
                  <w:tcBorders>
                    <w:top w:val="single" w:sz="4" w:space="0" w:color="auto"/>
                    <w:left w:val="single" w:sz="4" w:space="0" w:color="auto"/>
                    <w:bottom w:val="single" w:sz="4" w:space="0" w:color="auto"/>
                    <w:right w:val="single" w:sz="4" w:space="0" w:color="auto"/>
                  </w:tcBorders>
                </w:tcPr>
                <w:p w14:paraId="5ACE676B" w14:textId="15C1A1CF" w:rsidR="00822855" w:rsidRPr="00717CD1" w:rsidRDefault="00822855" w:rsidP="00822855">
                  <w:pPr>
                    <w:tabs>
                      <w:tab w:val="left" w:pos="1440"/>
                    </w:tabs>
                    <w:spacing w:line="360" w:lineRule="auto"/>
                    <w:jc w:val="both"/>
                    <w:rPr>
                      <w:rFonts w:ascii="Arial" w:hAnsi="Arial" w:cs="Arial"/>
                    </w:rPr>
                  </w:pPr>
                  <w:r w:rsidRPr="00717CD1">
                    <w:rPr>
                      <w:rFonts w:ascii="Arial" w:hAnsi="Arial" w:cs="Arial"/>
                    </w:rPr>
                    <w:t>AOP 079</w:t>
                  </w:r>
                </w:p>
              </w:tc>
              <w:tc>
                <w:tcPr>
                  <w:tcW w:w="4379" w:type="pct"/>
                  <w:tcBorders>
                    <w:top w:val="single" w:sz="4" w:space="0" w:color="auto"/>
                    <w:left w:val="single" w:sz="4" w:space="0" w:color="auto"/>
                    <w:bottom w:val="single" w:sz="4" w:space="0" w:color="auto"/>
                    <w:right w:val="single" w:sz="4" w:space="0" w:color="auto"/>
                  </w:tcBorders>
                </w:tcPr>
                <w:p w14:paraId="3B626949" w14:textId="3D45229F" w:rsidR="00822855" w:rsidRPr="00717CD1" w:rsidRDefault="006F3E17" w:rsidP="006F3E17">
                  <w:pPr>
                    <w:tabs>
                      <w:tab w:val="left" w:pos="1440"/>
                    </w:tabs>
                    <w:spacing w:after="240" w:line="360" w:lineRule="auto"/>
                    <w:jc w:val="both"/>
                    <w:rPr>
                      <w:rFonts w:ascii="Arial" w:hAnsi="Arial" w:cs="Arial"/>
                    </w:rPr>
                  </w:pPr>
                  <w:r w:rsidRPr="00717CD1">
                    <w:rPr>
                      <w:rFonts w:ascii="Arial" w:hAnsi="Arial" w:cs="Arial"/>
                    </w:rPr>
                    <w:t>Potraživanje se</w:t>
                  </w:r>
                  <w:r w:rsidR="00822855" w:rsidRPr="00717CD1">
                    <w:rPr>
                      <w:rFonts w:ascii="Arial" w:hAnsi="Arial" w:cs="Arial"/>
                    </w:rPr>
                    <w:t xml:space="preserve"> odnos</w:t>
                  </w:r>
                  <w:r w:rsidRPr="00717CD1">
                    <w:rPr>
                      <w:rFonts w:ascii="Arial" w:hAnsi="Arial" w:cs="Arial"/>
                    </w:rPr>
                    <w:t>i</w:t>
                  </w:r>
                  <w:r w:rsidR="00822855" w:rsidRPr="00717CD1">
                    <w:rPr>
                      <w:rFonts w:ascii="Arial" w:hAnsi="Arial" w:cs="Arial"/>
                    </w:rPr>
                    <w:t xml:space="preserve"> na uplaćeni predujam za porez na dobit od bivše Ex Agencije</w:t>
                  </w:r>
                  <w:r w:rsidRPr="00717CD1">
                    <w:rPr>
                      <w:rFonts w:ascii="Arial" w:hAnsi="Arial" w:cs="Arial"/>
                    </w:rPr>
                    <w:t>.</w:t>
                  </w:r>
                  <w:r w:rsidR="00822855" w:rsidRPr="00717CD1">
                    <w:rPr>
                      <w:rFonts w:ascii="Arial" w:hAnsi="Arial" w:cs="Arial"/>
                    </w:rPr>
                    <w:t xml:space="preserve"> </w:t>
                  </w:r>
                  <w:r w:rsidRPr="00717CD1">
                    <w:rPr>
                      <w:rFonts w:ascii="Arial" w:hAnsi="Arial" w:cs="Arial"/>
                    </w:rPr>
                    <w:t xml:space="preserve">Isti će </w:t>
                  </w:r>
                  <w:r w:rsidR="00822855" w:rsidRPr="00717CD1">
                    <w:rPr>
                      <w:rFonts w:ascii="Arial" w:hAnsi="Arial" w:cs="Arial"/>
                    </w:rPr>
                    <w:t>se zatvoriti preko e-porezne uz povrat preplaćenih sredstava na prihode                    izvora 11 (7196).</w:t>
                  </w:r>
                </w:p>
              </w:tc>
            </w:tr>
            <w:tr w:rsidR="00822855" w:rsidRPr="00717CD1" w14:paraId="2323BC12" w14:textId="77777777" w:rsidTr="00156DE0">
              <w:tc>
                <w:tcPr>
                  <w:tcW w:w="621" w:type="pct"/>
                  <w:tcBorders>
                    <w:top w:val="single" w:sz="4" w:space="0" w:color="auto"/>
                    <w:left w:val="single" w:sz="4" w:space="0" w:color="auto"/>
                    <w:bottom w:val="single" w:sz="4" w:space="0" w:color="auto"/>
                    <w:right w:val="single" w:sz="4" w:space="0" w:color="auto"/>
                  </w:tcBorders>
                </w:tcPr>
                <w:p w14:paraId="1765268A" w14:textId="77777777" w:rsidR="00822855" w:rsidRPr="00717CD1" w:rsidRDefault="00822855" w:rsidP="00822855">
                  <w:pPr>
                    <w:tabs>
                      <w:tab w:val="left" w:pos="1440"/>
                    </w:tabs>
                    <w:spacing w:after="240" w:line="360" w:lineRule="auto"/>
                    <w:jc w:val="both"/>
                    <w:rPr>
                      <w:rFonts w:ascii="Arial" w:hAnsi="Arial" w:cs="Arial"/>
                    </w:rPr>
                  </w:pPr>
                  <w:r w:rsidRPr="00717CD1">
                    <w:rPr>
                      <w:rFonts w:ascii="Arial" w:hAnsi="Arial" w:cs="Arial"/>
                    </w:rPr>
                    <w:t>AOP 080</w:t>
                  </w:r>
                </w:p>
              </w:tc>
              <w:tc>
                <w:tcPr>
                  <w:tcW w:w="4379" w:type="pct"/>
                  <w:tcBorders>
                    <w:top w:val="single" w:sz="4" w:space="0" w:color="auto"/>
                    <w:left w:val="single" w:sz="4" w:space="0" w:color="auto"/>
                    <w:bottom w:val="single" w:sz="4" w:space="0" w:color="auto"/>
                    <w:right w:val="single" w:sz="4" w:space="0" w:color="auto"/>
                  </w:tcBorders>
                </w:tcPr>
                <w:p w14:paraId="6A7DFD19" w14:textId="44F931EF" w:rsidR="00822855" w:rsidRPr="00717CD1" w:rsidRDefault="00822855" w:rsidP="006F3E17">
                  <w:pPr>
                    <w:tabs>
                      <w:tab w:val="left" w:pos="1440"/>
                    </w:tabs>
                    <w:spacing w:after="240" w:line="360" w:lineRule="auto"/>
                    <w:rPr>
                      <w:rFonts w:ascii="Arial" w:hAnsi="Arial" w:cs="Arial"/>
                    </w:rPr>
                  </w:pPr>
                  <w:r w:rsidRPr="00717CD1">
                    <w:rPr>
                      <w:rFonts w:ascii="Arial" w:hAnsi="Arial" w:cs="Arial"/>
                    </w:rPr>
                    <w:t xml:space="preserve">Ostala potraživanja veća su za 17,4%. </w:t>
                  </w:r>
                  <w:r w:rsidR="006F3E17" w:rsidRPr="00717CD1">
                    <w:rPr>
                      <w:rFonts w:ascii="Arial" w:hAnsi="Arial" w:cs="Arial"/>
                    </w:rPr>
                    <w:t xml:space="preserve">Nominalno iskazano, najznačajnije </w:t>
                  </w:r>
                  <w:r w:rsidRPr="00717CD1">
                    <w:rPr>
                      <w:rFonts w:ascii="Arial" w:hAnsi="Arial" w:cs="Arial"/>
                    </w:rPr>
                    <w:t>stavk</w:t>
                  </w:r>
                  <w:r w:rsidR="006F3E17" w:rsidRPr="00717CD1">
                    <w:rPr>
                      <w:rFonts w:ascii="Arial" w:hAnsi="Arial" w:cs="Arial"/>
                    </w:rPr>
                    <w:t>e</w:t>
                  </w:r>
                  <w:r w:rsidRPr="00717CD1">
                    <w:rPr>
                      <w:rFonts w:ascii="Arial" w:hAnsi="Arial" w:cs="Arial"/>
                    </w:rPr>
                    <w:t xml:space="preserve"> potraživa</w:t>
                  </w:r>
                  <w:r w:rsidR="006F3E17" w:rsidRPr="00717CD1">
                    <w:rPr>
                      <w:rFonts w:ascii="Arial" w:hAnsi="Arial" w:cs="Arial"/>
                    </w:rPr>
                    <w:t>nja odnosi</w:t>
                  </w:r>
                  <w:r w:rsidRPr="00717CD1">
                    <w:rPr>
                      <w:rFonts w:ascii="Arial" w:hAnsi="Arial" w:cs="Arial"/>
                    </w:rPr>
                    <w:t xml:space="preserve"> se na</w:t>
                  </w:r>
                  <w:r w:rsidR="006F3E17" w:rsidRPr="00717CD1">
                    <w:rPr>
                      <w:rFonts w:ascii="Arial" w:hAnsi="Arial" w:cs="Arial"/>
                    </w:rPr>
                    <w:t>:</w:t>
                  </w:r>
                  <w:r w:rsidRPr="00717CD1">
                    <w:rPr>
                      <w:rFonts w:ascii="Arial" w:hAnsi="Arial" w:cs="Arial"/>
                    </w:rPr>
                    <w:t xml:space="preserve"> </w:t>
                  </w:r>
                  <w:r w:rsidR="006F3E17" w:rsidRPr="00717CD1">
                    <w:rPr>
                      <w:rFonts w:ascii="Arial" w:hAnsi="Arial" w:cs="Arial"/>
                    </w:rPr>
                    <w:t xml:space="preserve">                                                                                                                                                 - </w:t>
                  </w:r>
                  <w:r w:rsidRPr="00717CD1">
                    <w:rPr>
                      <w:rFonts w:ascii="Arial" w:hAnsi="Arial" w:cs="Arial"/>
                    </w:rPr>
                    <w:t xml:space="preserve">predujmove po ugovornim obvezama </w:t>
                  </w:r>
                  <w:r w:rsidR="006F3E17" w:rsidRPr="00717CD1">
                    <w:rPr>
                      <w:rFonts w:ascii="Arial" w:hAnsi="Arial" w:cs="Arial"/>
                    </w:rPr>
                    <w:t>za n</w:t>
                  </w:r>
                  <w:r w:rsidRPr="00717CD1">
                    <w:rPr>
                      <w:rFonts w:ascii="Arial" w:hAnsi="Arial" w:cs="Arial"/>
                    </w:rPr>
                    <w:t>abav</w:t>
                  </w:r>
                  <w:r w:rsidR="006F3E17" w:rsidRPr="00717CD1">
                    <w:rPr>
                      <w:rFonts w:ascii="Arial" w:hAnsi="Arial" w:cs="Arial"/>
                    </w:rPr>
                    <w:t>u opreme (cca 9,5 mil.kn)</w:t>
                  </w:r>
                  <w:r w:rsidR="00897CE5" w:rsidRPr="00717CD1">
                    <w:rPr>
                      <w:rFonts w:ascii="Arial" w:hAnsi="Arial" w:cs="Arial"/>
                    </w:rPr>
                    <w:t xml:space="preserve"> iz projekta K553167-ISF P.</w:t>
                  </w:r>
                  <w:r w:rsidR="006F3E17" w:rsidRPr="00717CD1">
                    <w:rPr>
                      <w:rFonts w:ascii="Arial" w:hAnsi="Arial" w:cs="Arial"/>
                    </w:rPr>
                    <w:t>,</w:t>
                  </w:r>
                  <w:r w:rsidRPr="00717CD1">
                    <w:rPr>
                      <w:rFonts w:ascii="Arial" w:hAnsi="Arial" w:cs="Arial"/>
                    </w:rPr>
                    <w:t xml:space="preserve"> koji </w:t>
                  </w:r>
                  <w:r w:rsidR="006F3E17" w:rsidRPr="00717CD1">
                    <w:rPr>
                      <w:rFonts w:ascii="Arial" w:hAnsi="Arial" w:cs="Arial"/>
                    </w:rPr>
                    <w:t xml:space="preserve"> </w:t>
                  </w:r>
                  <w:r w:rsidRPr="00717CD1">
                    <w:rPr>
                      <w:rFonts w:ascii="Arial" w:hAnsi="Arial" w:cs="Arial"/>
                    </w:rPr>
                    <w:t>zajedno  sa preknjiženjima za EU projekte (s minimalnom komponentom) iskazuju povećanje od cca 1,2 mil.kn (14%).</w:t>
                  </w:r>
                </w:p>
                <w:p w14:paraId="10B75367" w14:textId="204AD5AE" w:rsidR="006F3E17" w:rsidRPr="00717CD1" w:rsidRDefault="00822855" w:rsidP="006F3E17">
                  <w:pPr>
                    <w:tabs>
                      <w:tab w:val="left" w:pos="1440"/>
                    </w:tabs>
                    <w:spacing w:after="240" w:line="360" w:lineRule="auto"/>
                    <w:jc w:val="both"/>
                    <w:rPr>
                      <w:rFonts w:ascii="Arial" w:hAnsi="Arial" w:cs="Arial"/>
                    </w:rPr>
                  </w:pPr>
                  <w:r w:rsidRPr="00717CD1">
                    <w:rPr>
                      <w:rFonts w:ascii="Arial" w:hAnsi="Arial" w:cs="Arial"/>
                    </w:rPr>
                    <w:t xml:space="preserve">- bolovanja na teret HZZO-a iznad 42 dana i ozljede na radu sa iskazanim stanjem od cca </w:t>
                  </w:r>
                  <w:r w:rsidR="00897CE5" w:rsidRPr="00717CD1">
                    <w:rPr>
                      <w:rFonts w:ascii="Arial" w:hAnsi="Arial" w:cs="Arial"/>
                    </w:rPr>
                    <w:t>9,68</w:t>
                  </w:r>
                  <w:r w:rsidRPr="00717CD1">
                    <w:rPr>
                      <w:rFonts w:ascii="Arial" w:hAnsi="Arial" w:cs="Arial"/>
                    </w:rPr>
                    <w:t xml:space="preserve"> mil.kn na dan 31.12.2019.god. </w:t>
                  </w:r>
                  <w:r w:rsidR="006F3E17" w:rsidRPr="00717CD1">
                    <w:rPr>
                      <w:rFonts w:ascii="Arial" w:hAnsi="Arial" w:cs="Arial"/>
                    </w:rPr>
                    <w:t>koje uvelike i ne odstupa od početnog stanja.</w:t>
                  </w:r>
                </w:p>
                <w:p w14:paraId="51CF9213" w14:textId="21A87242" w:rsidR="00822855" w:rsidRPr="00717CD1" w:rsidRDefault="006F3E17" w:rsidP="004D3679">
                  <w:pPr>
                    <w:tabs>
                      <w:tab w:val="left" w:pos="1440"/>
                    </w:tabs>
                    <w:spacing w:after="240" w:line="360" w:lineRule="auto"/>
                    <w:jc w:val="both"/>
                    <w:rPr>
                      <w:rFonts w:ascii="Arial" w:hAnsi="Arial" w:cs="Arial"/>
                    </w:rPr>
                  </w:pPr>
                  <w:r w:rsidRPr="00717CD1">
                    <w:rPr>
                      <w:rFonts w:ascii="Arial" w:hAnsi="Arial" w:cs="Arial"/>
                    </w:rPr>
                    <w:t>.</w:t>
                  </w:r>
                  <w:r w:rsidR="00822855" w:rsidRPr="00717CD1">
                    <w:rPr>
                      <w:rFonts w:ascii="Arial" w:hAnsi="Arial" w:cs="Arial"/>
                    </w:rPr>
                    <w:t xml:space="preserve">-potraživanja s osnove zatraženih refundacija za zajedničke troškove režija i štete od osiguravajućih društava na dan 31.12.2019.god. </w:t>
                  </w:r>
                  <w:r w:rsidRPr="00717CD1">
                    <w:rPr>
                      <w:rFonts w:ascii="Arial" w:hAnsi="Arial" w:cs="Arial"/>
                    </w:rPr>
                    <w:t xml:space="preserve"> </w:t>
                  </w:r>
                  <w:r w:rsidR="00822855" w:rsidRPr="00717CD1">
                    <w:rPr>
                      <w:rFonts w:ascii="Arial" w:hAnsi="Arial" w:cs="Arial"/>
                    </w:rPr>
                    <w:t>iznose cca 3,7 mil kn (183% povećanje). Najznačajnija stavka odnosi se na potraživanje za štetu na helikopteru</w:t>
                  </w:r>
                  <w:r w:rsidR="00ED1D46" w:rsidRPr="00717CD1">
                    <w:rPr>
                      <w:rFonts w:ascii="Arial" w:hAnsi="Arial" w:cs="Arial"/>
                    </w:rPr>
                    <w:t xml:space="preserve"> (1,7 mil.kn)</w:t>
                  </w:r>
                  <w:r w:rsidR="00822855" w:rsidRPr="00717CD1">
                    <w:rPr>
                      <w:rFonts w:ascii="Arial" w:hAnsi="Arial" w:cs="Arial"/>
                    </w:rPr>
                    <w:t>.</w:t>
                  </w:r>
                </w:p>
              </w:tc>
            </w:tr>
            <w:tr w:rsidR="00822855" w:rsidRPr="00717CD1" w14:paraId="3C8A4592" w14:textId="77777777" w:rsidTr="00156DE0">
              <w:trPr>
                <w:trHeight w:val="2505"/>
              </w:trPr>
              <w:tc>
                <w:tcPr>
                  <w:tcW w:w="621" w:type="pct"/>
                  <w:tcBorders>
                    <w:top w:val="single" w:sz="4" w:space="0" w:color="auto"/>
                    <w:left w:val="single" w:sz="4" w:space="0" w:color="auto"/>
                    <w:bottom w:val="single" w:sz="4" w:space="0" w:color="auto"/>
                    <w:right w:val="single" w:sz="4" w:space="0" w:color="auto"/>
                  </w:tcBorders>
                </w:tcPr>
                <w:p w14:paraId="2CF2B7DC" w14:textId="0DF71DB8" w:rsidR="00822855" w:rsidRPr="00717CD1" w:rsidRDefault="00822855" w:rsidP="00822855">
                  <w:pPr>
                    <w:tabs>
                      <w:tab w:val="left" w:pos="1440"/>
                    </w:tabs>
                    <w:spacing w:after="240" w:line="360" w:lineRule="auto"/>
                    <w:jc w:val="both"/>
                    <w:rPr>
                      <w:rFonts w:ascii="Arial" w:hAnsi="Arial" w:cs="Arial"/>
                    </w:rPr>
                  </w:pPr>
                  <w:r w:rsidRPr="00717CD1">
                    <w:rPr>
                      <w:rFonts w:ascii="Arial" w:hAnsi="Arial" w:cs="Arial"/>
                    </w:rPr>
                    <w:lastRenderedPageBreak/>
                    <w:t>AOP 145</w:t>
                  </w:r>
                </w:p>
              </w:tc>
              <w:tc>
                <w:tcPr>
                  <w:tcW w:w="4379" w:type="pct"/>
                  <w:tcBorders>
                    <w:top w:val="single" w:sz="4" w:space="0" w:color="auto"/>
                    <w:left w:val="single" w:sz="4" w:space="0" w:color="auto"/>
                    <w:bottom w:val="single" w:sz="4" w:space="0" w:color="auto"/>
                    <w:right w:val="single" w:sz="4" w:space="0" w:color="auto"/>
                  </w:tcBorders>
                </w:tcPr>
                <w:p w14:paraId="4C3F897C" w14:textId="7D5B2679" w:rsidR="00822855" w:rsidRPr="00717CD1" w:rsidRDefault="00822855" w:rsidP="0053572A">
                  <w:pPr>
                    <w:tabs>
                      <w:tab w:val="left" w:pos="1440"/>
                    </w:tabs>
                    <w:spacing w:after="0" w:line="360" w:lineRule="auto"/>
                    <w:jc w:val="both"/>
                    <w:rPr>
                      <w:rFonts w:ascii="Arial" w:hAnsi="Arial" w:cs="Arial"/>
                    </w:rPr>
                  </w:pPr>
                  <w:r w:rsidRPr="00717CD1">
                    <w:rPr>
                      <w:rFonts w:ascii="Arial" w:hAnsi="Arial" w:cs="Arial"/>
                    </w:rPr>
                    <w:t>Potraživanja za pomoći od međunarodnih organizacija te institucija i ti</w:t>
                  </w:r>
                  <w:r w:rsidR="0053572A" w:rsidRPr="00717CD1">
                    <w:rPr>
                      <w:rFonts w:ascii="Arial" w:hAnsi="Arial" w:cs="Arial"/>
                    </w:rPr>
                    <w:t>jela EU smanjene su za 93%. Isto</w:t>
                  </w:r>
                  <w:r w:rsidRPr="00717CD1">
                    <w:rPr>
                      <w:rFonts w:ascii="Arial" w:hAnsi="Arial" w:cs="Arial"/>
                    </w:rPr>
                    <w:t xml:space="preserve"> se odnos</w:t>
                  </w:r>
                  <w:r w:rsidR="0053572A" w:rsidRPr="00717CD1">
                    <w:rPr>
                      <w:rFonts w:ascii="Arial" w:hAnsi="Arial" w:cs="Arial"/>
                    </w:rPr>
                    <w:t>i</w:t>
                  </w:r>
                  <w:r w:rsidRPr="00717CD1">
                    <w:rPr>
                      <w:rFonts w:ascii="Arial" w:hAnsi="Arial" w:cs="Arial"/>
                    </w:rPr>
                    <w:t xml:space="preserve"> na isknjiženje potraživanja</w:t>
                  </w:r>
                  <w:r w:rsidR="0053572A" w:rsidRPr="00717CD1">
                    <w:rPr>
                      <w:rFonts w:ascii="Arial" w:hAnsi="Arial" w:cs="Arial"/>
                    </w:rPr>
                    <w:t xml:space="preserve">(cca 15,3 mil.kn), </w:t>
                  </w:r>
                  <w:r w:rsidRPr="00717CD1">
                    <w:rPr>
                      <w:rFonts w:ascii="Arial" w:hAnsi="Arial" w:cs="Arial"/>
                    </w:rPr>
                    <w:t xml:space="preserve"> upisanog u bilanc</w:t>
                  </w:r>
                  <w:r w:rsidR="0053572A" w:rsidRPr="00717CD1">
                    <w:rPr>
                      <w:rFonts w:ascii="Arial" w:hAnsi="Arial" w:cs="Arial"/>
                    </w:rPr>
                    <w:t>i</w:t>
                  </w:r>
                  <w:r w:rsidRPr="00717CD1">
                    <w:rPr>
                      <w:rFonts w:ascii="Arial" w:hAnsi="Arial" w:cs="Arial"/>
                    </w:rPr>
                    <w:t xml:space="preserve"> </w:t>
                  </w:r>
                  <w:r w:rsidR="0053572A" w:rsidRPr="00717CD1">
                    <w:rPr>
                      <w:rFonts w:ascii="Arial" w:hAnsi="Arial" w:cs="Arial"/>
                    </w:rPr>
                    <w:t xml:space="preserve">iz </w:t>
                  </w:r>
                  <w:r w:rsidRPr="00717CD1">
                    <w:rPr>
                      <w:rFonts w:ascii="Arial" w:hAnsi="Arial" w:cs="Arial"/>
                    </w:rPr>
                    <w:t>pridruženog HCR-a</w:t>
                  </w:r>
                  <w:r w:rsidR="0053572A" w:rsidRPr="00717CD1">
                    <w:rPr>
                      <w:rFonts w:ascii="Arial" w:hAnsi="Arial" w:cs="Arial"/>
                    </w:rPr>
                    <w:t>.</w:t>
                  </w:r>
                  <w:r w:rsidRPr="00717CD1">
                    <w:rPr>
                      <w:rFonts w:ascii="Arial" w:hAnsi="Arial" w:cs="Arial"/>
                    </w:rPr>
                    <w:t xml:space="preserve"> Budući je u Planu i izvršenju po aktivnostima za 2018.god. </w:t>
                  </w:r>
                  <w:r w:rsidR="0053572A" w:rsidRPr="00717CD1">
                    <w:rPr>
                      <w:rFonts w:ascii="Arial" w:hAnsi="Arial" w:cs="Arial"/>
                    </w:rPr>
                    <w:t xml:space="preserve">za HCR </w:t>
                  </w:r>
                  <w:r w:rsidRPr="00717CD1">
                    <w:rPr>
                      <w:rFonts w:ascii="Arial" w:hAnsi="Arial" w:cs="Arial"/>
                    </w:rPr>
                    <w:t>isti iznos evidentiran na izvoru 552 T672042 Švicarsko hrvatski program suradnje „Razminiranje“  i društveno gospodarska integracija</w:t>
                  </w:r>
                  <w:r w:rsidR="0053572A" w:rsidRPr="00717CD1">
                    <w:rPr>
                      <w:rFonts w:ascii="Arial" w:hAnsi="Arial" w:cs="Arial"/>
                    </w:rPr>
                    <w:t>,</w:t>
                  </w:r>
                  <w:r w:rsidRPr="00717CD1">
                    <w:rPr>
                      <w:rFonts w:ascii="Arial" w:hAnsi="Arial" w:cs="Arial"/>
                    </w:rPr>
                    <w:t xml:space="preserve"> potraživanje je isknjiženo.</w:t>
                  </w:r>
                </w:p>
              </w:tc>
            </w:tr>
            <w:tr w:rsidR="00822855" w:rsidRPr="00717CD1" w14:paraId="75A50300" w14:textId="77777777" w:rsidTr="00156DE0">
              <w:tc>
                <w:tcPr>
                  <w:tcW w:w="621" w:type="pct"/>
                  <w:tcBorders>
                    <w:top w:val="single" w:sz="4" w:space="0" w:color="auto"/>
                    <w:left w:val="single" w:sz="4" w:space="0" w:color="auto"/>
                    <w:bottom w:val="single" w:sz="4" w:space="0" w:color="auto"/>
                    <w:right w:val="single" w:sz="4" w:space="0" w:color="auto"/>
                  </w:tcBorders>
                </w:tcPr>
                <w:p w14:paraId="7A2F8B1A" w14:textId="622585F3" w:rsidR="00822855" w:rsidRPr="00717CD1" w:rsidRDefault="00822855" w:rsidP="00E7447A">
                  <w:pPr>
                    <w:tabs>
                      <w:tab w:val="left" w:pos="1440"/>
                    </w:tabs>
                    <w:spacing w:after="240" w:line="360" w:lineRule="auto"/>
                    <w:jc w:val="both"/>
                    <w:rPr>
                      <w:rFonts w:ascii="Arial" w:hAnsi="Arial" w:cs="Arial"/>
                    </w:rPr>
                  </w:pPr>
                  <w:r w:rsidRPr="00717CD1">
                    <w:rPr>
                      <w:rFonts w:ascii="Arial" w:hAnsi="Arial" w:cs="Arial"/>
                    </w:rPr>
                    <w:t>AOP 1</w:t>
                  </w:r>
                  <w:r w:rsidR="00E7447A" w:rsidRPr="00717CD1">
                    <w:rPr>
                      <w:rFonts w:ascii="Arial" w:hAnsi="Arial" w:cs="Arial"/>
                    </w:rPr>
                    <w:t>51</w:t>
                  </w:r>
                </w:p>
              </w:tc>
              <w:tc>
                <w:tcPr>
                  <w:tcW w:w="4379" w:type="pct"/>
                  <w:tcBorders>
                    <w:top w:val="single" w:sz="4" w:space="0" w:color="auto"/>
                    <w:left w:val="single" w:sz="4" w:space="0" w:color="auto"/>
                    <w:bottom w:val="single" w:sz="4" w:space="0" w:color="auto"/>
                    <w:right w:val="single" w:sz="4" w:space="0" w:color="auto"/>
                  </w:tcBorders>
                </w:tcPr>
                <w:p w14:paraId="582DF1E0" w14:textId="14EF120F" w:rsidR="00822855" w:rsidRPr="00717CD1" w:rsidRDefault="00E7447A" w:rsidP="00E7447A">
                  <w:pPr>
                    <w:tabs>
                      <w:tab w:val="left" w:pos="1440"/>
                    </w:tabs>
                    <w:spacing w:after="0" w:line="360" w:lineRule="auto"/>
                    <w:jc w:val="both"/>
                    <w:rPr>
                      <w:rFonts w:ascii="Arial" w:hAnsi="Arial" w:cs="Arial"/>
                    </w:rPr>
                  </w:pPr>
                  <w:r w:rsidRPr="00717CD1">
                    <w:rPr>
                      <w:rFonts w:ascii="Arial" w:hAnsi="Arial" w:cs="Arial"/>
                    </w:rPr>
                    <w:t>Potraživanja za prihode od imovine veća su u odnosu na početna stanja za cca 1,0 mil.kn (16,3%). Na povećanje najviše je utjecalo potraživanja s osnova prodaje registarskih pločica i dr. plativih tiskanica  Stanicama za tehnički pregled.</w:t>
                  </w:r>
                </w:p>
              </w:tc>
            </w:tr>
          </w:tbl>
          <w:p w14:paraId="3A59C2DC" w14:textId="20954F36" w:rsidR="007118E7" w:rsidRPr="00717CD1" w:rsidRDefault="007118E7" w:rsidP="00B721BD">
            <w:pPr>
              <w:spacing w:after="0" w:line="240" w:lineRule="auto"/>
              <w:rPr>
                <w:rFonts w:ascii="Arial" w:hAnsi="Arial" w:cs="Arial"/>
              </w:rPr>
            </w:pPr>
          </w:p>
          <w:tbl>
            <w:tblPr>
              <w:tblW w:w="9529" w:type="dxa"/>
              <w:tblLook w:val="0000" w:firstRow="0" w:lastRow="0" w:firstColumn="0" w:lastColumn="0" w:noHBand="0" w:noVBand="0"/>
            </w:tblPr>
            <w:tblGrid>
              <w:gridCol w:w="1166"/>
              <w:gridCol w:w="8363"/>
            </w:tblGrid>
            <w:tr w:rsidR="007118E7" w:rsidRPr="00717CD1" w14:paraId="454B182F" w14:textId="77777777" w:rsidTr="00732EC1">
              <w:trPr>
                <w:trHeight w:val="1285"/>
              </w:trPr>
              <w:tc>
                <w:tcPr>
                  <w:tcW w:w="1166" w:type="dxa"/>
                  <w:tcBorders>
                    <w:top w:val="single" w:sz="4" w:space="0" w:color="auto"/>
                    <w:left w:val="single" w:sz="4" w:space="0" w:color="auto"/>
                    <w:bottom w:val="single" w:sz="4" w:space="0" w:color="auto"/>
                    <w:right w:val="single" w:sz="4" w:space="0" w:color="auto"/>
                  </w:tcBorders>
                </w:tcPr>
                <w:p w14:paraId="4941E2A3" w14:textId="150E1592" w:rsidR="007118E7" w:rsidRPr="00717CD1" w:rsidRDefault="007118E7" w:rsidP="002D6F9F">
                  <w:pPr>
                    <w:tabs>
                      <w:tab w:val="left" w:pos="1440"/>
                    </w:tabs>
                    <w:spacing w:after="240" w:line="360" w:lineRule="auto"/>
                    <w:jc w:val="both"/>
                    <w:rPr>
                      <w:rFonts w:ascii="Arial" w:hAnsi="Arial" w:cs="Arial"/>
                    </w:rPr>
                  </w:pPr>
                  <w:r w:rsidRPr="00717CD1">
                    <w:rPr>
                      <w:rFonts w:ascii="Arial" w:hAnsi="Arial" w:cs="Arial"/>
                    </w:rPr>
                    <w:t>AOP 15</w:t>
                  </w:r>
                  <w:r w:rsidR="002D6F9F" w:rsidRPr="00717CD1">
                    <w:rPr>
                      <w:rFonts w:ascii="Arial" w:hAnsi="Arial" w:cs="Arial"/>
                    </w:rPr>
                    <w:t>2</w:t>
                  </w:r>
                </w:p>
              </w:tc>
              <w:tc>
                <w:tcPr>
                  <w:tcW w:w="8363" w:type="dxa"/>
                  <w:tcBorders>
                    <w:top w:val="single" w:sz="4" w:space="0" w:color="auto"/>
                    <w:left w:val="single" w:sz="4" w:space="0" w:color="auto"/>
                    <w:bottom w:val="single" w:sz="4" w:space="0" w:color="auto"/>
                    <w:right w:val="single" w:sz="4" w:space="0" w:color="auto"/>
                  </w:tcBorders>
                </w:tcPr>
                <w:p w14:paraId="7FA05789" w14:textId="3F555520" w:rsidR="007118E7" w:rsidRPr="00717CD1" w:rsidRDefault="002D6F9F" w:rsidP="0074552E">
                  <w:pPr>
                    <w:tabs>
                      <w:tab w:val="left" w:pos="1440"/>
                    </w:tabs>
                    <w:spacing w:after="240" w:line="360" w:lineRule="auto"/>
                    <w:jc w:val="both"/>
                    <w:rPr>
                      <w:rFonts w:ascii="Arial" w:hAnsi="Arial" w:cs="Arial"/>
                    </w:rPr>
                  </w:pPr>
                  <w:r w:rsidRPr="00717CD1">
                    <w:rPr>
                      <w:rFonts w:ascii="Arial" w:hAnsi="Arial" w:cs="Arial"/>
                    </w:rPr>
                    <w:t>Smanjenje potraživanja prihoda za upravne i administr</w:t>
                  </w:r>
                  <w:r w:rsidR="00012AAD" w:rsidRPr="00717CD1">
                    <w:rPr>
                      <w:rFonts w:ascii="Arial" w:hAnsi="Arial" w:cs="Arial"/>
                    </w:rPr>
                    <w:t>a</w:t>
                  </w:r>
                  <w:r w:rsidRPr="00717CD1">
                    <w:rPr>
                      <w:rFonts w:ascii="Arial" w:hAnsi="Arial" w:cs="Arial"/>
                    </w:rPr>
                    <w:t xml:space="preserve">tivne pristojbe po posebnim propisima za 5,4% (1,54 mil.kn) odnosi se uglavnom na </w:t>
                  </w:r>
                  <w:r w:rsidR="00012AAD" w:rsidRPr="00717CD1">
                    <w:rPr>
                      <w:rFonts w:ascii="Arial" w:hAnsi="Arial" w:cs="Arial"/>
                    </w:rPr>
                    <w:t>manje iskazan</w:t>
                  </w:r>
                  <w:r w:rsidR="00F94B6D" w:rsidRPr="00717CD1">
                    <w:rPr>
                      <w:rFonts w:ascii="Arial" w:hAnsi="Arial" w:cs="Arial"/>
                    </w:rPr>
                    <w:t>o</w:t>
                  </w:r>
                  <w:r w:rsidR="00012AAD" w:rsidRPr="00717CD1">
                    <w:rPr>
                      <w:rFonts w:ascii="Arial" w:hAnsi="Arial" w:cs="Arial"/>
                    </w:rPr>
                    <w:t xml:space="preserve"> potraživanj</w:t>
                  </w:r>
                  <w:r w:rsidR="0074552E" w:rsidRPr="00717CD1">
                    <w:rPr>
                      <w:rFonts w:ascii="Arial" w:hAnsi="Arial" w:cs="Arial"/>
                    </w:rPr>
                    <w:t>e</w:t>
                  </w:r>
                  <w:r w:rsidR="00012AAD" w:rsidRPr="00717CD1">
                    <w:rPr>
                      <w:rFonts w:ascii="Arial" w:hAnsi="Arial" w:cs="Arial"/>
                    </w:rPr>
                    <w:t xml:space="preserve"> za usluge tehničkog nadgledanja postrojenja, opreme, instalacija i uređaja (certificiranja, laboratorijsko ispitivanje nadgledanja i sl.)</w:t>
                  </w:r>
                  <w:r w:rsidR="00F94B6D" w:rsidRPr="00717CD1">
                    <w:rPr>
                      <w:rFonts w:ascii="Arial" w:hAnsi="Arial" w:cs="Arial"/>
                    </w:rPr>
                    <w:t xml:space="preserve"> u odnosu na početno stanje</w:t>
                  </w:r>
                  <w:r w:rsidR="00012AAD" w:rsidRPr="00717CD1">
                    <w:rPr>
                      <w:rFonts w:ascii="Arial" w:hAnsi="Arial" w:cs="Arial"/>
                    </w:rPr>
                    <w:t>.</w:t>
                  </w:r>
                </w:p>
              </w:tc>
            </w:tr>
            <w:tr w:rsidR="009730E9" w:rsidRPr="00717CD1" w14:paraId="5BFE843E" w14:textId="77777777" w:rsidTr="00732EC1">
              <w:trPr>
                <w:trHeight w:val="1285"/>
              </w:trPr>
              <w:tc>
                <w:tcPr>
                  <w:tcW w:w="1166" w:type="dxa"/>
                  <w:tcBorders>
                    <w:top w:val="single" w:sz="4" w:space="0" w:color="auto"/>
                    <w:left w:val="single" w:sz="4" w:space="0" w:color="auto"/>
                    <w:bottom w:val="single" w:sz="4" w:space="0" w:color="auto"/>
                    <w:right w:val="single" w:sz="4" w:space="0" w:color="auto"/>
                  </w:tcBorders>
                </w:tcPr>
                <w:p w14:paraId="6F085991" w14:textId="7D2A432A" w:rsidR="009730E9" w:rsidRPr="00717CD1" w:rsidRDefault="009730E9" w:rsidP="002D6F9F">
                  <w:pPr>
                    <w:tabs>
                      <w:tab w:val="left" w:pos="1440"/>
                    </w:tabs>
                    <w:spacing w:after="240" w:line="360" w:lineRule="auto"/>
                    <w:jc w:val="both"/>
                    <w:rPr>
                      <w:rFonts w:ascii="Arial" w:hAnsi="Arial" w:cs="Arial"/>
                    </w:rPr>
                  </w:pPr>
                  <w:r w:rsidRPr="00717CD1">
                    <w:rPr>
                      <w:rFonts w:ascii="Arial" w:hAnsi="Arial" w:cs="Arial"/>
                    </w:rPr>
                    <w:t>AOP 153</w:t>
                  </w:r>
                </w:p>
              </w:tc>
              <w:tc>
                <w:tcPr>
                  <w:tcW w:w="8363" w:type="dxa"/>
                  <w:tcBorders>
                    <w:top w:val="single" w:sz="4" w:space="0" w:color="auto"/>
                    <w:left w:val="single" w:sz="4" w:space="0" w:color="auto"/>
                    <w:bottom w:val="single" w:sz="4" w:space="0" w:color="auto"/>
                    <w:right w:val="single" w:sz="4" w:space="0" w:color="auto"/>
                  </w:tcBorders>
                </w:tcPr>
                <w:p w14:paraId="2E610B62" w14:textId="27C5B852" w:rsidR="009730E9" w:rsidRPr="00717CD1" w:rsidRDefault="009730E9" w:rsidP="00756E4E">
                  <w:pPr>
                    <w:tabs>
                      <w:tab w:val="left" w:pos="1440"/>
                    </w:tabs>
                    <w:spacing w:after="240" w:line="360" w:lineRule="auto"/>
                    <w:jc w:val="both"/>
                    <w:rPr>
                      <w:rFonts w:ascii="Arial" w:hAnsi="Arial" w:cs="Arial"/>
                    </w:rPr>
                  </w:pPr>
                  <w:r w:rsidRPr="00717CD1">
                    <w:rPr>
                      <w:rFonts w:ascii="Arial" w:hAnsi="Arial" w:cs="Arial"/>
                    </w:rPr>
                    <w:t xml:space="preserve">Na smanjenje potraživanja od prodaje roba i usluga za 42,6 % najviše je utjecalo </w:t>
                  </w:r>
                  <w:r w:rsidR="00756E4E" w:rsidRPr="00717CD1">
                    <w:rPr>
                      <w:rFonts w:ascii="Arial" w:hAnsi="Arial" w:cs="Arial"/>
                    </w:rPr>
                    <w:t xml:space="preserve">preknjiženje </w:t>
                  </w:r>
                  <w:r w:rsidRPr="00717CD1">
                    <w:rPr>
                      <w:rFonts w:ascii="Arial" w:hAnsi="Arial" w:cs="Arial"/>
                    </w:rPr>
                    <w:t xml:space="preserve">provedeno </w:t>
                  </w:r>
                  <w:r w:rsidR="00756E4E" w:rsidRPr="00717CD1">
                    <w:rPr>
                      <w:rFonts w:ascii="Arial" w:hAnsi="Arial" w:cs="Arial"/>
                    </w:rPr>
                    <w:t xml:space="preserve">radi </w:t>
                  </w:r>
                  <w:r w:rsidRPr="00717CD1">
                    <w:rPr>
                      <w:rFonts w:ascii="Arial" w:hAnsi="Arial" w:cs="Arial"/>
                    </w:rPr>
                    <w:t>bilančno</w:t>
                  </w:r>
                  <w:r w:rsidR="00756E4E" w:rsidRPr="00717CD1">
                    <w:rPr>
                      <w:rFonts w:ascii="Arial" w:hAnsi="Arial" w:cs="Arial"/>
                    </w:rPr>
                    <w:t>g</w:t>
                  </w:r>
                  <w:r w:rsidRPr="00717CD1">
                    <w:rPr>
                      <w:rFonts w:ascii="Arial" w:hAnsi="Arial" w:cs="Arial"/>
                    </w:rPr>
                    <w:t xml:space="preserve"> usklađenje  preuzet</w:t>
                  </w:r>
                  <w:r w:rsidR="00756E4E" w:rsidRPr="00717CD1">
                    <w:rPr>
                      <w:rFonts w:ascii="Arial" w:hAnsi="Arial" w:cs="Arial"/>
                    </w:rPr>
                    <w:t>ih</w:t>
                  </w:r>
                  <w:r w:rsidRPr="00717CD1">
                    <w:rPr>
                      <w:rFonts w:ascii="Arial" w:hAnsi="Arial" w:cs="Arial"/>
                    </w:rPr>
                    <w:t xml:space="preserve"> evidencij</w:t>
                  </w:r>
                  <w:r w:rsidR="00756E4E" w:rsidRPr="00717CD1">
                    <w:rPr>
                      <w:rFonts w:ascii="Arial" w:hAnsi="Arial" w:cs="Arial"/>
                    </w:rPr>
                    <w:t>a</w:t>
                  </w:r>
                  <w:r w:rsidRPr="00717CD1">
                    <w:rPr>
                      <w:rFonts w:ascii="Arial" w:hAnsi="Arial" w:cs="Arial"/>
                    </w:rPr>
                    <w:t xml:space="preserve"> (potraživanja) iz pridruženih institucija MUP-u s 1.1.2019.god.</w:t>
                  </w:r>
                </w:p>
              </w:tc>
            </w:tr>
            <w:tr w:rsidR="001F40FF" w:rsidRPr="00717CD1" w14:paraId="52753C66" w14:textId="77777777" w:rsidTr="00732EC1">
              <w:trPr>
                <w:trHeight w:val="826"/>
              </w:trPr>
              <w:tc>
                <w:tcPr>
                  <w:tcW w:w="1166" w:type="dxa"/>
                  <w:tcBorders>
                    <w:top w:val="single" w:sz="4" w:space="0" w:color="auto"/>
                    <w:left w:val="single" w:sz="4" w:space="0" w:color="auto"/>
                    <w:bottom w:val="single" w:sz="4" w:space="0" w:color="auto"/>
                    <w:right w:val="single" w:sz="4" w:space="0" w:color="auto"/>
                  </w:tcBorders>
                </w:tcPr>
                <w:p w14:paraId="44EC7D70" w14:textId="30FDBC77" w:rsidR="001F40FF" w:rsidRPr="00717CD1" w:rsidRDefault="001F40FF" w:rsidP="002D6F9F">
                  <w:pPr>
                    <w:tabs>
                      <w:tab w:val="left" w:pos="1440"/>
                    </w:tabs>
                    <w:spacing w:after="240" w:line="360" w:lineRule="auto"/>
                    <w:jc w:val="both"/>
                    <w:rPr>
                      <w:rFonts w:ascii="Arial" w:hAnsi="Arial" w:cs="Arial"/>
                    </w:rPr>
                  </w:pPr>
                  <w:r w:rsidRPr="00717CD1">
                    <w:rPr>
                      <w:rFonts w:ascii="Arial" w:hAnsi="Arial" w:cs="Arial"/>
                    </w:rPr>
                    <w:t>AOP 154</w:t>
                  </w:r>
                </w:p>
              </w:tc>
              <w:tc>
                <w:tcPr>
                  <w:tcW w:w="8363" w:type="dxa"/>
                  <w:tcBorders>
                    <w:top w:val="single" w:sz="4" w:space="0" w:color="auto"/>
                    <w:left w:val="single" w:sz="4" w:space="0" w:color="auto"/>
                    <w:bottom w:val="single" w:sz="4" w:space="0" w:color="auto"/>
                    <w:right w:val="single" w:sz="4" w:space="0" w:color="auto"/>
                  </w:tcBorders>
                </w:tcPr>
                <w:p w14:paraId="5BB39CFD" w14:textId="0AAB4426" w:rsidR="00844529" w:rsidRPr="00717CD1" w:rsidRDefault="001F40FF" w:rsidP="00E62A29">
                  <w:pPr>
                    <w:tabs>
                      <w:tab w:val="left" w:pos="1440"/>
                    </w:tabs>
                    <w:spacing w:after="240" w:line="360" w:lineRule="auto"/>
                    <w:rPr>
                      <w:rFonts w:ascii="Arial" w:hAnsi="Arial" w:cs="Arial"/>
                    </w:rPr>
                  </w:pPr>
                  <w:r w:rsidRPr="00717CD1">
                    <w:rPr>
                      <w:rFonts w:ascii="Arial" w:hAnsi="Arial" w:cs="Arial"/>
                    </w:rPr>
                    <w:t>Saldo novčanih sredstava izvora (31,43,51,52,53,i 61)</w:t>
                  </w:r>
                  <w:r w:rsidR="009730E9" w:rsidRPr="00717CD1">
                    <w:rPr>
                      <w:rFonts w:ascii="Arial" w:hAnsi="Arial" w:cs="Arial"/>
                    </w:rPr>
                    <w:t xml:space="preserve"> je u ukupnosti veći za 3,4 % u odnosu na početno stanje</w:t>
                  </w:r>
                  <w:r w:rsidR="003F0E84" w:rsidRPr="00717CD1">
                    <w:rPr>
                      <w:rFonts w:ascii="Arial" w:hAnsi="Arial" w:cs="Arial"/>
                    </w:rPr>
                    <w:t>,</w:t>
                  </w:r>
                  <w:r w:rsidR="009730E9" w:rsidRPr="00717CD1">
                    <w:rPr>
                      <w:rFonts w:ascii="Arial" w:hAnsi="Arial" w:cs="Arial"/>
                    </w:rPr>
                    <w:t xml:space="preserve"> odnosno u nominalnoj</w:t>
                  </w:r>
                  <w:r w:rsidR="003F0E84" w:rsidRPr="00717CD1">
                    <w:rPr>
                      <w:rFonts w:ascii="Arial" w:hAnsi="Arial" w:cs="Arial"/>
                    </w:rPr>
                    <w:t xml:space="preserve"> vrijednosti za cca 4,8 mil.kn.                             </w:t>
                  </w:r>
                  <w:r w:rsidR="00B95E91" w:rsidRPr="00717CD1">
                    <w:rPr>
                      <w:rFonts w:ascii="Arial" w:hAnsi="Arial" w:cs="Arial"/>
                    </w:rPr>
                    <w:t>Iskazano p</w:t>
                  </w:r>
                  <w:r w:rsidR="003F0E84" w:rsidRPr="00717CD1">
                    <w:rPr>
                      <w:rFonts w:ascii="Arial" w:hAnsi="Arial" w:cs="Arial"/>
                    </w:rPr>
                    <w:t>o</w:t>
                  </w:r>
                  <w:r w:rsidR="009730E9" w:rsidRPr="00717CD1">
                    <w:rPr>
                      <w:rFonts w:ascii="Arial" w:hAnsi="Arial" w:cs="Arial"/>
                    </w:rPr>
                    <w:t xml:space="preserve"> izvorima</w:t>
                  </w:r>
                  <w:r w:rsidR="00B95E91" w:rsidRPr="00717CD1">
                    <w:rPr>
                      <w:rFonts w:ascii="Arial" w:hAnsi="Arial" w:cs="Arial"/>
                    </w:rPr>
                    <w:t>,</w:t>
                  </w:r>
                  <w:r w:rsidR="009730E9" w:rsidRPr="00717CD1">
                    <w:rPr>
                      <w:rFonts w:ascii="Arial" w:hAnsi="Arial" w:cs="Arial"/>
                    </w:rPr>
                    <w:t xml:space="preserve"> odstupanja su se kretala na način da je:</w:t>
                  </w:r>
                  <w:r w:rsidR="0031145A" w:rsidRPr="00717CD1">
                    <w:rPr>
                      <w:rFonts w:ascii="Arial" w:hAnsi="Arial" w:cs="Arial"/>
                    </w:rPr>
                    <w:t xml:space="preserve"> </w:t>
                  </w:r>
                  <w:r w:rsidR="003F0E84" w:rsidRPr="00717CD1">
                    <w:rPr>
                      <w:rFonts w:ascii="Arial" w:hAnsi="Arial" w:cs="Arial"/>
                    </w:rPr>
                    <w:t xml:space="preserve"> </w:t>
                  </w:r>
                </w:p>
                <w:p w14:paraId="636E3DED" w14:textId="77777777" w:rsidR="0016392E" w:rsidRPr="00717CD1" w:rsidRDefault="009730E9" w:rsidP="0016392E">
                  <w:pPr>
                    <w:tabs>
                      <w:tab w:val="left" w:pos="1440"/>
                    </w:tabs>
                    <w:spacing w:after="240" w:line="360" w:lineRule="auto"/>
                    <w:rPr>
                      <w:rFonts w:ascii="Arial" w:hAnsi="Arial" w:cs="Arial"/>
                    </w:rPr>
                  </w:pPr>
                  <w:r w:rsidRPr="00717CD1">
                    <w:rPr>
                      <w:rFonts w:ascii="Arial" w:hAnsi="Arial" w:cs="Arial"/>
                    </w:rPr>
                    <w:t>-</w:t>
                  </w:r>
                  <w:r w:rsidR="003F0E84" w:rsidRPr="00717CD1">
                    <w:rPr>
                      <w:rFonts w:ascii="Arial" w:hAnsi="Arial" w:cs="Arial"/>
                    </w:rPr>
                    <w:t xml:space="preserve"> </w:t>
                  </w:r>
                  <w:r w:rsidRPr="00717CD1">
                    <w:rPr>
                      <w:rFonts w:ascii="Arial" w:hAnsi="Arial" w:cs="Arial"/>
                    </w:rPr>
                    <w:t>Izvor 31 manji je od početnog stanja za cca 9,8 mil.kn</w:t>
                  </w:r>
                  <w:r w:rsidR="00B95E91" w:rsidRPr="00717CD1">
                    <w:rPr>
                      <w:rFonts w:ascii="Arial" w:hAnsi="Arial" w:cs="Arial"/>
                    </w:rPr>
                    <w:t>,</w:t>
                  </w:r>
                  <w:r w:rsidR="003F0E84" w:rsidRPr="00717CD1">
                    <w:rPr>
                      <w:rFonts w:ascii="Arial" w:hAnsi="Arial" w:cs="Arial"/>
                    </w:rPr>
                    <w:t xml:space="preserve"> </w:t>
                  </w:r>
                  <w:r w:rsidRPr="00717CD1">
                    <w:rPr>
                      <w:rFonts w:ascii="Arial" w:hAnsi="Arial" w:cs="Arial"/>
                    </w:rPr>
                    <w:t xml:space="preserve"> iz razloga što </w:t>
                  </w:r>
                  <w:r w:rsidR="003F0E84" w:rsidRPr="00717CD1">
                    <w:rPr>
                      <w:rFonts w:ascii="Arial" w:hAnsi="Arial" w:cs="Arial"/>
                    </w:rPr>
                    <w:t xml:space="preserve">je donos  </w:t>
                  </w:r>
                  <w:r w:rsidRPr="00717CD1">
                    <w:rPr>
                      <w:rFonts w:ascii="Arial" w:hAnsi="Arial" w:cs="Arial"/>
                    </w:rPr>
                    <w:t xml:space="preserve"> </w:t>
                  </w:r>
                  <w:r w:rsidR="003F0E84" w:rsidRPr="00717CD1">
                    <w:rPr>
                      <w:rFonts w:ascii="Arial" w:hAnsi="Arial" w:cs="Arial"/>
                    </w:rPr>
                    <w:t xml:space="preserve">vlastitih </w:t>
                  </w:r>
                  <w:r w:rsidRPr="00717CD1">
                    <w:rPr>
                      <w:rFonts w:ascii="Arial" w:hAnsi="Arial" w:cs="Arial"/>
                    </w:rPr>
                    <w:t xml:space="preserve">sredstva bivše Ex Agencije </w:t>
                  </w:r>
                  <w:r w:rsidR="003F0E84" w:rsidRPr="00717CD1">
                    <w:rPr>
                      <w:rFonts w:ascii="Arial" w:hAnsi="Arial" w:cs="Arial"/>
                    </w:rPr>
                    <w:t xml:space="preserve">bio u visini </w:t>
                  </w:r>
                  <w:r w:rsidRPr="00717CD1">
                    <w:rPr>
                      <w:rFonts w:ascii="Arial" w:hAnsi="Arial" w:cs="Arial"/>
                    </w:rPr>
                    <w:t xml:space="preserve"> (cca 8,3 mil.kn)</w:t>
                  </w:r>
                  <w:r w:rsidR="003F0E84" w:rsidRPr="00717CD1">
                    <w:rPr>
                      <w:rFonts w:ascii="Arial" w:hAnsi="Arial" w:cs="Arial"/>
                    </w:rPr>
                    <w:t>,</w:t>
                  </w:r>
                  <w:r w:rsidR="0013229D" w:rsidRPr="00717CD1">
                    <w:rPr>
                      <w:rFonts w:ascii="Arial" w:hAnsi="Arial" w:cs="Arial"/>
                    </w:rPr>
                    <w:t xml:space="preserve">i tijekom </w:t>
                  </w:r>
                  <w:r w:rsidRPr="00717CD1">
                    <w:rPr>
                      <w:rFonts w:ascii="Arial" w:hAnsi="Arial" w:cs="Arial"/>
                    </w:rPr>
                    <w:t>2019.godine</w:t>
                  </w:r>
                  <w:r w:rsidR="003F0E84" w:rsidRPr="00717CD1">
                    <w:rPr>
                      <w:rFonts w:ascii="Arial" w:hAnsi="Arial" w:cs="Arial"/>
                    </w:rPr>
                    <w:t xml:space="preserve"> </w:t>
                  </w:r>
                  <w:r w:rsidR="0013229D" w:rsidRPr="00717CD1">
                    <w:rPr>
                      <w:rFonts w:ascii="Arial" w:hAnsi="Arial" w:cs="Arial"/>
                    </w:rPr>
                    <w:t xml:space="preserve">je </w:t>
                  </w:r>
                  <w:r w:rsidR="003F0E84" w:rsidRPr="00717CD1">
                    <w:rPr>
                      <w:rFonts w:ascii="Arial" w:hAnsi="Arial" w:cs="Arial"/>
                    </w:rPr>
                    <w:t>utroš</w:t>
                  </w:r>
                  <w:r w:rsidR="0013229D" w:rsidRPr="00717CD1">
                    <w:rPr>
                      <w:rFonts w:ascii="Arial" w:hAnsi="Arial" w:cs="Arial"/>
                    </w:rPr>
                    <w:t>en</w:t>
                  </w:r>
                  <w:r w:rsidRPr="00717CD1">
                    <w:rPr>
                      <w:rFonts w:ascii="Arial" w:hAnsi="Arial" w:cs="Arial"/>
                    </w:rPr>
                    <w:t>.</w:t>
                  </w:r>
                  <w:r w:rsidR="0016392E" w:rsidRPr="00717CD1">
                    <w:rPr>
                      <w:rFonts w:ascii="Arial" w:hAnsi="Arial" w:cs="Arial"/>
                    </w:rPr>
                    <w:t xml:space="preserve"> </w:t>
                  </w:r>
                </w:p>
                <w:p w14:paraId="659F670F" w14:textId="68AA3E58" w:rsidR="00E62A29" w:rsidRPr="00717CD1" w:rsidRDefault="0016392E" w:rsidP="0016392E">
                  <w:pPr>
                    <w:tabs>
                      <w:tab w:val="left" w:pos="1440"/>
                    </w:tabs>
                    <w:spacing w:after="240" w:line="360" w:lineRule="auto"/>
                    <w:rPr>
                      <w:rFonts w:ascii="Arial" w:hAnsi="Arial" w:cs="Arial"/>
                    </w:rPr>
                  </w:pPr>
                  <w:r w:rsidRPr="00717CD1">
                    <w:rPr>
                      <w:rFonts w:ascii="Arial" w:hAnsi="Arial" w:cs="Arial"/>
                    </w:rPr>
                    <w:t>-</w:t>
                  </w:r>
                  <w:r w:rsidR="009730E9" w:rsidRPr="00717CD1">
                    <w:rPr>
                      <w:rFonts w:ascii="Arial" w:hAnsi="Arial" w:cs="Arial"/>
                    </w:rPr>
                    <w:t>Izvor 43 smanjen je za 3,7 mil.kn</w:t>
                  </w:r>
                  <w:r w:rsidR="0013229D" w:rsidRPr="00717CD1">
                    <w:rPr>
                      <w:rFonts w:ascii="Arial" w:hAnsi="Arial" w:cs="Arial"/>
                    </w:rPr>
                    <w:t xml:space="preserve"> te</w:t>
                  </w:r>
                  <w:r w:rsidR="009730E9" w:rsidRPr="00717CD1">
                    <w:rPr>
                      <w:rFonts w:ascii="Arial" w:hAnsi="Arial" w:cs="Arial"/>
                    </w:rPr>
                    <w:t xml:space="preserve"> sadrži:</w:t>
                  </w:r>
                  <w:r w:rsidR="0031145A" w:rsidRPr="00717CD1">
                    <w:rPr>
                      <w:rFonts w:ascii="Arial" w:hAnsi="Arial" w:cs="Arial"/>
                    </w:rPr>
                    <w:t xml:space="preserve"> </w:t>
                  </w:r>
                </w:p>
                <w:p w14:paraId="7A824032" w14:textId="50166147" w:rsidR="00E62A29" w:rsidRPr="00717CD1" w:rsidRDefault="0034277E" w:rsidP="00E62A29">
                  <w:pPr>
                    <w:pStyle w:val="Odlomakpopisa"/>
                    <w:numPr>
                      <w:ilvl w:val="0"/>
                      <w:numId w:val="14"/>
                    </w:numPr>
                    <w:tabs>
                      <w:tab w:val="left" w:pos="1440"/>
                    </w:tabs>
                    <w:spacing w:after="240" w:line="360" w:lineRule="auto"/>
                    <w:rPr>
                      <w:rFonts w:ascii="Arial" w:hAnsi="Arial" w:cs="Arial"/>
                    </w:rPr>
                  </w:pPr>
                  <w:r w:rsidRPr="00717CD1">
                    <w:rPr>
                      <w:rFonts w:ascii="Arial" w:hAnsi="Arial" w:cs="Arial"/>
                    </w:rPr>
                    <w:t>Sredstva nacionalnog programa  sigurnosti cestovnog prometa (smanjenje za 13,3 mil.kn)</w:t>
                  </w:r>
                </w:p>
                <w:p w14:paraId="0DE99690" w14:textId="77777777" w:rsidR="00E62A29" w:rsidRPr="00717CD1" w:rsidRDefault="009730E9" w:rsidP="00E62A29">
                  <w:pPr>
                    <w:pStyle w:val="Odlomakpopisa"/>
                    <w:numPr>
                      <w:ilvl w:val="0"/>
                      <w:numId w:val="14"/>
                    </w:numPr>
                    <w:tabs>
                      <w:tab w:val="left" w:pos="1440"/>
                    </w:tabs>
                    <w:spacing w:after="240" w:line="360" w:lineRule="auto"/>
                    <w:rPr>
                      <w:rFonts w:ascii="Arial" w:hAnsi="Arial" w:cs="Arial"/>
                    </w:rPr>
                  </w:pPr>
                  <w:r w:rsidRPr="00717CD1">
                    <w:rPr>
                      <w:rFonts w:ascii="Arial" w:hAnsi="Arial" w:cs="Arial"/>
                    </w:rPr>
                    <w:t>Sredstva za plative tiskanice (povećana za 2,9 mil.kn)</w:t>
                  </w:r>
                  <w:r w:rsidR="00E62A29" w:rsidRPr="00717CD1">
                    <w:rPr>
                      <w:rFonts w:ascii="Arial" w:hAnsi="Arial" w:cs="Arial"/>
                    </w:rPr>
                    <w:t xml:space="preserve"> </w:t>
                  </w:r>
                </w:p>
                <w:p w14:paraId="1DE9DFC7" w14:textId="77777777" w:rsidR="00E62A29" w:rsidRPr="00717CD1" w:rsidRDefault="009730E9" w:rsidP="00E62A29">
                  <w:pPr>
                    <w:pStyle w:val="Odlomakpopisa"/>
                    <w:numPr>
                      <w:ilvl w:val="0"/>
                      <w:numId w:val="14"/>
                    </w:numPr>
                    <w:tabs>
                      <w:tab w:val="left" w:pos="1440"/>
                    </w:tabs>
                    <w:spacing w:after="240" w:line="360" w:lineRule="auto"/>
                    <w:rPr>
                      <w:rFonts w:ascii="Arial" w:hAnsi="Arial" w:cs="Arial"/>
                    </w:rPr>
                  </w:pPr>
                  <w:r w:rsidRPr="00717CD1">
                    <w:rPr>
                      <w:rFonts w:ascii="Arial" w:hAnsi="Arial" w:cs="Arial"/>
                    </w:rPr>
                    <w:t>Sredstva dobiti od AKD-a (povećana za 6,2 mil.kn)</w:t>
                  </w:r>
                  <w:r w:rsidR="00E62A29" w:rsidRPr="00717CD1">
                    <w:rPr>
                      <w:rFonts w:ascii="Arial" w:hAnsi="Arial" w:cs="Arial"/>
                    </w:rPr>
                    <w:t xml:space="preserve"> </w:t>
                  </w:r>
                </w:p>
                <w:p w14:paraId="62953A24" w14:textId="77777777" w:rsidR="00E62A29" w:rsidRPr="00717CD1" w:rsidRDefault="0034277E" w:rsidP="00E62A29">
                  <w:pPr>
                    <w:pStyle w:val="Odlomakpopisa"/>
                    <w:numPr>
                      <w:ilvl w:val="0"/>
                      <w:numId w:val="14"/>
                    </w:numPr>
                    <w:tabs>
                      <w:tab w:val="left" w:pos="1440"/>
                    </w:tabs>
                    <w:spacing w:after="240" w:line="360" w:lineRule="auto"/>
                    <w:rPr>
                      <w:rFonts w:ascii="Arial" w:hAnsi="Arial" w:cs="Arial"/>
                    </w:rPr>
                  </w:pPr>
                  <w:r w:rsidRPr="00717CD1">
                    <w:rPr>
                      <w:rFonts w:ascii="Arial" w:hAnsi="Arial" w:cs="Arial"/>
                    </w:rPr>
                    <w:t>Sredstva projekta Eurocontrol (terminalne i rutne naknade za potrage i spašavanje zrakoplova) povećane za 1,4 mil.kn</w:t>
                  </w:r>
                </w:p>
                <w:p w14:paraId="09A26A92" w14:textId="77777777" w:rsidR="00E62A29" w:rsidRPr="00717CD1" w:rsidRDefault="0034277E" w:rsidP="00E62A29">
                  <w:pPr>
                    <w:pStyle w:val="Odlomakpopisa"/>
                    <w:numPr>
                      <w:ilvl w:val="0"/>
                      <w:numId w:val="14"/>
                    </w:numPr>
                    <w:tabs>
                      <w:tab w:val="left" w:pos="1440"/>
                    </w:tabs>
                    <w:spacing w:after="240" w:line="360" w:lineRule="auto"/>
                    <w:rPr>
                      <w:rFonts w:ascii="Arial" w:hAnsi="Arial" w:cs="Arial"/>
                    </w:rPr>
                  </w:pPr>
                  <w:r w:rsidRPr="00717CD1">
                    <w:rPr>
                      <w:rFonts w:ascii="Arial" w:hAnsi="Arial" w:cs="Arial"/>
                    </w:rPr>
                    <w:t>Naknade za korištenje općekorisnih funkcija šuma 2,0 mil.kn</w:t>
                  </w:r>
                  <w:r w:rsidR="00E62A29" w:rsidRPr="00717CD1">
                    <w:rPr>
                      <w:rFonts w:ascii="Arial" w:hAnsi="Arial" w:cs="Arial"/>
                    </w:rPr>
                    <w:t xml:space="preserve"> </w:t>
                  </w:r>
                </w:p>
                <w:p w14:paraId="7D0BE603" w14:textId="5BB8368D" w:rsidR="00E62A29" w:rsidRPr="00717CD1" w:rsidRDefault="0034277E" w:rsidP="00E62A29">
                  <w:pPr>
                    <w:pStyle w:val="Odlomakpopisa"/>
                    <w:numPr>
                      <w:ilvl w:val="0"/>
                      <w:numId w:val="14"/>
                    </w:numPr>
                    <w:tabs>
                      <w:tab w:val="left" w:pos="1440"/>
                    </w:tabs>
                    <w:spacing w:after="240" w:line="360" w:lineRule="auto"/>
                    <w:rPr>
                      <w:rFonts w:ascii="Arial" w:hAnsi="Arial" w:cs="Arial"/>
                    </w:rPr>
                  </w:pPr>
                  <w:r w:rsidRPr="00717CD1">
                    <w:rPr>
                      <w:rFonts w:ascii="Arial" w:hAnsi="Arial" w:cs="Arial"/>
                    </w:rPr>
                    <w:t>Aktiviranje garancija za otklanjanje nedostataka (12 mil.kn)</w:t>
                  </w:r>
                  <w:r w:rsidR="00E62A29" w:rsidRPr="00717CD1">
                    <w:rPr>
                      <w:rFonts w:ascii="Arial" w:hAnsi="Arial" w:cs="Arial"/>
                    </w:rPr>
                    <w:t xml:space="preserve"> </w:t>
                  </w:r>
                </w:p>
                <w:p w14:paraId="172F15E6" w14:textId="22636E75" w:rsidR="00032345" w:rsidRPr="00717CD1" w:rsidRDefault="0016392E" w:rsidP="0016392E">
                  <w:pPr>
                    <w:tabs>
                      <w:tab w:val="left" w:pos="1440"/>
                    </w:tabs>
                    <w:spacing w:after="240" w:line="360" w:lineRule="auto"/>
                    <w:rPr>
                      <w:rFonts w:ascii="Arial" w:hAnsi="Arial" w:cs="Arial"/>
                    </w:rPr>
                  </w:pPr>
                  <w:r w:rsidRPr="00717CD1">
                    <w:rPr>
                      <w:rFonts w:ascii="Arial" w:hAnsi="Arial" w:cs="Arial"/>
                    </w:rPr>
                    <w:t>-</w:t>
                  </w:r>
                  <w:r w:rsidR="00E62A29" w:rsidRPr="00717CD1">
                    <w:rPr>
                      <w:rFonts w:ascii="Arial" w:hAnsi="Arial" w:cs="Arial"/>
                    </w:rPr>
                    <w:t>I</w:t>
                  </w:r>
                  <w:r w:rsidR="0034277E" w:rsidRPr="00717CD1">
                    <w:rPr>
                      <w:rFonts w:ascii="Arial" w:hAnsi="Arial" w:cs="Arial"/>
                    </w:rPr>
                    <w:t>zvor 51 povećan je za cca 18,8 mil.kn. Nominalno iskazano najznačajnije stavke</w:t>
                  </w:r>
                  <w:r w:rsidR="00844529" w:rsidRPr="00717CD1">
                    <w:rPr>
                      <w:rFonts w:ascii="Arial" w:hAnsi="Arial" w:cs="Arial"/>
                    </w:rPr>
                    <w:t xml:space="preserve"> koje se odnose na tekuće pomoći su</w:t>
                  </w:r>
                  <w:r w:rsidR="00E62A29" w:rsidRPr="00717CD1">
                    <w:rPr>
                      <w:rFonts w:ascii="Arial" w:hAnsi="Arial" w:cs="Arial"/>
                    </w:rPr>
                    <w:t xml:space="preserve">: </w:t>
                  </w:r>
                  <w:r w:rsidR="0034277E" w:rsidRPr="00717CD1">
                    <w:rPr>
                      <w:rFonts w:ascii="Arial" w:hAnsi="Arial" w:cs="Arial"/>
                    </w:rPr>
                    <w:t>IPA 2012 /2012, HCR (cca 5,5 mil.kn), projekt instrument HCR (cca 5,8 mil.kn), projekt DE-MINE (cca 3,3</w:t>
                  </w:r>
                  <w:r w:rsidR="0098741E" w:rsidRPr="00717CD1">
                    <w:rPr>
                      <w:rFonts w:ascii="Arial" w:hAnsi="Arial" w:cs="Arial"/>
                    </w:rPr>
                    <w:t xml:space="preserve"> mil.kn i dr., Horizon 2020 Broadmar, Cepol, Obzor, Frisco i dr.)</w:t>
                  </w:r>
                  <w:r w:rsidR="00032345" w:rsidRPr="00717CD1">
                    <w:rPr>
                      <w:rFonts w:ascii="Arial" w:hAnsi="Arial" w:cs="Arial"/>
                    </w:rPr>
                    <w:t xml:space="preserve">                                                </w:t>
                  </w:r>
                  <w:r w:rsidR="0098741E" w:rsidRPr="00717CD1">
                    <w:rPr>
                      <w:rFonts w:ascii="Arial" w:hAnsi="Arial" w:cs="Arial"/>
                    </w:rPr>
                    <w:t>Neutrošena sredstva izvora 51 evidentirana su na predujmovima.</w:t>
                  </w:r>
                  <w:r w:rsidR="00032345" w:rsidRPr="00717CD1">
                    <w:rPr>
                      <w:rFonts w:ascii="Arial" w:hAnsi="Arial" w:cs="Arial"/>
                    </w:rPr>
                    <w:t xml:space="preserve"> </w:t>
                  </w:r>
                </w:p>
                <w:p w14:paraId="0BD1D86F" w14:textId="77777777" w:rsidR="0016392E" w:rsidRPr="00717CD1" w:rsidRDefault="0016392E" w:rsidP="0016392E">
                  <w:pPr>
                    <w:tabs>
                      <w:tab w:val="left" w:pos="1440"/>
                    </w:tabs>
                    <w:spacing w:after="240" w:line="360" w:lineRule="auto"/>
                    <w:rPr>
                      <w:rFonts w:ascii="Arial" w:hAnsi="Arial" w:cs="Arial"/>
                    </w:rPr>
                  </w:pPr>
                  <w:r w:rsidRPr="00717CD1">
                    <w:rPr>
                      <w:rFonts w:ascii="Arial" w:hAnsi="Arial" w:cs="Arial"/>
                    </w:rPr>
                    <w:t>-</w:t>
                  </w:r>
                  <w:r w:rsidR="0098741E" w:rsidRPr="00717CD1">
                    <w:rPr>
                      <w:rFonts w:ascii="Arial" w:hAnsi="Arial" w:cs="Arial"/>
                    </w:rPr>
                    <w:t>Izvor 52 manji je u odnosu na početno stanje za cca 550.</w:t>
                  </w:r>
                  <w:r w:rsidR="00844529" w:rsidRPr="00717CD1">
                    <w:rPr>
                      <w:rFonts w:ascii="Arial" w:hAnsi="Arial" w:cs="Arial"/>
                    </w:rPr>
                    <w:t>tis.kn</w:t>
                  </w:r>
                  <w:r w:rsidR="0098741E" w:rsidRPr="00717CD1">
                    <w:rPr>
                      <w:rFonts w:ascii="Arial" w:hAnsi="Arial" w:cs="Arial"/>
                    </w:rPr>
                    <w:t>, a sadrži neutrošena sredstva od HZZ</w:t>
                  </w:r>
                  <w:r w:rsidR="00994E02" w:rsidRPr="00717CD1">
                    <w:rPr>
                      <w:rFonts w:ascii="Arial" w:hAnsi="Arial" w:cs="Arial"/>
                    </w:rPr>
                    <w:t>-</w:t>
                  </w:r>
                  <w:r w:rsidR="0098741E" w:rsidRPr="00717CD1">
                    <w:rPr>
                      <w:rFonts w:ascii="Arial" w:hAnsi="Arial" w:cs="Arial"/>
                    </w:rPr>
                    <w:t xml:space="preserve">a za stručno osposobljavanje i pomoći </w:t>
                  </w:r>
                  <w:r w:rsidR="00844529" w:rsidRPr="00717CD1">
                    <w:rPr>
                      <w:rFonts w:ascii="Arial" w:hAnsi="Arial" w:cs="Arial"/>
                    </w:rPr>
                    <w:t>gradova</w:t>
                  </w:r>
                  <w:r w:rsidR="0031145A" w:rsidRPr="00717CD1">
                    <w:rPr>
                      <w:rFonts w:ascii="Arial" w:hAnsi="Arial" w:cs="Arial"/>
                    </w:rPr>
                    <w:t xml:space="preserve"> </w:t>
                  </w:r>
                  <w:r w:rsidR="0098741E" w:rsidRPr="00717CD1">
                    <w:rPr>
                      <w:rFonts w:ascii="Arial" w:hAnsi="Arial" w:cs="Arial"/>
                    </w:rPr>
                    <w:t>i županija za projekte,</w:t>
                  </w:r>
                  <w:r w:rsidR="00994E02" w:rsidRPr="00717CD1">
                    <w:rPr>
                      <w:rFonts w:ascii="Arial" w:hAnsi="Arial" w:cs="Arial"/>
                    </w:rPr>
                    <w:t xml:space="preserve"> sufinanciranje sigurne turističke sezone, sufinanciranje energetske obnove zgrada i sl.</w:t>
                  </w:r>
                  <w:r w:rsidR="0098741E" w:rsidRPr="00717CD1">
                    <w:rPr>
                      <w:rFonts w:ascii="Arial" w:hAnsi="Arial" w:cs="Arial"/>
                    </w:rPr>
                    <w:t xml:space="preserve"> kapitalne pomoći, dr.</w:t>
                  </w:r>
                  <w:r w:rsidR="00F0419A" w:rsidRPr="00717CD1">
                    <w:rPr>
                      <w:rFonts w:ascii="Arial" w:hAnsi="Arial" w:cs="Arial"/>
                    </w:rPr>
                    <w:t xml:space="preserve"> </w:t>
                  </w:r>
                  <w:r w:rsidR="0098741E" w:rsidRPr="00717CD1">
                    <w:rPr>
                      <w:rFonts w:ascii="Arial" w:hAnsi="Arial" w:cs="Arial"/>
                    </w:rPr>
                    <w:t>prorač</w:t>
                  </w:r>
                  <w:r w:rsidR="00844529" w:rsidRPr="00717CD1">
                    <w:rPr>
                      <w:rFonts w:ascii="Arial" w:hAnsi="Arial" w:cs="Arial"/>
                    </w:rPr>
                    <w:t>una</w:t>
                  </w:r>
                  <w:r w:rsidR="0098741E" w:rsidRPr="00717CD1">
                    <w:rPr>
                      <w:rFonts w:ascii="Arial" w:hAnsi="Arial" w:cs="Arial"/>
                    </w:rPr>
                    <w:t>. i sl.</w:t>
                  </w:r>
                  <w:r w:rsidR="00994E02" w:rsidRPr="00717CD1">
                    <w:rPr>
                      <w:rFonts w:ascii="Arial" w:hAnsi="Arial" w:cs="Arial"/>
                    </w:rPr>
                    <w:t xml:space="preserve"> </w:t>
                  </w:r>
                  <w:r w:rsidR="0031145A" w:rsidRPr="00717CD1">
                    <w:rPr>
                      <w:rFonts w:ascii="Arial" w:hAnsi="Arial" w:cs="Arial"/>
                    </w:rPr>
                    <w:t xml:space="preserve">       </w:t>
                  </w:r>
                </w:p>
                <w:p w14:paraId="29CDD1AC" w14:textId="421C58F5" w:rsidR="0016392E" w:rsidRPr="00717CD1" w:rsidRDefault="00994E02" w:rsidP="0016392E">
                  <w:pPr>
                    <w:tabs>
                      <w:tab w:val="left" w:pos="1440"/>
                    </w:tabs>
                    <w:spacing w:after="240" w:line="360" w:lineRule="auto"/>
                    <w:rPr>
                      <w:rFonts w:ascii="Arial" w:hAnsi="Arial" w:cs="Arial"/>
                    </w:rPr>
                  </w:pPr>
                  <w:r w:rsidRPr="00717CD1">
                    <w:rPr>
                      <w:rFonts w:ascii="Arial" w:hAnsi="Arial" w:cs="Arial"/>
                    </w:rPr>
                    <w:t>-</w:t>
                  </w:r>
                  <w:r w:rsidR="0098741E" w:rsidRPr="00717CD1">
                    <w:rPr>
                      <w:rFonts w:ascii="Arial" w:hAnsi="Arial" w:cs="Arial"/>
                    </w:rPr>
                    <w:t>Izvor 53 manji je u odnosu na početno stanje za cca 605.</w:t>
                  </w:r>
                  <w:r w:rsidR="00195988" w:rsidRPr="00717CD1">
                    <w:rPr>
                      <w:rFonts w:ascii="Arial" w:hAnsi="Arial" w:cs="Arial"/>
                    </w:rPr>
                    <w:t>tis.</w:t>
                  </w:r>
                  <w:r w:rsidR="0098741E" w:rsidRPr="00717CD1">
                    <w:rPr>
                      <w:rFonts w:ascii="Arial" w:hAnsi="Arial" w:cs="Arial"/>
                    </w:rPr>
                    <w:t xml:space="preserve"> kn, a odnosi se na sredstva projek</w:t>
                  </w:r>
                  <w:r w:rsidR="003F34CF" w:rsidRPr="00717CD1">
                    <w:rPr>
                      <w:rFonts w:ascii="Arial" w:hAnsi="Arial" w:cs="Arial"/>
                    </w:rPr>
                    <w:t>a</w:t>
                  </w:r>
                  <w:r w:rsidR="0098741E" w:rsidRPr="00717CD1">
                    <w:rPr>
                      <w:rFonts w:ascii="Arial" w:hAnsi="Arial" w:cs="Arial"/>
                    </w:rPr>
                    <w:t>t</w:t>
                  </w:r>
                  <w:r w:rsidR="003F34CF" w:rsidRPr="00717CD1">
                    <w:rPr>
                      <w:rFonts w:ascii="Arial" w:hAnsi="Arial" w:cs="Arial"/>
                    </w:rPr>
                    <w:t>a</w:t>
                  </w:r>
                  <w:r w:rsidR="0098741E" w:rsidRPr="00717CD1">
                    <w:rPr>
                      <w:rFonts w:ascii="Arial" w:hAnsi="Arial" w:cs="Arial"/>
                    </w:rPr>
                    <w:t xml:space="preserve"> NATO-a</w:t>
                  </w:r>
                  <w:r w:rsidR="003F34CF" w:rsidRPr="00717CD1">
                    <w:rPr>
                      <w:rFonts w:ascii="Arial" w:hAnsi="Arial" w:cs="Arial"/>
                    </w:rPr>
                    <w:t>,</w:t>
                  </w:r>
                  <w:r w:rsidR="0098741E" w:rsidRPr="00717CD1">
                    <w:rPr>
                      <w:rFonts w:ascii="Arial" w:hAnsi="Arial" w:cs="Arial"/>
                    </w:rPr>
                    <w:t xml:space="preserve"> namijenjenih za</w:t>
                  </w:r>
                  <w:r w:rsidR="00195988" w:rsidRPr="00717CD1">
                    <w:rPr>
                      <w:rFonts w:ascii="Arial" w:hAnsi="Arial" w:cs="Arial"/>
                    </w:rPr>
                    <w:t xml:space="preserve"> tekuće i kapitalne izdatke civilne zaštite.</w:t>
                  </w:r>
                </w:p>
                <w:p w14:paraId="3F9501DC" w14:textId="1D0C1190" w:rsidR="0034277E" w:rsidRPr="00717CD1" w:rsidRDefault="0016392E" w:rsidP="0016392E">
                  <w:pPr>
                    <w:tabs>
                      <w:tab w:val="left" w:pos="1440"/>
                    </w:tabs>
                    <w:spacing w:after="240" w:line="360" w:lineRule="auto"/>
                    <w:rPr>
                      <w:rFonts w:ascii="Arial" w:hAnsi="Arial" w:cs="Arial"/>
                    </w:rPr>
                  </w:pPr>
                  <w:r w:rsidRPr="00717CD1">
                    <w:rPr>
                      <w:rFonts w:ascii="Arial" w:hAnsi="Arial" w:cs="Arial"/>
                    </w:rPr>
                    <w:t>-</w:t>
                  </w:r>
                  <w:r w:rsidR="0098741E" w:rsidRPr="00717CD1">
                    <w:rPr>
                      <w:rFonts w:ascii="Arial" w:hAnsi="Arial" w:cs="Arial"/>
                    </w:rPr>
                    <w:t>Izvor 61 smanjen je za 364.</w:t>
                  </w:r>
                  <w:r w:rsidR="00195988" w:rsidRPr="00717CD1">
                    <w:rPr>
                      <w:rFonts w:ascii="Arial" w:hAnsi="Arial" w:cs="Arial"/>
                    </w:rPr>
                    <w:t>tis.</w:t>
                  </w:r>
                  <w:r w:rsidR="0098741E" w:rsidRPr="00717CD1">
                    <w:rPr>
                      <w:rFonts w:ascii="Arial" w:hAnsi="Arial" w:cs="Arial"/>
                    </w:rPr>
                    <w:t xml:space="preserve">kn te na dan 31.12.2019. god. je raspoloživo </w:t>
                  </w:r>
                  <w:r w:rsidRPr="00717CD1">
                    <w:rPr>
                      <w:rFonts w:ascii="Arial" w:hAnsi="Arial" w:cs="Arial"/>
                    </w:rPr>
                    <w:t xml:space="preserve">                  </w:t>
                  </w:r>
                  <w:r w:rsidR="0098741E" w:rsidRPr="00717CD1">
                    <w:rPr>
                      <w:rFonts w:ascii="Arial" w:hAnsi="Arial" w:cs="Arial"/>
                    </w:rPr>
                    <w:t>18.</w:t>
                  </w:r>
                  <w:r w:rsidR="00195988" w:rsidRPr="00717CD1">
                    <w:rPr>
                      <w:rFonts w:ascii="Arial" w:hAnsi="Arial" w:cs="Arial"/>
                    </w:rPr>
                    <w:t>tis.</w:t>
                  </w:r>
                  <w:r w:rsidR="0031145A" w:rsidRPr="00717CD1">
                    <w:rPr>
                      <w:rFonts w:ascii="Arial" w:hAnsi="Arial" w:cs="Arial"/>
                    </w:rPr>
                    <w:t xml:space="preserve"> </w:t>
                  </w:r>
                  <w:r w:rsidR="0098741E" w:rsidRPr="00717CD1">
                    <w:rPr>
                      <w:rFonts w:ascii="Arial" w:hAnsi="Arial" w:cs="Arial"/>
                    </w:rPr>
                    <w:t xml:space="preserve"> kn.</w:t>
                  </w:r>
                  <w:r w:rsidR="0031145A" w:rsidRPr="00717CD1">
                    <w:rPr>
                      <w:rFonts w:ascii="Arial" w:hAnsi="Arial" w:cs="Arial"/>
                    </w:rPr>
                    <w:t xml:space="preserve">                                                                                                                                                       </w:t>
                  </w:r>
                  <w:r w:rsidR="00195988" w:rsidRPr="00717CD1">
                    <w:rPr>
                      <w:rFonts w:ascii="Arial" w:hAnsi="Arial" w:cs="Arial"/>
                    </w:rPr>
                    <w:t>-</w:t>
                  </w:r>
                  <w:r w:rsidR="0098741E" w:rsidRPr="00717CD1">
                    <w:rPr>
                      <w:rFonts w:ascii="Arial" w:hAnsi="Arial" w:cs="Arial"/>
                    </w:rPr>
                    <w:t xml:space="preserve">Ostala raspoloživa sredstva evidentirana na AOP-u (cca 5,0 mil.kn) odnose se na </w:t>
                  </w:r>
                  <w:r w:rsidR="00266D9A" w:rsidRPr="00717CD1">
                    <w:rPr>
                      <w:rFonts w:ascii="Arial" w:hAnsi="Arial" w:cs="Arial"/>
                    </w:rPr>
                    <w:t>depozite, jamčevine i dr</w:t>
                  </w:r>
                  <w:r w:rsidR="009D2D0D" w:rsidRPr="00717CD1">
                    <w:rPr>
                      <w:rFonts w:ascii="Arial" w:hAnsi="Arial" w:cs="Arial"/>
                    </w:rPr>
                    <w:t>. tuđa imovina.</w:t>
                  </w:r>
                </w:p>
              </w:tc>
            </w:tr>
            <w:tr w:rsidR="007118E7" w:rsidRPr="00717CD1" w14:paraId="768BBF4D" w14:textId="77777777" w:rsidTr="00732EC1">
              <w:tc>
                <w:tcPr>
                  <w:tcW w:w="1166" w:type="dxa"/>
                  <w:tcBorders>
                    <w:top w:val="single" w:sz="4" w:space="0" w:color="auto"/>
                    <w:left w:val="single" w:sz="4" w:space="0" w:color="auto"/>
                    <w:bottom w:val="single" w:sz="4" w:space="0" w:color="auto"/>
                    <w:right w:val="single" w:sz="4" w:space="0" w:color="auto"/>
                  </w:tcBorders>
                </w:tcPr>
                <w:p w14:paraId="6CEB8ED3" w14:textId="5FC5C86E" w:rsidR="007118E7" w:rsidRPr="00717CD1" w:rsidRDefault="007118E7" w:rsidP="00012AAD">
                  <w:pPr>
                    <w:tabs>
                      <w:tab w:val="left" w:pos="1440"/>
                    </w:tabs>
                    <w:spacing w:after="240" w:line="360" w:lineRule="auto"/>
                    <w:jc w:val="both"/>
                    <w:rPr>
                      <w:rFonts w:ascii="Arial" w:hAnsi="Arial" w:cs="Arial"/>
                    </w:rPr>
                  </w:pPr>
                  <w:r w:rsidRPr="00717CD1">
                    <w:rPr>
                      <w:rFonts w:ascii="Arial" w:hAnsi="Arial" w:cs="Arial"/>
                    </w:rPr>
                    <w:t>AOP 15</w:t>
                  </w:r>
                  <w:r w:rsidR="00012AAD" w:rsidRPr="00717CD1">
                    <w:rPr>
                      <w:rFonts w:ascii="Arial" w:hAnsi="Arial" w:cs="Arial"/>
                    </w:rPr>
                    <w:t>5</w:t>
                  </w:r>
                </w:p>
              </w:tc>
              <w:tc>
                <w:tcPr>
                  <w:tcW w:w="8363" w:type="dxa"/>
                  <w:tcBorders>
                    <w:top w:val="single" w:sz="4" w:space="0" w:color="auto"/>
                    <w:left w:val="single" w:sz="4" w:space="0" w:color="auto"/>
                    <w:bottom w:val="single" w:sz="4" w:space="0" w:color="auto"/>
                    <w:right w:val="single" w:sz="4" w:space="0" w:color="auto"/>
                  </w:tcBorders>
                </w:tcPr>
                <w:p w14:paraId="4B8001CB" w14:textId="4BA9588F" w:rsidR="007118E7" w:rsidRPr="00717CD1" w:rsidRDefault="00012AAD" w:rsidP="007118E7">
                  <w:pPr>
                    <w:tabs>
                      <w:tab w:val="left" w:pos="1440"/>
                    </w:tabs>
                    <w:spacing w:after="240" w:line="360" w:lineRule="auto"/>
                    <w:jc w:val="both"/>
                    <w:rPr>
                      <w:rFonts w:ascii="Arial" w:hAnsi="Arial" w:cs="Arial"/>
                    </w:rPr>
                  </w:pPr>
                  <w:r w:rsidRPr="00717CD1">
                    <w:rPr>
                      <w:rFonts w:ascii="Arial" w:hAnsi="Arial" w:cs="Arial"/>
                    </w:rPr>
                    <w:t>Potraživanje s osnova kazni za prekršaje u poslovnim knjigama prate se evidentno</w:t>
                  </w:r>
                  <w:r w:rsidR="009D2D0D" w:rsidRPr="00717CD1">
                    <w:rPr>
                      <w:rFonts w:ascii="Arial" w:hAnsi="Arial" w:cs="Arial"/>
                    </w:rPr>
                    <w:t>, a</w:t>
                  </w:r>
                  <w:r w:rsidRPr="00717CD1">
                    <w:rPr>
                      <w:rFonts w:ascii="Arial" w:hAnsi="Arial" w:cs="Arial"/>
                    </w:rPr>
                    <w:t xml:space="preserve"> usklađuju </w:t>
                  </w:r>
                  <w:r w:rsidR="009D2D0D" w:rsidRPr="00717CD1">
                    <w:rPr>
                      <w:rFonts w:ascii="Arial" w:hAnsi="Arial" w:cs="Arial"/>
                    </w:rPr>
                    <w:t xml:space="preserve">se </w:t>
                  </w:r>
                  <w:r w:rsidRPr="00717CD1">
                    <w:rPr>
                      <w:rFonts w:ascii="Arial" w:hAnsi="Arial" w:cs="Arial"/>
                    </w:rPr>
                    <w:t xml:space="preserve">s </w:t>
                  </w:r>
                  <w:r w:rsidR="009D2D0D" w:rsidRPr="00717CD1">
                    <w:rPr>
                      <w:rFonts w:ascii="Arial" w:hAnsi="Arial" w:cs="Arial"/>
                    </w:rPr>
                    <w:t xml:space="preserve">iskazom iz </w:t>
                  </w:r>
                  <w:r w:rsidRPr="00717CD1">
                    <w:rPr>
                      <w:rFonts w:ascii="Arial" w:hAnsi="Arial" w:cs="Arial"/>
                    </w:rPr>
                    <w:t>analitički</w:t>
                  </w:r>
                  <w:r w:rsidR="009D2D0D" w:rsidRPr="00717CD1">
                    <w:rPr>
                      <w:rFonts w:ascii="Arial" w:hAnsi="Arial" w:cs="Arial"/>
                    </w:rPr>
                    <w:t>h</w:t>
                  </w:r>
                  <w:r w:rsidRPr="00717CD1">
                    <w:rPr>
                      <w:rFonts w:ascii="Arial" w:hAnsi="Arial" w:cs="Arial"/>
                    </w:rPr>
                    <w:t xml:space="preserve"> </w:t>
                  </w:r>
                  <w:r w:rsidR="009D2D0D" w:rsidRPr="00717CD1">
                    <w:rPr>
                      <w:rFonts w:ascii="Arial" w:hAnsi="Arial" w:cs="Arial"/>
                    </w:rPr>
                    <w:t>evidencija koje koj</w:t>
                  </w:r>
                  <w:r w:rsidRPr="00717CD1">
                    <w:rPr>
                      <w:rFonts w:ascii="Arial" w:hAnsi="Arial" w:cs="Arial"/>
                    </w:rPr>
                    <w:t>e</w:t>
                  </w:r>
                  <w:r w:rsidR="009D2D0D" w:rsidRPr="00717CD1">
                    <w:rPr>
                      <w:rFonts w:ascii="Arial" w:hAnsi="Arial" w:cs="Arial"/>
                    </w:rPr>
                    <w:t xml:space="preserve"> se prate u posebnom i</w:t>
                  </w:r>
                  <w:r w:rsidRPr="00717CD1">
                    <w:rPr>
                      <w:rFonts w:ascii="Arial" w:hAnsi="Arial" w:cs="Arial"/>
                    </w:rPr>
                    <w:t>nformacijsk</w:t>
                  </w:r>
                  <w:r w:rsidR="009D2D0D" w:rsidRPr="00717CD1">
                    <w:rPr>
                      <w:rFonts w:ascii="Arial" w:hAnsi="Arial" w:cs="Arial"/>
                    </w:rPr>
                    <w:t>om</w:t>
                  </w:r>
                  <w:r w:rsidRPr="00717CD1">
                    <w:rPr>
                      <w:rFonts w:ascii="Arial" w:hAnsi="Arial" w:cs="Arial"/>
                    </w:rPr>
                    <w:t xml:space="preserve"> sustav </w:t>
                  </w:r>
                  <w:r w:rsidR="009D2D0D" w:rsidRPr="00717CD1">
                    <w:rPr>
                      <w:rFonts w:ascii="Arial" w:hAnsi="Arial" w:cs="Arial"/>
                    </w:rPr>
                    <w:t>policije</w:t>
                  </w:r>
                  <w:r w:rsidRPr="00717CD1">
                    <w:rPr>
                      <w:rFonts w:ascii="Arial" w:hAnsi="Arial" w:cs="Arial"/>
                    </w:rPr>
                    <w:t>.</w:t>
                  </w:r>
                </w:p>
                <w:p w14:paraId="23D326FF" w14:textId="56D28772" w:rsidR="00012AAD" w:rsidRPr="00717CD1" w:rsidRDefault="00012AAD" w:rsidP="009D2D0D">
                  <w:pPr>
                    <w:tabs>
                      <w:tab w:val="left" w:pos="1440"/>
                    </w:tabs>
                    <w:spacing w:after="240" w:line="360" w:lineRule="auto"/>
                    <w:jc w:val="both"/>
                    <w:rPr>
                      <w:rFonts w:ascii="Arial" w:hAnsi="Arial" w:cs="Arial"/>
                    </w:rPr>
                  </w:pPr>
                  <w:r w:rsidRPr="00717CD1">
                    <w:rPr>
                      <w:rFonts w:ascii="Arial" w:hAnsi="Arial" w:cs="Arial"/>
                    </w:rPr>
                    <w:lastRenderedPageBreak/>
                    <w:t>Na dan 31.12.2019.god. iskazano je smanj</w:t>
                  </w:r>
                  <w:r w:rsidR="0054070E" w:rsidRPr="00717CD1">
                    <w:rPr>
                      <w:rFonts w:ascii="Arial" w:hAnsi="Arial" w:cs="Arial"/>
                    </w:rPr>
                    <w:t>e</w:t>
                  </w:r>
                  <w:r w:rsidRPr="00717CD1">
                    <w:rPr>
                      <w:rFonts w:ascii="Arial" w:hAnsi="Arial" w:cs="Arial"/>
                    </w:rPr>
                    <w:t>nje potraživanja za cca 22,6 mil.kn (6,6 %)</w:t>
                  </w:r>
                  <w:r w:rsidR="00533320" w:rsidRPr="00717CD1">
                    <w:rPr>
                      <w:rFonts w:ascii="Arial" w:hAnsi="Arial" w:cs="Arial"/>
                    </w:rPr>
                    <w:t>. Od ukupno iskazanih potraživanja (317,8 mil.kn) prema podacima pos</w:t>
                  </w:r>
                  <w:r w:rsidR="009D2D0D" w:rsidRPr="00717CD1">
                    <w:rPr>
                      <w:rFonts w:ascii="Arial" w:hAnsi="Arial" w:cs="Arial"/>
                    </w:rPr>
                    <w:t xml:space="preserve">ebnog </w:t>
                  </w:r>
                  <w:r w:rsidR="00533320" w:rsidRPr="00717CD1">
                    <w:rPr>
                      <w:rFonts w:ascii="Arial" w:hAnsi="Arial" w:cs="Arial"/>
                    </w:rPr>
                    <w:t xml:space="preserve"> informacijskog sustava</w:t>
                  </w:r>
                  <w:r w:rsidR="00AD3390" w:rsidRPr="00717CD1">
                    <w:rPr>
                      <w:rFonts w:ascii="Arial" w:hAnsi="Arial" w:cs="Arial"/>
                    </w:rPr>
                    <w:t xml:space="preserve">, </w:t>
                  </w:r>
                  <w:r w:rsidR="00533320" w:rsidRPr="00717CD1">
                    <w:rPr>
                      <w:rFonts w:ascii="Arial" w:hAnsi="Arial" w:cs="Arial"/>
                    </w:rPr>
                    <w:t xml:space="preserve"> dospjel</w:t>
                  </w:r>
                  <w:r w:rsidR="00AD3390" w:rsidRPr="00717CD1">
                    <w:rPr>
                      <w:rFonts w:ascii="Arial" w:hAnsi="Arial" w:cs="Arial"/>
                    </w:rPr>
                    <w:t>a potraživanja iznose</w:t>
                  </w:r>
                  <w:r w:rsidR="00533320" w:rsidRPr="00717CD1">
                    <w:rPr>
                      <w:rFonts w:ascii="Arial" w:hAnsi="Arial" w:cs="Arial"/>
                    </w:rPr>
                    <w:t xml:space="preserve"> 173,1 mil.kn.</w:t>
                  </w:r>
                </w:p>
              </w:tc>
            </w:tr>
            <w:tr w:rsidR="002E4860" w:rsidRPr="00717CD1" w14:paraId="1121FE86" w14:textId="77777777" w:rsidTr="00732EC1">
              <w:tc>
                <w:tcPr>
                  <w:tcW w:w="1166" w:type="dxa"/>
                  <w:tcBorders>
                    <w:top w:val="single" w:sz="4" w:space="0" w:color="auto"/>
                    <w:left w:val="single" w:sz="4" w:space="0" w:color="auto"/>
                    <w:bottom w:val="single" w:sz="4" w:space="0" w:color="auto"/>
                    <w:right w:val="single" w:sz="4" w:space="0" w:color="auto"/>
                  </w:tcBorders>
                </w:tcPr>
                <w:p w14:paraId="6758C1B4" w14:textId="3A7C2F9F" w:rsidR="002E4860" w:rsidRPr="00717CD1" w:rsidRDefault="002E4860" w:rsidP="00012AAD">
                  <w:pPr>
                    <w:tabs>
                      <w:tab w:val="left" w:pos="1440"/>
                    </w:tabs>
                    <w:spacing w:after="240" w:line="360" w:lineRule="auto"/>
                    <w:jc w:val="both"/>
                    <w:rPr>
                      <w:rFonts w:ascii="Arial" w:hAnsi="Arial" w:cs="Arial"/>
                    </w:rPr>
                  </w:pPr>
                  <w:r w:rsidRPr="00717CD1">
                    <w:rPr>
                      <w:rFonts w:ascii="Arial" w:hAnsi="Arial" w:cs="Arial"/>
                    </w:rPr>
                    <w:lastRenderedPageBreak/>
                    <w:t>AOP 157</w:t>
                  </w:r>
                </w:p>
              </w:tc>
              <w:tc>
                <w:tcPr>
                  <w:tcW w:w="8363" w:type="dxa"/>
                  <w:tcBorders>
                    <w:top w:val="single" w:sz="4" w:space="0" w:color="auto"/>
                    <w:left w:val="single" w:sz="4" w:space="0" w:color="auto"/>
                    <w:bottom w:val="single" w:sz="4" w:space="0" w:color="auto"/>
                    <w:right w:val="single" w:sz="4" w:space="0" w:color="auto"/>
                  </w:tcBorders>
                </w:tcPr>
                <w:p w14:paraId="530C122C" w14:textId="32A8AFDA" w:rsidR="002E4860" w:rsidRPr="00717CD1" w:rsidRDefault="002E4860" w:rsidP="00987C18">
                  <w:pPr>
                    <w:tabs>
                      <w:tab w:val="left" w:pos="1440"/>
                    </w:tabs>
                    <w:spacing w:after="240" w:line="360" w:lineRule="auto"/>
                    <w:rPr>
                      <w:rFonts w:ascii="Arial" w:hAnsi="Arial" w:cs="Arial"/>
                    </w:rPr>
                  </w:pPr>
                  <w:r w:rsidRPr="00717CD1">
                    <w:rPr>
                      <w:rFonts w:ascii="Arial" w:hAnsi="Arial" w:cs="Arial"/>
                    </w:rPr>
                    <w:t>Potraživanja od prodaje nefinancijske imovine</w:t>
                  </w:r>
                  <w:r w:rsidR="00F35025" w:rsidRPr="00717CD1">
                    <w:rPr>
                      <w:rFonts w:ascii="Arial" w:hAnsi="Arial" w:cs="Arial"/>
                    </w:rPr>
                    <w:t xml:space="preserve"> manja su </w:t>
                  </w:r>
                  <w:r w:rsidRPr="00717CD1">
                    <w:rPr>
                      <w:rFonts w:ascii="Arial" w:hAnsi="Arial" w:cs="Arial"/>
                    </w:rPr>
                    <w:t xml:space="preserve">za 21,9 %, ili nominalno iskazano </w:t>
                  </w:r>
                  <w:r w:rsidR="009D2D0D" w:rsidRPr="00717CD1">
                    <w:rPr>
                      <w:rFonts w:ascii="Arial" w:hAnsi="Arial" w:cs="Arial"/>
                    </w:rPr>
                    <w:t>z</w:t>
                  </w:r>
                  <w:r w:rsidR="00B62757" w:rsidRPr="00717CD1">
                    <w:rPr>
                      <w:rFonts w:ascii="Arial" w:hAnsi="Arial" w:cs="Arial"/>
                    </w:rPr>
                    <w:t xml:space="preserve">a </w:t>
                  </w:r>
                  <w:r w:rsidRPr="00717CD1">
                    <w:rPr>
                      <w:rFonts w:ascii="Arial" w:hAnsi="Arial" w:cs="Arial"/>
                    </w:rPr>
                    <w:t xml:space="preserve">cca 10,5 mil.kn. Najznačajnije umanjenje odnosi se na potraživanja od prodaje stanova u vlasništvu RH. </w:t>
                  </w:r>
                  <w:r w:rsidR="00F35025" w:rsidRPr="00717CD1">
                    <w:rPr>
                      <w:rFonts w:ascii="Arial" w:hAnsi="Arial" w:cs="Arial"/>
                    </w:rPr>
                    <w:t xml:space="preserve">                                                                                                                              </w:t>
                  </w:r>
                  <w:r w:rsidRPr="00717CD1">
                    <w:rPr>
                      <w:rFonts w:ascii="Arial" w:hAnsi="Arial" w:cs="Arial"/>
                    </w:rPr>
                    <w:t xml:space="preserve">Sukladno Ugovor, potraživanja </w:t>
                  </w:r>
                  <w:r w:rsidR="00B62757" w:rsidRPr="00717CD1">
                    <w:rPr>
                      <w:rFonts w:ascii="Arial" w:hAnsi="Arial" w:cs="Arial"/>
                    </w:rPr>
                    <w:t xml:space="preserve">s osnova prodaje stana </w:t>
                  </w:r>
                  <w:r w:rsidRPr="00717CD1">
                    <w:rPr>
                      <w:rFonts w:ascii="Arial" w:hAnsi="Arial" w:cs="Arial"/>
                    </w:rPr>
                    <w:t>prati PBZ te se temeljem mjesečnih izvješća banke vrše usklađenja stanja u poslovnim knjigama MUP-a. Na dan 31.12.2019. potraživanja iznose cca 46,5 mil.kn, a evidentiran ispravak vrijednosti za dospjela prekoračenja iznosi cca 908.</w:t>
                  </w:r>
                  <w:r w:rsidR="00987C18" w:rsidRPr="00717CD1">
                    <w:rPr>
                      <w:rFonts w:ascii="Arial" w:hAnsi="Arial" w:cs="Arial"/>
                    </w:rPr>
                    <w:t>tis.</w:t>
                  </w:r>
                  <w:r w:rsidRPr="00717CD1">
                    <w:rPr>
                      <w:rFonts w:ascii="Arial" w:hAnsi="Arial" w:cs="Arial"/>
                    </w:rPr>
                    <w:t xml:space="preserve"> kn</w:t>
                  </w:r>
                </w:p>
              </w:tc>
            </w:tr>
            <w:tr w:rsidR="0054070E" w:rsidRPr="00717CD1" w14:paraId="5065C0EE" w14:textId="77777777" w:rsidTr="00732EC1">
              <w:tc>
                <w:tcPr>
                  <w:tcW w:w="1166" w:type="dxa"/>
                  <w:tcBorders>
                    <w:top w:val="single" w:sz="4" w:space="0" w:color="auto"/>
                    <w:left w:val="single" w:sz="4" w:space="0" w:color="auto"/>
                    <w:bottom w:val="single" w:sz="4" w:space="0" w:color="auto"/>
                    <w:right w:val="single" w:sz="4" w:space="0" w:color="auto"/>
                  </w:tcBorders>
                </w:tcPr>
                <w:p w14:paraId="456E0264" w14:textId="3552C653" w:rsidR="0054070E" w:rsidRPr="00717CD1" w:rsidRDefault="0054070E" w:rsidP="00012AAD">
                  <w:pPr>
                    <w:tabs>
                      <w:tab w:val="left" w:pos="1440"/>
                    </w:tabs>
                    <w:spacing w:after="240" w:line="360" w:lineRule="auto"/>
                    <w:jc w:val="both"/>
                    <w:rPr>
                      <w:rFonts w:ascii="Arial" w:hAnsi="Arial" w:cs="Arial"/>
                    </w:rPr>
                  </w:pPr>
                  <w:r w:rsidRPr="00717CD1">
                    <w:rPr>
                      <w:rFonts w:ascii="Arial" w:hAnsi="Arial" w:cs="Arial"/>
                    </w:rPr>
                    <w:t>AOP 161</w:t>
                  </w:r>
                </w:p>
              </w:tc>
              <w:tc>
                <w:tcPr>
                  <w:tcW w:w="8363" w:type="dxa"/>
                  <w:tcBorders>
                    <w:top w:val="single" w:sz="4" w:space="0" w:color="auto"/>
                    <w:left w:val="single" w:sz="4" w:space="0" w:color="auto"/>
                    <w:bottom w:val="single" w:sz="4" w:space="0" w:color="auto"/>
                    <w:right w:val="single" w:sz="4" w:space="0" w:color="auto"/>
                  </w:tcBorders>
                </w:tcPr>
                <w:p w14:paraId="285E9ACF" w14:textId="645365D0" w:rsidR="0054070E" w:rsidRPr="00717CD1" w:rsidRDefault="0054070E" w:rsidP="00345DBD">
                  <w:pPr>
                    <w:tabs>
                      <w:tab w:val="left" w:pos="1440"/>
                    </w:tabs>
                    <w:spacing w:after="240" w:line="360" w:lineRule="auto"/>
                    <w:jc w:val="both"/>
                    <w:rPr>
                      <w:rFonts w:ascii="Arial" w:hAnsi="Arial" w:cs="Arial"/>
                    </w:rPr>
                  </w:pPr>
                  <w:r w:rsidRPr="00717CD1">
                    <w:rPr>
                      <w:rFonts w:ascii="Arial" w:hAnsi="Arial" w:cs="Arial"/>
                    </w:rPr>
                    <w:t xml:space="preserve">Kontinuirani rashodi budućih razdoblja u odnosu na početno stanje iskazuju neznatno postotno povećanje, </w:t>
                  </w:r>
                  <w:r w:rsidR="00345DBD" w:rsidRPr="00717CD1">
                    <w:rPr>
                      <w:rFonts w:ascii="Arial" w:hAnsi="Arial" w:cs="Arial"/>
                    </w:rPr>
                    <w:t xml:space="preserve">dok </w:t>
                  </w:r>
                  <w:r w:rsidRPr="00717CD1">
                    <w:rPr>
                      <w:rFonts w:ascii="Arial" w:hAnsi="Arial" w:cs="Arial"/>
                    </w:rPr>
                    <w:t xml:space="preserve">nominalno </w:t>
                  </w:r>
                  <w:r w:rsidR="005463CE" w:rsidRPr="00717CD1">
                    <w:rPr>
                      <w:rFonts w:ascii="Arial" w:hAnsi="Arial" w:cs="Arial"/>
                    </w:rPr>
                    <w:t xml:space="preserve">iskazano povećanje </w:t>
                  </w:r>
                  <w:r w:rsidR="00345DBD" w:rsidRPr="00717CD1">
                    <w:rPr>
                      <w:rFonts w:ascii="Arial" w:hAnsi="Arial" w:cs="Arial"/>
                    </w:rPr>
                    <w:t>iznosi cca</w:t>
                  </w:r>
                  <w:r w:rsidRPr="00717CD1">
                    <w:rPr>
                      <w:rFonts w:ascii="Arial" w:hAnsi="Arial" w:cs="Arial"/>
                    </w:rPr>
                    <w:t xml:space="preserve"> 6,1 mil.kn. </w:t>
                  </w:r>
                  <w:r w:rsidR="00345DBD" w:rsidRPr="00717CD1">
                    <w:rPr>
                      <w:rFonts w:ascii="Arial" w:hAnsi="Arial" w:cs="Arial"/>
                    </w:rPr>
                    <w:t xml:space="preserve">AOP </w:t>
                  </w:r>
                  <w:r w:rsidRPr="00717CD1">
                    <w:rPr>
                      <w:rFonts w:ascii="Arial" w:hAnsi="Arial" w:cs="Arial"/>
                    </w:rPr>
                    <w:t xml:space="preserve"> </w:t>
                  </w:r>
                  <w:r w:rsidR="005463CE" w:rsidRPr="00717CD1">
                    <w:rPr>
                      <w:rFonts w:ascii="Arial" w:hAnsi="Arial" w:cs="Arial"/>
                    </w:rPr>
                    <w:t>sadrži obračune za 12 mjesec i to</w:t>
                  </w:r>
                  <w:r w:rsidRPr="00717CD1">
                    <w:rPr>
                      <w:rFonts w:ascii="Arial" w:hAnsi="Arial" w:cs="Arial"/>
                    </w:rPr>
                    <w:t>: plaća i naknade, ugovore o djelu, autorske honorare, stipendije, rente</w:t>
                  </w:r>
                  <w:r w:rsidR="005463CE" w:rsidRPr="00717CD1">
                    <w:rPr>
                      <w:rFonts w:ascii="Arial" w:hAnsi="Arial" w:cs="Arial"/>
                    </w:rPr>
                    <w:t>,</w:t>
                  </w:r>
                  <w:r w:rsidR="00F4617A" w:rsidRPr="00717CD1">
                    <w:rPr>
                      <w:rFonts w:ascii="Arial" w:hAnsi="Arial" w:cs="Arial"/>
                    </w:rPr>
                    <w:t xml:space="preserve"> </w:t>
                  </w:r>
                  <w:r w:rsidRPr="00717CD1">
                    <w:rPr>
                      <w:rFonts w:ascii="Arial" w:hAnsi="Arial" w:cs="Arial"/>
                    </w:rPr>
                    <w:t>koje će kao 13 rata teretiti naredno razdoblje.</w:t>
                  </w:r>
                </w:p>
              </w:tc>
            </w:tr>
            <w:tr w:rsidR="0072717B" w:rsidRPr="00717CD1" w14:paraId="27D5B5A5" w14:textId="77777777" w:rsidTr="00732EC1">
              <w:tc>
                <w:tcPr>
                  <w:tcW w:w="1166" w:type="dxa"/>
                  <w:tcBorders>
                    <w:top w:val="single" w:sz="4" w:space="0" w:color="auto"/>
                    <w:left w:val="single" w:sz="4" w:space="0" w:color="auto"/>
                    <w:bottom w:val="single" w:sz="4" w:space="0" w:color="auto"/>
                    <w:right w:val="single" w:sz="4" w:space="0" w:color="auto"/>
                  </w:tcBorders>
                </w:tcPr>
                <w:p w14:paraId="624F491B" w14:textId="2A3D584F" w:rsidR="0072717B" w:rsidRPr="00717CD1" w:rsidRDefault="0072717B" w:rsidP="00012AAD">
                  <w:pPr>
                    <w:tabs>
                      <w:tab w:val="left" w:pos="1440"/>
                    </w:tabs>
                    <w:spacing w:after="240" w:line="360" w:lineRule="auto"/>
                    <w:jc w:val="both"/>
                    <w:rPr>
                      <w:rFonts w:ascii="Arial" w:hAnsi="Arial" w:cs="Arial"/>
                    </w:rPr>
                  </w:pPr>
                  <w:r w:rsidRPr="00717CD1">
                    <w:rPr>
                      <w:rFonts w:ascii="Arial" w:hAnsi="Arial" w:cs="Arial"/>
                    </w:rPr>
                    <w:t>AOP 165</w:t>
                  </w:r>
                </w:p>
              </w:tc>
              <w:tc>
                <w:tcPr>
                  <w:tcW w:w="8363" w:type="dxa"/>
                  <w:tcBorders>
                    <w:top w:val="single" w:sz="4" w:space="0" w:color="auto"/>
                    <w:left w:val="single" w:sz="4" w:space="0" w:color="auto"/>
                    <w:bottom w:val="single" w:sz="4" w:space="0" w:color="auto"/>
                    <w:right w:val="single" w:sz="4" w:space="0" w:color="auto"/>
                  </w:tcBorders>
                </w:tcPr>
                <w:p w14:paraId="16B48EC4" w14:textId="7FFCC7EF" w:rsidR="0072717B" w:rsidRPr="00717CD1" w:rsidRDefault="0072717B" w:rsidP="00345DBD">
                  <w:pPr>
                    <w:tabs>
                      <w:tab w:val="left" w:pos="1440"/>
                    </w:tabs>
                    <w:spacing w:after="240" w:line="360" w:lineRule="auto"/>
                    <w:jc w:val="both"/>
                    <w:rPr>
                      <w:rFonts w:ascii="Arial" w:hAnsi="Arial" w:cs="Arial"/>
                    </w:rPr>
                  </w:pPr>
                  <w:r w:rsidRPr="00717CD1">
                    <w:rPr>
                      <w:rFonts w:ascii="Arial" w:hAnsi="Arial" w:cs="Arial"/>
                    </w:rPr>
                    <w:t xml:space="preserve">Nedospjele obveze za zaposlene manje su u odnosu na početno stanje za 2,5 %, a odnose se na plaću za prosinac 2019.god. (13-ta plaća), </w:t>
                  </w:r>
                  <w:r w:rsidR="00345DBD" w:rsidRPr="00717CD1">
                    <w:rPr>
                      <w:rFonts w:ascii="Arial" w:hAnsi="Arial" w:cs="Arial"/>
                    </w:rPr>
                    <w:t xml:space="preserve">koja je </w:t>
                  </w:r>
                  <w:r w:rsidRPr="00717CD1">
                    <w:rPr>
                      <w:rFonts w:ascii="Arial" w:hAnsi="Arial" w:cs="Arial"/>
                    </w:rPr>
                    <w:t>evidentiran</w:t>
                  </w:r>
                  <w:r w:rsidR="00345DBD" w:rsidRPr="00717CD1">
                    <w:rPr>
                      <w:rFonts w:ascii="Arial" w:hAnsi="Arial" w:cs="Arial"/>
                    </w:rPr>
                    <w:t xml:space="preserve">a </w:t>
                  </w:r>
                  <w:r w:rsidRPr="00717CD1">
                    <w:rPr>
                      <w:rFonts w:ascii="Arial" w:hAnsi="Arial" w:cs="Arial"/>
                    </w:rPr>
                    <w:t xml:space="preserve"> na razgran</w:t>
                  </w:r>
                  <w:r w:rsidR="00455628" w:rsidRPr="00717CD1">
                    <w:rPr>
                      <w:rFonts w:ascii="Arial" w:hAnsi="Arial" w:cs="Arial"/>
                    </w:rPr>
                    <w:t>ičenju i teretiti će 2020.godinu.</w:t>
                  </w:r>
                </w:p>
              </w:tc>
            </w:tr>
            <w:tr w:rsidR="00455628" w:rsidRPr="00717CD1" w14:paraId="6E6F4945" w14:textId="77777777" w:rsidTr="00732EC1">
              <w:tc>
                <w:tcPr>
                  <w:tcW w:w="1166" w:type="dxa"/>
                  <w:tcBorders>
                    <w:top w:val="single" w:sz="4" w:space="0" w:color="auto"/>
                    <w:left w:val="single" w:sz="4" w:space="0" w:color="auto"/>
                    <w:bottom w:val="single" w:sz="4" w:space="0" w:color="auto"/>
                    <w:right w:val="single" w:sz="4" w:space="0" w:color="auto"/>
                  </w:tcBorders>
                </w:tcPr>
                <w:p w14:paraId="28BAA5D2" w14:textId="2C80E539" w:rsidR="00455628" w:rsidRPr="00717CD1" w:rsidRDefault="00455628" w:rsidP="00012AAD">
                  <w:pPr>
                    <w:tabs>
                      <w:tab w:val="left" w:pos="1440"/>
                    </w:tabs>
                    <w:spacing w:after="240" w:line="360" w:lineRule="auto"/>
                    <w:jc w:val="both"/>
                    <w:rPr>
                      <w:rFonts w:ascii="Arial" w:hAnsi="Arial" w:cs="Arial"/>
                    </w:rPr>
                  </w:pPr>
                  <w:r w:rsidRPr="00717CD1">
                    <w:rPr>
                      <w:rFonts w:ascii="Arial" w:hAnsi="Arial" w:cs="Arial"/>
                    </w:rPr>
                    <w:t>AOP 166</w:t>
                  </w:r>
                </w:p>
              </w:tc>
              <w:tc>
                <w:tcPr>
                  <w:tcW w:w="8363" w:type="dxa"/>
                  <w:tcBorders>
                    <w:top w:val="single" w:sz="4" w:space="0" w:color="auto"/>
                    <w:left w:val="single" w:sz="4" w:space="0" w:color="auto"/>
                    <w:bottom w:val="single" w:sz="4" w:space="0" w:color="auto"/>
                    <w:right w:val="single" w:sz="4" w:space="0" w:color="auto"/>
                  </w:tcBorders>
                </w:tcPr>
                <w:p w14:paraId="1B783AAA" w14:textId="7D6A7CF1" w:rsidR="00455628" w:rsidRPr="00717CD1" w:rsidRDefault="00455628" w:rsidP="00345DBD">
                  <w:pPr>
                    <w:tabs>
                      <w:tab w:val="left" w:pos="1440"/>
                    </w:tabs>
                    <w:spacing w:after="240" w:line="360" w:lineRule="auto"/>
                    <w:rPr>
                      <w:rFonts w:ascii="Arial" w:hAnsi="Arial" w:cs="Arial"/>
                    </w:rPr>
                  </w:pPr>
                  <w:r w:rsidRPr="00717CD1">
                    <w:rPr>
                      <w:rFonts w:ascii="Arial" w:hAnsi="Arial" w:cs="Arial"/>
                    </w:rPr>
                    <w:t>Obveze za materijalne rashode iskazuju smanjenje za 19,</w:t>
                  </w:r>
                  <w:r w:rsidR="005463CE" w:rsidRPr="00717CD1">
                    <w:rPr>
                      <w:rFonts w:ascii="Arial" w:hAnsi="Arial" w:cs="Arial"/>
                    </w:rPr>
                    <w:t>3</w:t>
                  </w:r>
                  <w:r w:rsidRPr="00717CD1">
                    <w:rPr>
                      <w:rFonts w:ascii="Arial" w:hAnsi="Arial" w:cs="Arial"/>
                    </w:rPr>
                    <w:t xml:space="preserve"> %. Od ukupno iskazanih obveza gotovo 39,8 % odnosi se na dospjele obveze. Najznačajnije prekoračenje</w:t>
                  </w:r>
                  <w:r w:rsidR="00F4617A" w:rsidRPr="00717CD1">
                    <w:rPr>
                      <w:rFonts w:ascii="Arial" w:hAnsi="Arial" w:cs="Arial"/>
                    </w:rPr>
                    <w:t xml:space="preserve"> odnosi se na obveze prema tvrtk</w:t>
                  </w:r>
                  <w:r w:rsidRPr="00717CD1">
                    <w:rPr>
                      <w:rFonts w:ascii="Arial" w:hAnsi="Arial" w:cs="Arial"/>
                    </w:rPr>
                    <w:t xml:space="preserve">i AKD d.o.o. za usluge izrade plativih tiskanica. </w:t>
                  </w:r>
                  <w:r w:rsidR="00666211" w:rsidRPr="00717CD1">
                    <w:rPr>
                      <w:rFonts w:ascii="Arial" w:hAnsi="Arial" w:cs="Arial"/>
                    </w:rPr>
                    <w:t xml:space="preserve">Isto se financira sredstvima koja su </w:t>
                  </w:r>
                  <w:r w:rsidR="00F4617A" w:rsidRPr="00717CD1">
                    <w:rPr>
                      <w:rFonts w:ascii="Arial" w:hAnsi="Arial" w:cs="Arial"/>
                    </w:rPr>
                    <w:t xml:space="preserve">od 1.1.2019.god. </w:t>
                  </w:r>
                  <w:r w:rsidR="00666211" w:rsidRPr="00717CD1">
                    <w:rPr>
                      <w:rFonts w:ascii="Arial" w:hAnsi="Arial" w:cs="Arial"/>
                    </w:rPr>
                    <w:t xml:space="preserve">u 90%-tnom iznosu izdvojena  od ukupne naplate plativih tiskanica sa izvora 11 na izvor 43 </w:t>
                  </w:r>
                  <w:r w:rsidRPr="00717CD1">
                    <w:rPr>
                      <w:rFonts w:ascii="Arial" w:hAnsi="Arial" w:cs="Arial"/>
                    </w:rPr>
                    <w:t xml:space="preserve"> </w:t>
                  </w:r>
                  <w:r w:rsidR="00666211" w:rsidRPr="00717CD1">
                    <w:rPr>
                      <w:rFonts w:ascii="Arial" w:hAnsi="Arial" w:cs="Arial"/>
                    </w:rPr>
                    <w:t>(</w:t>
                  </w:r>
                  <w:r w:rsidRPr="00717CD1">
                    <w:rPr>
                      <w:rFonts w:ascii="Arial" w:hAnsi="Arial" w:cs="Arial"/>
                    </w:rPr>
                    <w:t>temelj</w:t>
                  </w:r>
                  <w:r w:rsidR="00DE2386" w:rsidRPr="00717CD1">
                    <w:rPr>
                      <w:rFonts w:ascii="Arial" w:hAnsi="Arial" w:cs="Arial"/>
                    </w:rPr>
                    <w:t>em</w:t>
                  </w:r>
                  <w:r w:rsidRPr="00717CD1">
                    <w:rPr>
                      <w:rFonts w:ascii="Arial" w:hAnsi="Arial" w:cs="Arial"/>
                    </w:rPr>
                    <w:t xml:space="preserve"> Odluke Vlade</w:t>
                  </w:r>
                  <w:r w:rsidR="00666211" w:rsidRPr="00717CD1">
                    <w:rPr>
                      <w:rFonts w:ascii="Arial" w:hAnsi="Arial" w:cs="Arial"/>
                    </w:rPr>
                    <w:t>).</w:t>
                  </w:r>
                  <w:r w:rsidR="00F4617A" w:rsidRPr="00717CD1">
                    <w:rPr>
                      <w:rFonts w:ascii="Arial" w:hAnsi="Arial" w:cs="Arial"/>
                    </w:rPr>
                    <w:t xml:space="preserve"> Visina dospjelih obveza prema AKD-u na dan 31.12.2019.god. ukazuje da prelazak na financiranje troškova sa izvora 11 na izvor 43, uz 80%-tno, odnosno 90%-tno  u 2019.god. (jedna godina)</w:t>
                  </w:r>
                  <w:r w:rsidR="00345DBD" w:rsidRPr="00717CD1">
                    <w:rPr>
                      <w:rFonts w:ascii="Arial" w:hAnsi="Arial" w:cs="Arial"/>
                    </w:rPr>
                    <w:t xml:space="preserve"> nije bilo dostatno da dospjele obveze </w:t>
                  </w:r>
                  <w:r w:rsidR="00F4617A" w:rsidRPr="00717CD1">
                    <w:rPr>
                      <w:rFonts w:ascii="Arial" w:hAnsi="Arial" w:cs="Arial"/>
                    </w:rPr>
                    <w:t xml:space="preserve"> izdvajanje nije dostatno. Procjena je da će se u narednom periodu uz  90%-tno izdvajanje </w:t>
                  </w:r>
                  <w:r w:rsidR="00345DBD" w:rsidRPr="00717CD1">
                    <w:rPr>
                      <w:rFonts w:ascii="Arial" w:hAnsi="Arial" w:cs="Arial"/>
                    </w:rPr>
                    <w:t xml:space="preserve">dospjeća </w:t>
                  </w:r>
                  <w:r w:rsidRPr="00717CD1">
                    <w:rPr>
                      <w:rFonts w:ascii="Arial" w:hAnsi="Arial" w:cs="Arial"/>
                    </w:rPr>
                    <w:t>obvez</w:t>
                  </w:r>
                  <w:r w:rsidR="00345DBD" w:rsidRPr="00717CD1">
                    <w:rPr>
                      <w:rFonts w:ascii="Arial" w:hAnsi="Arial" w:cs="Arial"/>
                    </w:rPr>
                    <w:t>e</w:t>
                  </w:r>
                  <w:r w:rsidRPr="00717CD1">
                    <w:rPr>
                      <w:rFonts w:ascii="Arial" w:hAnsi="Arial" w:cs="Arial"/>
                    </w:rPr>
                    <w:t xml:space="preserve"> </w:t>
                  </w:r>
                  <w:r w:rsidR="00F4617A" w:rsidRPr="00717CD1">
                    <w:rPr>
                      <w:rFonts w:ascii="Arial" w:hAnsi="Arial" w:cs="Arial"/>
                    </w:rPr>
                    <w:t xml:space="preserve">prema dobavljaču svesti u realne okvire </w:t>
                  </w:r>
                  <w:r w:rsidR="004B720B" w:rsidRPr="00717CD1">
                    <w:rPr>
                      <w:rFonts w:ascii="Arial" w:hAnsi="Arial" w:cs="Arial"/>
                    </w:rPr>
                    <w:t xml:space="preserve"> godina..</w:t>
                  </w:r>
                </w:p>
              </w:tc>
            </w:tr>
            <w:tr w:rsidR="007118E7" w:rsidRPr="00717CD1" w14:paraId="02337A53" w14:textId="77777777" w:rsidTr="00732EC1">
              <w:tc>
                <w:tcPr>
                  <w:tcW w:w="1166" w:type="dxa"/>
                  <w:tcBorders>
                    <w:top w:val="single" w:sz="4" w:space="0" w:color="auto"/>
                    <w:left w:val="single" w:sz="4" w:space="0" w:color="auto"/>
                    <w:bottom w:val="single" w:sz="4" w:space="0" w:color="auto"/>
                    <w:right w:val="single" w:sz="4" w:space="0" w:color="auto"/>
                  </w:tcBorders>
                </w:tcPr>
                <w:p w14:paraId="6A36F5CA" w14:textId="0B8E4CB6" w:rsidR="007118E7" w:rsidRPr="00717CD1" w:rsidRDefault="00533320" w:rsidP="00494878">
                  <w:pPr>
                    <w:tabs>
                      <w:tab w:val="left" w:pos="1440"/>
                    </w:tabs>
                    <w:spacing w:after="240" w:line="360" w:lineRule="auto"/>
                    <w:jc w:val="both"/>
                    <w:rPr>
                      <w:rFonts w:ascii="Arial" w:hAnsi="Arial" w:cs="Arial"/>
                    </w:rPr>
                  </w:pPr>
                  <w:r w:rsidRPr="00717CD1">
                    <w:rPr>
                      <w:rFonts w:ascii="Arial" w:hAnsi="Arial" w:cs="Arial"/>
                    </w:rPr>
                    <w:t>AOP 1</w:t>
                  </w:r>
                  <w:r w:rsidR="00BF5422" w:rsidRPr="00717CD1">
                    <w:rPr>
                      <w:rFonts w:ascii="Arial" w:hAnsi="Arial" w:cs="Arial"/>
                    </w:rPr>
                    <w:t>72</w:t>
                  </w:r>
                </w:p>
                <w:p w14:paraId="59803A4C" w14:textId="77777777" w:rsidR="007118E7" w:rsidRPr="00717CD1" w:rsidRDefault="007118E7" w:rsidP="00494878">
                  <w:pPr>
                    <w:tabs>
                      <w:tab w:val="left" w:pos="1440"/>
                    </w:tabs>
                    <w:spacing w:after="240" w:line="360" w:lineRule="auto"/>
                    <w:jc w:val="both"/>
                    <w:rPr>
                      <w:rFonts w:ascii="Arial" w:hAnsi="Arial" w:cs="Arial"/>
                    </w:rPr>
                  </w:pPr>
                </w:p>
                <w:p w14:paraId="1B649938" w14:textId="77777777" w:rsidR="007118E7" w:rsidRPr="00717CD1" w:rsidRDefault="007118E7" w:rsidP="00494878">
                  <w:pPr>
                    <w:tabs>
                      <w:tab w:val="left" w:pos="1440"/>
                    </w:tabs>
                    <w:spacing w:after="240" w:line="360" w:lineRule="auto"/>
                    <w:jc w:val="both"/>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7D56B38F" w14:textId="29119EE6" w:rsidR="007118E7" w:rsidRPr="00717CD1" w:rsidRDefault="00BF5422" w:rsidP="00345DBD">
                  <w:pPr>
                    <w:tabs>
                      <w:tab w:val="left" w:pos="1440"/>
                    </w:tabs>
                    <w:spacing w:after="240" w:line="360" w:lineRule="auto"/>
                    <w:jc w:val="both"/>
                    <w:rPr>
                      <w:rFonts w:ascii="Arial" w:hAnsi="Arial" w:cs="Arial"/>
                    </w:rPr>
                  </w:pPr>
                  <w:r w:rsidRPr="00717CD1">
                    <w:rPr>
                      <w:rFonts w:ascii="Arial" w:hAnsi="Arial" w:cs="Arial"/>
                    </w:rPr>
                    <w:t>Iskazano povećanje odnosi se na nedospjele naknade za prosinac 2019.god. (13 rata) za stipendije i prekvalifikante</w:t>
                  </w:r>
                  <w:r w:rsidR="00345DBD" w:rsidRPr="00717CD1">
                    <w:rPr>
                      <w:rFonts w:ascii="Arial" w:hAnsi="Arial" w:cs="Arial"/>
                    </w:rPr>
                    <w:t>. E</w:t>
                  </w:r>
                  <w:r w:rsidRPr="00717CD1">
                    <w:rPr>
                      <w:rFonts w:ascii="Arial" w:hAnsi="Arial" w:cs="Arial"/>
                    </w:rPr>
                    <w:t xml:space="preserve">videntirane </w:t>
                  </w:r>
                  <w:r w:rsidR="00345DBD" w:rsidRPr="00717CD1">
                    <w:rPr>
                      <w:rFonts w:ascii="Arial" w:hAnsi="Arial" w:cs="Arial"/>
                    </w:rPr>
                    <w:t xml:space="preserve">su </w:t>
                  </w:r>
                  <w:r w:rsidRPr="00717CD1">
                    <w:rPr>
                      <w:rFonts w:ascii="Arial" w:hAnsi="Arial" w:cs="Arial"/>
                    </w:rPr>
                    <w:t xml:space="preserve">na razgraničenjima </w:t>
                  </w:r>
                  <w:r w:rsidR="00345DBD" w:rsidRPr="00717CD1">
                    <w:rPr>
                      <w:rFonts w:ascii="Arial" w:hAnsi="Arial" w:cs="Arial"/>
                    </w:rPr>
                    <w:t xml:space="preserve">i teretiti </w:t>
                  </w:r>
                  <w:r w:rsidRPr="00717CD1">
                    <w:rPr>
                      <w:rFonts w:ascii="Arial" w:hAnsi="Arial" w:cs="Arial"/>
                    </w:rPr>
                    <w:t xml:space="preserve"> će </w:t>
                  </w:r>
                  <w:r w:rsidR="00345DBD" w:rsidRPr="00717CD1">
                    <w:rPr>
                      <w:rFonts w:ascii="Arial" w:hAnsi="Arial" w:cs="Arial"/>
                    </w:rPr>
                    <w:t>s</w:t>
                  </w:r>
                  <w:r w:rsidRPr="00717CD1">
                    <w:rPr>
                      <w:rFonts w:ascii="Arial" w:hAnsi="Arial" w:cs="Arial"/>
                    </w:rPr>
                    <w:t>e na troškov</w:t>
                  </w:r>
                  <w:r w:rsidR="00345DBD" w:rsidRPr="00717CD1">
                    <w:rPr>
                      <w:rFonts w:ascii="Arial" w:hAnsi="Arial" w:cs="Arial"/>
                    </w:rPr>
                    <w:t>e</w:t>
                  </w:r>
                  <w:r w:rsidRPr="00717CD1">
                    <w:rPr>
                      <w:rFonts w:ascii="Arial" w:hAnsi="Arial" w:cs="Arial"/>
                    </w:rPr>
                    <w:t xml:space="preserve"> poslovanja naredne godine.</w:t>
                  </w:r>
                </w:p>
              </w:tc>
            </w:tr>
            <w:tr w:rsidR="007118E7" w:rsidRPr="00717CD1" w14:paraId="5C653B89" w14:textId="77777777" w:rsidTr="00732EC1">
              <w:tc>
                <w:tcPr>
                  <w:tcW w:w="1166" w:type="dxa"/>
                  <w:tcBorders>
                    <w:top w:val="single" w:sz="4" w:space="0" w:color="auto"/>
                    <w:left w:val="single" w:sz="4" w:space="0" w:color="auto"/>
                    <w:bottom w:val="single" w:sz="4" w:space="0" w:color="auto"/>
                    <w:right w:val="single" w:sz="4" w:space="0" w:color="auto"/>
                  </w:tcBorders>
                </w:tcPr>
                <w:p w14:paraId="0BE881EB" w14:textId="16F21B9F" w:rsidR="007118E7" w:rsidRPr="00717CD1" w:rsidRDefault="007118E7" w:rsidP="00494878">
                  <w:pPr>
                    <w:tabs>
                      <w:tab w:val="left" w:pos="1440"/>
                    </w:tabs>
                    <w:spacing w:after="240" w:line="360" w:lineRule="auto"/>
                    <w:jc w:val="both"/>
                    <w:rPr>
                      <w:rFonts w:ascii="Arial" w:hAnsi="Arial" w:cs="Arial"/>
                    </w:rPr>
                  </w:pPr>
                  <w:r w:rsidRPr="00717CD1">
                    <w:rPr>
                      <w:rFonts w:ascii="Arial" w:hAnsi="Arial" w:cs="Arial"/>
                    </w:rPr>
                    <w:t>AOP 1</w:t>
                  </w:r>
                  <w:r w:rsidR="000E74FF" w:rsidRPr="00717CD1">
                    <w:rPr>
                      <w:rFonts w:ascii="Arial" w:hAnsi="Arial" w:cs="Arial"/>
                    </w:rPr>
                    <w:t>74</w:t>
                  </w:r>
                </w:p>
                <w:p w14:paraId="6CC6F1A4" w14:textId="77777777" w:rsidR="007118E7" w:rsidRPr="00717CD1" w:rsidRDefault="007118E7" w:rsidP="00494878">
                  <w:pPr>
                    <w:tabs>
                      <w:tab w:val="left" w:pos="1440"/>
                    </w:tabs>
                    <w:spacing w:after="240" w:line="360" w:lineRule="auto"/>
                    <w:jc w:val="both"/>
                    <w:rPr>
                      <w:rFonts w:ascii="Arial" w:hAnsi="Arial" w:cs="Arial"/>
                    </w:rPr>
                  </w:pPr>
                </w:p>
                <w:p w14:paraId="27310403" w14:textId="77777777" w:rsidR="007118E7" w:rsidRPr="00717CD1" w:rsidRDefault="007118E7" w:rsidP="00494878">
                  <w:pPr>
                    <w:tabs>
                      <w:tab w:val="left" w:pos="1440"/>
                    </w:tabs>
                    <w:spacing w:after="240" w:line="360" w:lineRule="auto"/>
                    <w:jc w:val="both"/>
                    <w:rPr>
                      <w:rFonts w:ascii="Arial" w:hAnsi="Arial" w:cs="Arial"/>
                    </w:rPr>
                  </w:pPr>
                </w:p>
                <w:p w14:paraId="1E739C11" w14:textId="77777777" w:rsidR="007118E7" w:rsidRPr="00717CD1" w:rsidRDefault="007118E7" w:rsidP="00494878">
                  <w:pPr>
                    <w:tabs>
                      <w:tab w:val="left" w:pos="1440"/>
                    </w:tabs>
                    <w:spacing w:after="240" w:line="360" w:lineRule="auto"/>
                    <w:jc w:val="both"/>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33DE8E31" w14:textId="77777777" w:rsidR="007118E7" w:rsidRPr="00717CD1" w:rsidRDefault="000E74FF" w:rsidP="004B3258">
                  <w:pPr>
                    <w:tabs>
                      <w:tab w:val="left" w:pos="1440"/>
                    </w:tabs>
                    <w:spacing w:after="240" w:line="360" w:lineRule="auto"/>
                    <w:jc w:val="both"/>
                    <w:rPr>
                      <w:rFonts w:ascii="Arial" w:hAnsi="Arial" w:cs="Arial"/>
                    </w:rPr>
                  </w:pPr>
                  <w:r w:rsidRPr="00717CD1">
                    <w:rPr>
                      <w:rFonts w:ascii="Arial" w:hAnsi="Arial" w:cs="Arial"/>
                    </w:rPr>
                    <w:t>Povećanje ostalih tekućih obveza (</w:t>
                  </w:r>
                  <w:r w:rsidR="004B3258" w:rsidRPr="00717CD1">
                    <w:rPr>
                      <w:rFonts w:ascii="Arial" w:hAnsi="Arial" w:cs="Arial"/>
                    </w:rPr>
                    <w:t>cca 48,0 mil.kn) n</w:t>
                  </w:r>
                  <w:r w:rsidRPr="00717CD1">
                    <w:rPr>
                      <w:rFonts w:ascii="Arial" w:hAnsi="Arial" w:cs="Arial"/>
                    </w:rPr>
                    <w:t xml:space="preserve">a dan 31.12.2019.godine </w:t>
                  </w:r>
                  <w:r w:rsidR="004B3258" w:rsidRPr="00717CD1">
                    <w:rPr>
                      <w:rFonts w:ascii="Arial" w:hAnsi="Arial" w:cs="Arial"/>
                    </w:rPr>
                    <w:t xml:space="preserve">iznose 68,3 %. </w:t>
                  </w:r>
                  <w:r w:rsidR="00023947" w:rsidRPr="00717CD1">
                    <w:rPr>
                      <w:rFonts w:ascii="Arial" w:hAnsi="Arial" w:cs="Arial"/>
                    </w:rPr>
                    <w:t>Najznačajnij</w:t>
                  </w:r>
                  <w:r w:rsidR="004B3258" w:rsidRPr="00717CD1">
                    <w:rPr>
                      <w:rFonts w:ascii="Arial" w:hAnsi="Arial" w:cs="Arial"/>
                    </w:rPr>
                    <w:t>e</w:t>
                  </w:r>
                  <w:r w:rsidR="00023947" w:rsidRPr="00717CD1">
                    <w:rPr>
                      <w:rFonts w:ascii="Arial" w:hAnsi="Arial" w:cs="Arial"/>
                    </w:rPr>
                    <w:t xml:space="preserve"> povećanj</w:t>
                  </w:r>
                  <w:r w:rsidR="004B3258" w:rsidRPr="00717CD1">
                    <w:rPr>
                      <w:rFonts w:ascii="Arial" w:hAnsi="Arial" w:cs="Arial"/>
                    </w:rPr>
                    <w:t>e</w:t>
                  </w:r>
                  <w:r w:rsidR="00023947" w:rsidRPr="00717CD1">
                    <w:rPr>
                      <w:rFonts w:ascii="Arial" w:hAnsi="Arial" w:cs="Arial"/>
                    </w:rPr>
                    <w:t xml:space="preserve"> </w:t>
                  </w:r>
                  <w:r w:rsidR="004B3258" w:rsidRPr="00717CD1">
                    <w:rPr>
                      <w:rFonts w:ascii="Arial" w:hAnsi="Arial" w:cs="Arial"/>
                    </w:rPr>
                    <w:t xml:space="preserve">odnosi se na obveze proračunskih korisnika za povrat u proračun (cca 9,4 mil.kn), unutar kojih su evidentirane obveze za bolovanja na teret HZZO-a iznad 42 dana i ozljede na radu. Predujmovi za izvršena plaćanja po Ugovoru o nabavi i povrat u proračun s osnova danih akontacija u prethodnom razdoblju. </w:t>
                  </w:r>
                </w:p>
                <w:p w14:paraId="551BE769" w14:textId="30081927" w:rsidR="004B3258" w:rsidRPr="00717CD1" w:rsidRDefault="004B3258" w:rsidP="004B3258">
                  <w:pPr>
                    <w:pStyle w:val="Odlomakpopisa"/>
                    <w:numPr>
                      <w:ilvl w:val="0"/>
                      <w:numId w:val="21"/>
                    </w:numPr>
                    <w:tabs>
                      <w:tab w:val="left" w:pos="1440"/>
                    </w:tabs>
                    <w:spacing w:after="240" w:line="360" w:lineRule="auto"/>
                    <w:jc w:val="both"/>
                    <w:rPr>
                      <w:rFonts w:ascii="Arial" w:hAnsi="Arial" w:cs="Arial"/>
                    </w:rPr>
                  </w:pPr>
                  <w:r w:rsidRPr="00717CD1">
                    <w:rPr>
                      <w:rFonts w:ascii="Arial" w:hAnsi="Arial" w:cs="Arial"/>
                    </w:rPr>
                    <w:t>Obveze za EU predu</w:t>
                  </w:r>
                  <w:r w:rsidR="00345DBD" w:rsidRPr="00717CD1">
                    <w:rPr>
                      <w:rFonts w:ascii="Arial" w:hAnsi="Arial" w:cs="Arial"/>
                    </w:rPr>
                    <w:t xml:space="preserve">jmove iz izvora 51 (Frontex, IPE </w:t>
                  </w:r>
                  <w:r w:rsidRPr="00717CD1">
                    <w:rPr>
                      <w:rFonts w:ascii="Arial" w:hAnsi="Arial" w:cs="Arial"/>
                    </w:rPr>
                    <w:t>2012, Prijelazni instrumenti LOT), povećanje iznosi cca 8,8 mil.kn.</w:t>
                  </w:r>
                </w:p>
                <w:p w14:paraId="5436FBC3" w14:textId="32750190" w:rsidR="004B3258" w:rsidRPr="00717CD1" w:rsidRDefault="004B3258" w:rsidP="00FD06B7">
                  <w:pPr>
                    <w:pStyle w:val="Odlomakpopisa"/>
                    <w:numPr>
                      <w:ilvl w:val="0"/>
                      <w:numId w:val="21"/>
                    </w:numPr>
                    <w:tabs>
                      <w:tab w:val="left" w:pos="1440"/>
                    </w:tabs>
                    <w:spacing w:after="240" w:line="360" w:lineRule="auto"/>
                    <w:jc w:val="both"/>
                    <w:rPr>
                      <w:rFonts w:ascii="Arial" w:hAnsi="Arial" w:cs="Arial"/>
                    </w:rPr>
                  </w:pPr>
                  <w:r w:rsidRPr="00717CD1">
                    <w:rPr>
                      <w:rFonts w:ascii="Arial" w:hAnsi="Arial" w:cs="Arial"/>
                    </w:rPr>
                    <w:t xml:space="preserve">Jamčevni polozi </w:t>
                  </w:r>
                  <w:r w:rsidR="00FD06B7" w:rsidRPr="00717CD1">
                    <w:rPr>
                      <w:rFonts w:ascii="Arial" w:hAnsi="Arial" w:cs="Arial"/>
                    </w:rPr>
                    <w:t>odnose se na</w:t>
                  </w:r>
                  <w:r w:rsidRPr="00717CD1">
                    <w:rPr>
                      <w:rFonts w:ascii="Arial" w:hAnsi="Arial" w:cs="Arial"/>
                    </w:rPr>
                    <w:t xml:space="preserve"> jamstva za ozbiljnost ponude u pregovaračkom postupku javne nabave</w:t>
                  </w:r>
                  <w:r w:rsidR="00FD06B7" w:rsidRPr="00717CD1">
                    <w:rPr>
                      <w:rFonts w:ascii="Arial" w:hAnsi="Arial" w:cs="Arial"/>
                    </w:rPr>
                    <w:t>,</w:t>
                  </w:r>
                  <w:r w:rsidRPr="00717CD1">
                    <w:rPr>
                      <w:rFonts w:ascii="Arial" w:hAnsi="Arial" w:cs="Arial"/>
                    </w:rPr>
                    <w:t xml:space="preserve"> jamčevine</w:t>
                  </w:r>
                  <w:r w:rsidR="00FD06B7" w:rsidRPr="00717CD1">
                    <w:rPr>
                      <w:rFonts w:ascii="Arial" w:hAnsi="Arial" w:cs="Arial"/>
                    </w:rPr>
                    <w:t xml:space="preserve"> građana podignute </w:t>
                  </w:r>
                  <w:r w:rsidRPr="00717CD1">
                    <w:rPr>
                      <w:rFonts w:ascii="Arial" w:hAnsi="Arial" w:cs="Arial"/>
                    </w:rPr>
                    <w:t>proba pločice, veći su za cca 3,6 mil.kn.</w:t>
                  </w:r>
                </w:p>
              </w:tc>
            </w:tr>
            <w:tr w:rsidR="007118E7" w:rsidRPr="00717CD1" w14:paraId="3209A9AF" w14:textId="77777777" w:rsidTr="00732EC1">
              <w:trPr>
                <w:trHeight w:val="428"/>
              </w:trPr>
              <w:tc>
                <w:tcPr>
                  <w:tcW w:w="1166" w:type="dxa"/>
                  <w:tcBorders>
                    <w:top w:val="single" w:sz="4" w:space="0" w:color="auto"/>
                    <w:left w:val="single" w:sz="4" w:space="0" w:color="auto"/>
                    <w:bottom w:val="single" w:sz="4" w:space="0" w:color="auto"/>
                    <w:right w:val="single" w:sz="4" w:space="0" w:color="auto"/>
                  </w:tcBorders>
                </w:tcPr>
                <w:p w14:paraId="296BCB9F" w14:textId="50A80435" w:rsidR="007118E7" w:rsidRPr="00717CD1" w:rsidRDefault="007118E7" w:rsidP="007118E7">
                  <w:pPr>
                    <w:spacing w:after="200" w:line="276" w:lineRule="auto"/>
                    <w:rPr>
                      <w:rFonts w:ascii="Arial" w:hAnsi="Arial" w:cs="Arial"/>
                    </w:rPr>
                  </w:pPr>
                  <w:r w:rsidRPr="00717CD1">
                    <w:rPr>
                      <w:rFonts w:ascii="Arial" w:hAnsi="Arial" w:cs="Arial"/>
                    </w:rPr>
                    <w:t>AOP 175</w:t>
                  </w:r>
                </w:p>
                <w:p w14:paraId="276F6496" w14:textId="77777777" w:rsidR="007118E7" w:rsidRPr="00717CD1" w:rsidRDefault="007118E7" w:rsidP="007118E7">
                  <w:pPr>
                    <w:rPr>
                      <w:rFonts w:ascii="Arial" w:hAnsi="Arial" w:cs="Arial"/>
                    </w:rPr>
                  </w:pPr>
                </w:p>
                <w:p w14:paraId="77728F74" w14:textId="77777777" w:rsidR="007118E7" w:rsidRPr="00717CD1" w:rsidRDefault="007118E7" w:rsidP="007118E7">
                  <w:pPr>
                    <w:rPr>
                      <w:rFonts w:ascii="Arial" w:hAnsi="Arial" w:cs="Arial"/>
                    </w:rPr>
                  </w:pPr>
                </w:p>
                <w:p w14:paraId="00F6417E" w14:textId="77777777" w:rsidR="007118E7" w:rsidRPr="00717CD1" w:rsidRDefault="007118E7" w:rsidP="007118E7">
                  <w:pPr>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023B2511" w14:textId="7FD051E5" w:rsidR="007118E7" w:rsidRPr="00717CD1" w:rsidRDefault="00D46A43" w:rsidP="004F276C">
                  <w:pPr>
                    <w:tabs>
                      <w:tab w:val="left" w:pos="1440"/>
                    </w:tabs>
                    <w:spacing w:after="240" w:line="360" w:lineRule="auto"/>
                    <w:jc w:val="both"/>
                    <w:rPr>
                      <w:rFonts w:ascii="Arial" w:hAnsi="Arial" w:cs="Arial"/>
                    </w:rPr>
                  </w:pPr>
                  <w:r w:rsidRPr="00717CD1">
                    <w:rPr>
                      <w:rFonts w:ascii="Arial" w:hAnsi="Arial" w:cs="Arial"/>
                    </w:rPr>
                    <w:t xml:space="preserve">Obveze za nabavu nefinancijske imovine manje su za 6,8 % od početnog stanja. Od ukupno iskazanih obveza (cca 19,3 mil.kn) dospjelo je cca 3,5 mil.kn. Isto se odnosi na račune iz projekta K553169 </w:t>
                  </w:r>
                  <w:r w:rsidR="00F642CD" w:rsidRPr="00717CD1">
                    <w:rPr>
                      <w:rFonts w:ascii="Arial" w:hAnsi="Arial" w:cs="Arial"/>
                    </w:rPr>
                    <w:t>(</w:t>
                  </w:r>
                  <w:r w:rsidRPr="00717CD1">
                    <w:rPr>
                      <w:rFonts w:ascii="Arial" w:hAnsi="Arial" w:cs="Arial"/>
                    </w:rPr>
                    <w:t>AMIF</w:t>
                  </w:r>
                  <w:r w:rsidR="00F642CD" w:rsidRPr="00717CD1">
                    <w:rPr>
                      <w:rFonts w:ascii="Arial" w:hAnsi="Arial" w:cs="Arial"/>
                    </w:rPr>
                    <w:t>)</w:t>
                  </w:r>
                  <w:r w:rsidRPr="00717CD1">
                    <w:rPr>
                      <w:rFonts w:ascii="Arial" w:hAnsi="Arial" w:cs="Arial"/>
                    </w:rPr>
                    <w:t>, i K553167</w:t>
                  </w:r>
                  <w:r w:rsidR="00F642CD" w:rsidRPr="00717CD1">
                    <w:rPr>
                      <w:rFonts w:ascii="Arial" w:hAnsi="Arial" w:cs="Arial"/>
                    </w:rPr>
                    <w:t xml:space="preserve"> (I</w:t>
                  </w:r>
                  <w:r w:rsidRPr="00717CD1">
                    <w:rPr>
                      <w:rFonts w:ascii="Arial" w:hAnsi="Arial" w:cs="Arial"/>
                    </w:rPr>
                    <w:t>SF</w:t>
                  </w:r>
                  <w:r w:rsidR="00F642CD" w:rsidRPr="00717CD1">
                    <w:rPr>
                      <w:rFonts w:ascii="Arial" w:hAnsi="Arial" w:cs="Arial"/>
                    </w:rPr>
                    <w:t xml:space="preserve"> </w:t>
                  </w:r>
                  <w:r w:rsidRPr="00717CD1">
                    <w:rPr>
                      <w:rFonts w:ascii="Arial" w:hAnsi="Arial" w:cs="Arial"/>
                    </w:rPr>
                    <w:t>P.</w:t>
                  </w:r>
                  <w:r w:rsidR="00F642CD" w:rsidRPr="00717CD1">
                    <w:rPr>
                      <w:rFonts w:ascii="Arial" w:hAnsi="Arial" w:cs="Arial"/>
                    </w:rPr>
                    <w:t>)</w:t>
                  </w:r>
                  <w:r w:rsidRPr="00717CD1">
                    <w:rPr>
                      <w:rFonts w:ascii="Arial" w:hAnsi="Arial" w:cs="Arial"/>
                    </w:rPr>
                    <w:t xml:space="preserve"> i K553168</w:t>
                  </w:r>
                  <w:r w:rsidR="00F642CD" w:rsidRPr="00717CD1">
                    <w:rPr>
                      <w:rFonts w:ascii="Arial" w:hAnsi="Arial" w:cs="Arial"/>
                    </w:rPr>
                    <w:t xml:space="preserve"> (</w:t>
                  </w:r>
                  <w:r w:rsidRPr="00717CD1">
                    <w:rPr>
                      <w:rFonts w:ascii="Arial" w:hAnsi="Arial" w:cs="Arial"/>
                    </w:rPr>
                    <w:t>ISF G.</w:t>
                  </w:r>
                  <w:r w:rsidR="00F642CD" w:rsidRPr="00717CD1">
                    <w:rPr>
                      <w:rFonts w:ascii="Arial" w:hAnsi="Arial" w:cs="Arial"/>
                    </w:rPr>
                    <w:t>)</w:t>
                  </w:r>
                  <w:r w:rsidRPr="00717CD1">
                    <w:rPr>
                      <w:rFonts w:ascii="Arial" w:hAnsi="Arial" w:cs="Arial"/>
                    </w:rPr>
                    <w:t xml:space="preserve"> koji </w:t>
                  </w:r>
                  <w:r w:rsidR="004F276C" w:rsidRPr="00717CD1">
                    <w:rPr>
                      <w:rFonts w:ascii="Arial" w:hAnsi="Arial" w:cs="Arial"/>
                    </w:rPr>
                    <w:t xml:space="preserve">do 31.12.2019.god. </w:t>
                  </w:r>
                  <w:r w:rsidRPr="00717CD1">
                    <w:rPr>
                      <w:rFonts w:ascii="Arial" w:hAnsi="Arial" w:cs="Arial"/>
                    </w:rPr>
                    <w:t>nisu bili ovjereni od korisnika</w:t>
                  </w:r>
                  <w:r w:rsidR="004F276C" w:rsidRPr="00717CD1">
                    <w:rPr>
                      <w:rFonts w:ascii="Arial" w:hAnsi="Arial" w:cs="Arial"/>
                    </w:rPr>
                    <w:t>, niti su podmireni u tekućoj godini.</w:t>
                  </w:r>
                </w:p>
              </w:tc>
            </w:tr>
            <w:tr w:rsidR="007118E7" w:rsidRPr="00717CD1" w14:paraId="4A9B2A26" w14:textId="77777777" w:rsidTr="00732EC1">
              <w:trPr>
                <w:trHeight w:val="428"/>
              </w:trPr>
              <w:tc>
                <w:tcPr>
                  <w:tcW w:w="1166" w:type="dxa"/>
                  <w:tcBorders>
                    <w:top w:val="single" w:sz="4" w:space="0" w:color="auto"/>
                    <w:left w:val="single" w:sz="4" w:space="0" w:color="auto"/>
                    <w:bottom w:val="single" w:sz="4" w:space="0" w:color="auto"/>
                    <w:right w:val="single" w:sz="4" w:space="0" w:color="auto"/>
                  </w:tcBorders>
                </w:tcPr>
                <w:p w14:paraId="37BF7FDE" w14:textId="383A3B26" w:rsidR="007118E7" w:rsidRPr="00717CD1" w:rsidRDefault="007118E7" w:rsidP="007118E7">
                  <w:pPr>
                    <w:spacing w:after="200" w:line="276" w:lineRule="auto"/>
                    <w:rPr>
                      <w:rFonts w:ascii="Arial" w:hAnsi="Arial" w:cs="Arial"/>
                    </w:rPr>
                  </w:pPr>
                  <w:r w:rsidRPr="00717CD1">
                    <w:rPr>
                      <w:rFonts w:ascii="Arial" w:hAnsi="Arial" w:cs="Arial"/>
                    </w:rPr>
                    <w:t>AOP</w:t>
                  </w:r>
                  <w:r w:rsidR="0099094D" w:rsidRPr="00717CD1">
                    <w:rPr>
                      <w:rFonts w:ascii="Arial" w:hAnsi="Arial" w:cs="Arial"/>
                    </w:rPr>
                    <w:t xml:space="preserve"> </w:t>
                  </w:r>
                  <w:r w:rsidR="00023947" w:rsidRPr="00717CD1">
                    <w:rPr>
                      <w:rFonts w:ascii="Arial" w:hAnsi="Arial" w:cs="Arial"/>
                    </w:rPr>
                    <w:t>201</w:t>
                  </w:r>
                </w:p>
                <w:p w14:paraId="391209F6" w14:textId="77777777" w:rsidR="007118E7" w:rsidRPr="00717CD1" w:rsidRDefault="007118E7" w:rsidP="007118E7">
                  <w:pPr>
                    <w:rPr>
                      <w:rFonts w:ascii="Arial" w:hAnsi="Arial" w:cs="Arial"/>
                    </w:rPr>
                  </w:pPr>
                </w:p>
                <w:p w14:paraId="0415055A" w14:textId="77777777" w:rsidR="007118E7" w:rsidRPr="00717CD1" w:rsidRDefault="007118E7" w:rsidP="007118E7">
                  <w:pPr>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28B13DCD" w14:textId="3D4050D2" w:rsidR="006A73FE" w:rsidRPr="00717CD1" w:rsidRDefault="00984676" w:rsidP="009402CF">
                  <w:pPr>
                    <w:tabs>
                      <w:tab w:val="left" w:pos="1440"/>
                    </w:tabs>
                    <w:spacing w:after="240" w:line="360" w:lineRule="auto"/>
                    <w:jc w:val="both"/>
                    <w:rPr>
                      <w:rFonts w:ascii="Arial" w:hAnsi="Arial" w:cs="Arial"/>
                    </w:rPr>
                  </w:pPr>
                  <w:r w:rsidRPr="00717CD1">
                    <w:rPr>
                      <w:rFonts w:ascii="Arial" w:hAnsi="Arial" w:cs="Arial"/>
                    </w:rPr>
                    <w:t>Obveze za zajmove od tuzemnih trgovačkih društava izvan javnog sek</w:t>
                  </w:r>
                  <w:r w:rsidR="009402CF" w:rsidRPr="00717CD1">
                    <w:rPr>
                      <w:rFonts w:ascii="Arial" w:hAnsi="Arial" w:cs="Arial"/>
                    </w:rPr>
                    <w:t>tora</w:t>
                  </w:r>
                  <w:r w:rsidRPr="00717CD1">
                    <w:rPr>
                      <w:rFonts w:ascii="Arial" w:hAnsi="Arial" w:cs="Arial"/>
                    </w:rPr>
                    <w:t xml:space="preserve"> veće su u odnosu na početno stanje za 235,1 %, odnosno</w:t>
                  </w:r>
                  <w:r w:rsidR="004F276C" w:rsidRPr="00717CD1">
                    <w:rPr>
                      <w:rFonts w:ascii="Arial" w:hAnsi="Arial" w:cs="Arial"/>
                    </w:rPr>
                    <w:t>,</w:t>
                  </w:r>
                  <w:r w:rsidRPr="00717CD1">
                    <w:rPr>
                      <w:rFonts w:ascii="Arial" w:hAnsi="Arial" w:cs="Arial"/>
                    </w:rPr>
                    <w:t xml:space="preserve"> nomina</w:t>
                  </w:r>
                  <w:r w:rsidR="009402CF" w:rsidRPr="00717CD1">
                    <w:rPr>
                      <w:rFonts w:ascii="Arial" w:hAnsi="Arial" w:cs="Arial"/>
                    </w:rPr>
                    <w:t>l</w:t>
                  </w:r>
                  <w:r w:rsidRPr="00717CD1">
                    <w:rPr>
                      <w:rFonts w:ascii="Arial" w:hAnsi="Arial" w:cs="Arial"/>
                    </w:rPr>
                    <w:t>no</w:t>
                  </w:r>
                  <w:r w:rsidR="009F1FDE" w:rsidRPr="00717CD1">
                    <w:rPr>
                      <w:rFonts w:ascii="Arial" w:hAnsi="Arial" w:cs="Arial"/>
                    </w:rPr>
                    <w:t xml:space="preserve"> iskazano za cca 6,0 mil.kn. AOP sadrži obveze po kreditima i to:</w:t>
                  </w:r>
                </w:p>
                <w:p w14:paraId="343091A6" w14:textId="307D22BC" w:rsidR="009F1FDE" w:rsidRPr="00717CD1" w:rsidRDefault="009F1FDE" w:rsidP="009F1FDE">
                  <w:pPr>
                    <w:tabs>
                      <w:tab w:val="left" w:pos="1440"/>
                    </w:tabs>
                    <w:spacing w:after="240" w:line="360" w:lineRule="auto"/>
                    <w:jc w:val="both"/>
                    <w:rPr>
                      <w:rFonts w:ascii="Arial" w:hAnsi="Arial" w:cs="Arial"/>
                    </w:rPr>
                  </w:pPr>
                  <w:r w:rsidRPr="00717CD1">
                    <w:rPr>
                      <w:rFonts w:ascii="Arial" w:hAnsi="Arial" w:cs="Arial"/>
                    </w:rPr>
                    <w:t>-</w:t>
                  </w:r>
                  <w:r w:rsidR="004F276C" w:rsidRPr="00717CD1">
                    <w:rPr>
                      <w:rFonts w:ascii="Arial" w:hAnsi="Arial" w:cs="Arial"/>
                    </w:rPr>
                    <w:t>R</w:t>
                  </w:r>
                  <w:r w:rsidRPr="00717CD1">
                    <w:rPr>
                      <w:rFonts w:ascii="Arial" w:hAnsi="Arial" w:cs="Arial"/>
                    </w:rPr>
                    <w:t>obni kredit po Ugovoru  broj 1/20218 6-1 (Hrvatski telekom d.d.) iz 2018.god. za nabave mobilnih uređaja</w:t>
                  </w:r>
                  <w:r w:rsidR="00F642CD" w:rsidRPr="00717CD1">
                    <w:rPr>
                      <w:rFonts w:ascii="Arial" w:hAnsi="Arial" w:cs="Arial"/>
                    </w:rPr>
                    <w:t xml:space="preserve">, </w:t>
                  </w:r>
                  <w:r w:rsidRPr="00717CD1">
                    <w:rPr>
                      <w:rFonts w:ascii="Arial" w:hAnsi="Arial" w:cs="Arial"/>
                    </w:rPr>
                    <w:t xml:space="preserve"> koj</w:t>
                  </w:r>
                  <w:r w:rsidR="00F642CD" w:rsidRPr="00717CD1">
                    <w:rPr>
                      <w:rFonts w:ascii="Arial" w:hAnsi="Arial" w:cs="Arial"/>
                    </w:rPr>
                    <w:t>i</w:t>
                  </w:r>
                  <w:r w:rsidRPr="00717CD1">
                    <w:rPr>
                      <w:rFonts w:ascii="Arial" w:hAnsi="Arial" w:cs="Arial"/>
                    </w:rPr>
                    <w:t xml:space="preserve"> se otplaćuju kroz 24 mjesečne rate. </w:t>
                  </w:r>
                  <w:r w:rsidR="00F642CD" w:rsidRPr="00717CD1">
                    <w:rPr>
                      <w:rFonts w:ascii="Arial" w:hAnsi="Arial" w:cs="Arial"/>
                    </w:rPr>
                    <w:t>Na dan 31.12.2019.god. s</w:t>
                  </w:r>
                  <w:r w:rsidRPr="00717CD1">
                    <w:rPr>
                      <w:rFonts w:ascii="Arial" w:hAnsi="Arial" w:cs="Arial"/>
                    </w:rPr>
                    <w:t xml:space="preserve">aldo </w:t>
                  </w:r>
                  <w:r w:rsidR="00F642CD" w:rsidRPr="00717CD1">
                    <w:rPr>
                      <w:rFonts w:ascii="Arial" w:hAnsi="Arial" w:cs="Arial"/>
                    </w:rPr>
                    <w:t>kredita</w:t>
                  </w:r>
                  <w:r w:rsidRPr="00717CD1">
                    <w:rPr>
                      <w:rFonts w:ascii="Arial" w:hAnsi="Arial" w:cs="Arial"/>
                    </w:rPr>
                    <w:t xml:space="preserve"> iznosi 1,6 mil.kn.</w:t>
                  </w:r>
                </w:p>
                <w:p w14:paraId="357AFF26" w14:textId="031734FD" w:rsidR="009F1FDE" w:rsidRPr="00717CD1" w:rsidRDefault="004F276C" w:rsidP="004F276C">
                  <w:pPr>
                    <w:tabs>
                      <w:tab w:val="left" w:pos="1440"/>
                    </w:tabs>
                    <w:spacing w:after="240" w:line="360" w:lineRule="auto"/>
                    <w:jc w:val="both"/>
                    <w:rPr>
                      <w:rFonts w:ascii="Arial" w:hAnsi="Arial" w:cs="Arial"/>
                    </w:rPr>
                  </w:pPr>
                  <w:r w:rsidRPr="00717CD1">
                    <w:rPr>
                      <w:rFonts w:ascii="Arial" w:hAnsi="Arial" w:cs="Arial"/>
                    </w:rPr>
                    <w:lastRenderedPageBreak/>
                    <w:t>- Financijski leasing za nabavu</w:t>
                  </w:r>
                  <w:r w:rsidR="00FC3BD6" w:rsidRPr="00717CD1">
                    <w:rPr>
                      <w:rFonts w:ascii="Arial" w:hAnsi="Arial" w:cs="Arial"/>
                    </w:rPr>
                    <w:t xml:space="preserve"> 10 kombi vozila </w:t>
                  </w:r>
                  <w:r w:rsidR="009F1FDE" w:rsidRPr="00717CD1">
                    <w:rPr>
                      <w:rFonts w:ascii="Arial" w:hAnsi="Arial" w:cs="Arial"/>
                    </w:rPr>
                    <w:t>po Ugovorima sa tvrtkom Porsche Leasing d.o.o. (iz 2018.god.) za 10 kombi vozila</w:t>
                  </w:r>
                  <w:r w:rsidR="00FC3BD6" w:rsidRPr="00717CD1">
                    <w:rPr>
                      <w:rFonts w:ascii="Arial" w:hAnsi="Arial" w:cs="Arial"/>
                    </w:rPr>
                    <w:t xml:space="preserve">. Isti se otplaćuju u 12 rata. </w:t>
                  </w:r>
                  <w:r w:rsidRPr="00717CD1">
                    <w:rPr>
                      <w:rFonts w:ascii="Arial" w:hAnsi="Arial" w:cs="Arial"/>
                    </w:rPr>
                    <w:t>Saldo obveza po</w:t>
                  </w:r>
                  <w:r w:rsidR="009F1FDE" w:rsidRPr="00717CD1">
                    <w:rPr>
                      <w:rFonts w:ascii="Arial" w:hAnsi="Arial" w:cs="Arial"/>
                    </w:rPr>
                    <w:t xml:space="preserve"> kreditnoj obvezi na dan 31.12.2019.god.</w:t>
                  </w:r>
                  <w:r w:rsidRPr="00717CD1">
                    <w:rPr>
                      <w:rFonts w:ascii="Arial" w:hAnsi="Arial" w:cs="Arial"/>
                    </w:rPr>
                    <w:t xml:space="preserve"> i</w:t>
                  </w:r>
                  <w:r w:rsidR="009F1FDE" w:rsidRPr="00717CD1">
                    <w:rPr>
                      <w:rFonts w:ascii="Arial" w:hAnsi="Arial" w:cs="Arial"/>
                    </w:rPr>
                    <w:t>znosi 4.077.676,60 kn.</w:t>
                  </w:r>
                </w:p>
              </w:tc>
            </w:tr>
            <w:tr w:rsidR="007118E7" w:rsidRPr="00717CD1" w14:paraId="5C3A9997" w14:textId="77777777" w:rsidTr="00732EC1">
              <w:tc>
                <w:tcPr>
                  <w:tcW w:w="1166" w:type="dxa"/>
                  <w:tcBorders>
                    <w:top w:val="single" w:sz="4" w:space="0" w:color="auto"/>
                    <w:left w:val="single" w:sz="4" w:space="0" w:color="auto"/>
                    <w:bottom w:val="single" w:sz="4" w:space="0" w:color="auto"/>
                    <w:right w:val="single" w:sz="4" w:space="0" w:color="auto"/>
                  </w:tcBorders>
                </w:tcPr>
                <w:p w14:paraId="3DACC960" w14:textId="2A3E4BF5" w:rsidR="007118E7" w:rsidRPr="00717CD1" w:rsidRDefault="007118E7" w:rsidP="00FC3BD6">
                  <w:pPr>
                    <w:spacing w:after="200" w:line="276" w:lineRule="auto"/>
                    <w:jc w:val="right"/>
                    <w:rPr>
                      <w:rFonts w:ascii="Arial" w:hAnsi="Arial" w:cs="Arial"/>
                    </w:rPr>
                  </w:pPr>
                  <w:r w:rsidRPr="00717CD1">
                    <w:rPr>
                      <w:rFonts w:ascii="Arial" w:hAnsi="Arial" w:cs="Arial"/>
                    </w:rPr>
                    <w:lastRenderedPageBreak/>
                    <w:t>AOP 232</w:t>
                  </w:r>
                  <w:r w:rsidR="00FC3BD6" w:rsidRPr="00717CD1">
                    <w:rPr>
                      <w:rFonts w:ascii="Arial" w:hAnsi="Arial" w:cs="Arial"/>
                    </w:rPr>
                    <w:t xml:space="preserve">         i 236</w:t>
                  </w:r>
                </w:p>
                <w:p w14:paraId="28B62BFD" w14:textId="77777777" w:rsidR="007118E7" w:rsidRPr="00717CD1" w:rsidRDefault="007118E7" w:rsidP="007118E7">
                  <w:pPr>
                    <w:rPr>
                      <w:rFonts w:ascii="Arial" w:hAnsi="Arial" w:cs="Arial"/>
                    </w:rPr>
                  </w:pPr>
                </w:p>
                <w:p w14:paraId="6FC240A7" w14:textId="77777777" w:rsidR="007118E7" w:rsidRPr="00717CD1" w:rsidRDefault="007118E7" w:rsidP="007118E7">
                  <w:pPr>
                    <w:rPr>
                      <w:rFonts w:ascii="Arial" w:hAnsi="Arial" w:cs="Arial"/>
                    </w:rPr>
                  </w:pPr>
                </w:p>
                <w:p w14:paraId="0675A173" w14:textId="77777777" w:rsidR="007118E7" w:rsidRPr="00717CD1" w:rsidRDefault="007118E7" w:rsidP="007118E7">
                  <w:pPr>
                    <w:rPr>
                      <w:rFonts w:ascii="Arial" w:hAnsi="Arial" w:cs="Arial"/>
                    </w:rPr>
                  </w:pPr>
                </w:p>
                <w:p w14:paraId="69BF7CF6" w14:textId="77777777" w:rsidR="007118E7" w:rsidRPr="00717CD1" w:rsidRDefault="007118E7" w:rsidP="007118E7">
                  <w:pPr>
                    <w:rPr>
                      <w:rFonts w:ascii="Arial" w:hAnsi="Arial" w:cs="Arial"/>
                    </w:rPr>
                  </w:pPr>
                </w:p>
                <w:p w14:paraId="7229CE71" w14:textId="77777777" w:rsidR="007118E7" w:rsidRPr="00717CD1" w:rsidRDefault="007118E7" w:rsidP="007118E7">
                  <w:pPr>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7DF7EB0C" w14:textId="43CEA456" w:rsidR="00984676" w:rsidRPr="00717CD1" w:rsidRDefault="00023947" w:rsidP="00984676">
                  <w:pPr>
                    <w:spacing w:line="360" w:lineRule="auto"/>
                    <w:jc w:val="both"/>
                    <w:rPr>
                      <w:rFonts w:ascii="Arial" w:hAnsi="Arial" w:cs="Arial"/>
                    </w:rPr>
                  </w:pPr>
                  <w:r w:rsidRPr="00717CD1">
                    <w:rPr>
                      <w:rFonts w:ascii="Arial" w:hAnsi="Arial" w:cs="Arial"/>
                    </w:rPr>
                    <w:t>Unutar navedenog AOP-a evidenti</w:t>
                  </w:r>
                  <w:r w:rsidR="00984676" w:rsidRPr="00717CD1">
                    <w:rPr>
                      <w:rFonts w:ascii="Arial" w:hAnsi="Arial" w:cs="Arial"/>
                    </w:rPr>
                    <w:t>r</w:t>
                  </w:r>
                  <w:r w:rsidRPr="00717CD1">
                    <w:rPr>
                      <w:rFonts w:ascii="Arial" w:hAnsi="Arial" w:cs="Arial"/>
                    </w:rPr>
                    <w:t xml:space="preserve">ani su rezultati poslovanja na kraju poslovne </w:t>
                  </w:r>
                  <w:r w:rsidR="00984676" w:rsidRPr="00717CD1">
                    <w:rPr>
                      <w:rFonts w:ascii="Arial" w:hAnsi="Arial" w:cs="Arial"/>
                    </w:rPr>
                    <w:t>godine, razvrstano po računima rezultata viškova i manjkova</w:t>
                  </w:r>
                  <w:r w:rsidR="00FC3BD6" w:rsidRPr="00717CD1">
                    <w:rPr>
                      <w:rFonts w:ascii="Arial" w:hAnsi="Arial" w:cs="Arial"/>
                    </w:rPr>
                    <w:t>, za</w:t>
                  </w:r>
                  <w:r w:rsidR="00984676" w:rsidRPr="00717CD1">
                    <w:rPr>
                      <w:rFonts w:ascii="Arial" w:hAnsi="Arial" w:cs="Arial"/>
                    </w:rPr>
                    <w:t xml:space="preserve"> prihod</w:t>
                  </w:r>
                  <w:r w:rsidR="00FC3BD6" w:rsidRPr="00717CD1">
                    <w:rPr>
                      <w:rFonts w:ascii="Arial" w:hAnsi="Arial" w:cs="Arial"/>
                    </w:rPr>
                    <w:t>e</w:t>
                  </w:r>
                  <w:r w:rsidR="00984676" w:rsidRPr="00717CD1">
                    <w:rPr>
                      <w:rFonts w:ascii="Arial" w:hAnsi="Arial" w:cs="Arial"/>
                    </w:rPr>
                    <w:t xml:space="preserve"> poslovanja, prihod</w:t>
                  </w:r>
                  <w:r w:rsidR="00FC3BD6" w:rsidRPr="00717CD1">
                    <w:rPr>
                      <w:rFonts w:ascii="Arial" w:hAnsi="Arial" w:cs="Arial"/>
                    </w:rPr>
                    <w:t>e</w:t>
                  </w:r>
                  <w:r w:rsidR="00984676" w:rsidRPr="00717CD1">
                    <w:rPr>
                      <w:rFonts w:ascii="Arial" w:hAnsi="Arial" w:cs="Arial"/>
                    </w:rPr>
                    <w:t xml:space="preserve"> od nefinancijske imovine i prihod</w:t>
                  </w:r>
                  <w:r w:rsidR="00FC3BD6" w:rsidRPr="00717CD1">
                    <w:rPr>
                      <w:rFonts w:ascii="Arial" w:hAnsi="Arial" w:cs="Arial"/>
                    </w:rPr>
                    <w:t>e</w:t>
                  </w:r>
                  <w:r w:rsidR="00984676" w:rsidRPr="00717CD1">
                    <w:rPr>
                      <w:rFonts w:ascii="Arial" w:hAnsi="Arial" w:cs="Arial"/>
                    </w:rPr>
                    <w:t xml:space="preserve"> od financijske imovine. </w:t>
                  </w:r>
                  <w:r w:rsidR="00FC3BD6" w:rsidRPr="00717CD1">
                    <w:rPr>
                      <w:rFonts w:ascii="Arial" w:hAnsi="Arial" w:cs="Arial"/>
                    </w:rPr>
                    <w:t xml:space="preserve">Rezultati poslovanja iskazani su na </w:t>
                  </w:r>
                  <w:r w:rsidR="00984676" w:rsidRPr="00717CD1">
                    <w:rPr>
                      <w:rFonts w:ascii="Arial" w:hAnsi="Arial" w:cs="Arial"/>
                    </w:rPr>
                    <w:t>manjk</w:t>
                  </w:r>
                  <w:r w:rsidR="00FC3BD6" w:rsidRPr="00717CD1">
                    <w:rPr>
                      <w:rFonts w:ascii="Arial" w:hAnsi="Arial" w:cs="Arial"/>
                    </w:rPr>
                    <w:t xml:space="preserve">u </w:t>
                  </w:r>
                  <w:r w:rsidR="00984676" w:rsidRPr="00717CD1">
                    <w:rPr>
                      <w:rFonts w:ascii="Arial" w:hAnsi="Arial" w:cs="Arial"/>
                    </w:rPr>
                    <w:t xml:space="preserve"> prihoda </w:t>
                  </w:r>
                  <w:r w:rsidR="00FC3BD6" w:rsidRPr="00717CD1">
                    <w:rPr>
                      <w:rFonts w:ascii="Arial" w:hAnsi="Arial" w:cs="Arial"/>
                    </w:rPr>
                    <w:t>poslovanja -49.032.386 kn, manj</w:t>
                  </w:r>
                  <w:r w:rsidR="00984676" w:rsidRPr="00717CD1">
                    <w:rPr>
                      <w:rFonts w:ascii="Arial" w:hAnsi="Arial" w:cs="Arial"/>
                    </w:rPr>
                    <w:t>k</w:t>
                  </w:r>
                  <w:r w:rsidR="00FC3BD6" w:rsidRPr="00717CD1">
                    <w:rPr>
                      <w:rFonts w:ascii="Arial" w:hAnsi="Arial" w:cs="Arial"/>
                    </w:rPr>
                    <w:t>u</w:t>
                  </w:r>
                  <w:r w:rsidR="00984676" w:rsidRPr="00717CD1">
                    <w:rPr>
                      <w:rFonts w:ascii="Arial" w:hAnsi="Arial" w:cs="Arial"/>
                    </w:rPr>
                    <w:t xml:space="preserve"> prihoda od nefinancijske imovine -9.841.590 kn i višk</w:t>
                  </w:r>
                  <w:r w:rsidR="00FC3BD6" w:rsidRPr="00717CD1">
                    <w:rPr>
                      <w:rFonts w:ascii="Arial" w:hAnsi="Arial" w:cs="Arial"/>
                    </w:rPr>
                    <w:t>u</w:t>
                  </w:r>
                  <w:r w:rsidR="00984676" w:rsidRPr="00717CD1">
                    <w:rPr>
                      <w:rFonts w:ascii="Arial" w:hAnsi="Arial" w:cs="Arial"/>
                    </w:rPr>
                    <w:t xml:space="preserve"> primitaka od financijske imovine </w:t>
                  </w:r>
                  <w:r w:rsidR="004F276C" w:rsidRPr="00717CD1">
                    <w:rPr>
                      <w:rFonts w:ascii="Arial" w:hAnsi="Arial" w:cs="Arial"/>
                    </w:rPr>
                    <w:t xml:space="preserve">                        </w:t>
                  </w:r>
                  <w:r w:rsidR="00984676" w:rsidRPr="00717CD1">
                    <w:rPr>
                      <w:rFonts w:ascii="Arial" w:hAnsi="Arial" w:cs="Arial"/>
                    </w:rPr>
                    <w:t>3.974.627 kn</w:t>
                  </w:r>
                  <w:r w:rsidR="004F276C" w:rsidRPr="00717CD1">
                    <w:rPr>
                      <w:rFonts w:ascii="Arial" w:hAnsi="Arial" w:cs="Arial"/>
                    </w:rPr>
                    <w:t>. Isti su</w:t>
                  </w:r>
                  <w:r w:rsidR="00984676" w:rsidRPr="00717CD1">
                    <w:rPr>
                      <w:rFonts w:ascii="Arial" w:hAnsi="Arial" w:cs="Arial"/>
                    </w:rPr>
                    <w:t xml:space="preserve"> utvrđeni temeljem:</w:t>
                  </w:r>
                </w:p>
                <w:p w14:paraId="2941FB6A" w14:textId="778D7011" w:rsidR="00984676" w:rsidRPr="00717CD1" w:rsidRDefault="00984676" w:rsidP="00984676">
                  <w:pPr>
                    <w:spacing w:line="360" w:lineRule="auto"/>
                    <w:jc w:val="both"/>
                    <w:rPr>
                      <w:rFonts w:ascii="Arial" w:hAnsi="Arial" w:cs="Arial"/>
                    </w:rPr>
                  </w:pPr>
                  <w:r w:rsidRPr="00717CD1">
                    <w:rPr>
                      <w:rFonts w:ascii="Arial" w:hAnsi="Arial" w:cs="Arial"/>
                    </w:rPr>
                    <w:t>- raspoloživog rezultata</w:t>
                  </w:r>
                  <w:r w:rsidR="00FC3BD6" w:rsidRPr="00717CD1">
                    <w:rPr>
                      <w:rFonts w:ascii="Arial" w:hAnsi="Arial" w:cs="Arial"/>
                    </w:rPr>
                    <w:t>, odnosno</w:t>
                  </w:r>
                  <w:r w:rsidRPr="00717CD1">
                    <w:rPr>
                      <w:rFonts w:ascii="Arial" w:hAnsi="Arial" w:cs="Arial"/>
                    </w:rPr>
                    <w:t xml:space="preserve">  manjk</w:t>
                  </w:r>
                  <w:r w:rsidR="00FC3BD6" w:rsidRPr="00717CD1">
                    <w:rPr>
                      <w:rFonts w:ascii="Arial" w:hAnsi="Arial" w:cs="Arial"/>
                    </w:rPr>
                    <w:t>u</w:t>
                  </w:r>
                  <w:r w:rsidRPr="00717CD1">
                    <w:rPr>
                      <w:rFonts w:ascii="Arial" w:hAnsi="Arial" w:cs="Arial"/>
                    </w:rPr>
                    <w:t xml:space="preserve"> iz prethodne godine </w:t>
                  </w:r>
                  <w:r w:rsidR="00FC3BD6" w:rsidRPr="00717CD1">
                    <w:rPr>
                      <w:rFonts w:ascii="Arial" w:hAnsi="Arial" w:cs="Arial"/>
                    </w:rPr>
                    <w:t xml:space="preserve"> </w:t>
                  </w:r>
                  <w:r w:rsidRPr="00717CD1">
                    <w:rPr>
                      <w:rFonts w:ascii="Arial" w:hAnsi="Arial" w:cs="Arial"/>
                    </w:rPr>
                    <w:t>-93.332.801,86 kn</w:t>
                  </w:r>
                  <w:r w:rsidR="004F276C" w:rsidRPr="00717CD1">
                    <w:rPr>
                      <w:rFonts w:ascii="Arial" w:hAnsi="Arial" w:cs="Arial"/>
                    </w:rPr>
                    <w:t>.</w:t>
                  </w:r>
                </w:p>
                <w:p w14:paraId="446784F7" w14:textId="5FA4B9FB" w:rsidR="00984676" w:rsidRPr="00717CD1" w:rsidRDefault="00984676" w:rsidP="00984676">
                  <w:pPr>
                    <w:spacing w:line="360" w:lineRule="auto"/>
                    <w:jc w:val="both"/>
                    <w:rPr>
                      <w:rFonts w:ascii="Arial" w:hAnsi="Arial" w:cs="Arial"/>
                    </w:rPr>
                  </w:pPr>
                  <w:r w:rsidRPr="00717CD1">
                    <w:rPr>
                      <w:rFonts w:ascii="Arial" w:hAnsi="Arial" w:cs="Arial"/>
                    </w:rPr>
                    <w:t xml:space="preserve">-korekcije rezultata tijekom 2019.god., izvršene radi nepriznavanja troškova i prihoda iz prethodnog razdoblja u ukupnom iznosu od </w:t>
                  </w:r>
                  <w:r w:rsidR="004F276C" w:rsidRPr="00717CD1">
                    <w:rPr>
                      <w:rFonts w:ascii="Arial" w:hAnsi="Arial" w:cs="Arial"/>
                    </w:rPr>
                    <w:t xml:space="preserve"> </w:t>
                  </w:r>
                  <w:r w:rsidR="00E05529" w:rsidRPr="00717CD1">
                    <w:rPr>
                      <w:rFonts w:ascii="Arial" w:hAnsi="Arial" w:cs="Arial"/>
                    </w:rPr>
                    <w:t>+</w:t>
                  </w:r>
                  <w:r w:rsidRPr="00717CD1">
                    <w:rPr>
                      <w:rFonts w:ascii="Arial" w:hAnsi="Arial" w:cs="Arial"/>
                    </w:rPr>
                    <w:t>2.559.794,85 kn</w:t>
                  </w:r>
                  <w:r w:rsidR="004F276C" w:rsidRPr="00717CD1">
                    <w:rPr>
                      <w:rFonts w:ascii="Arial" w:hAnsi="Arial" w:cs="Arial"/>
                    </w:rPr>
                    <w:t>.</w:t>
                  </w:r>
                </w:p>
                <w:p w14:paraId="679071A4" w14:textId="53FF6B07" w:rsidR="00984676" w:rsidRPr="00717CD1" w:rsidRDefault="00984676" w:rsidP="00984676">
                  <w:pPr>
                    <w:spacing w:line="360" w:lineRule="auto"/>
                    <w:jc w:val="both"/>
                    <w:rPr>
                      <w:rFonts w:ascii="Arial" w:hAnsi="Arial" w:cs="Arial"/>
                    </w:rPr>
                  </w:pPr>
                  <w:r w:rsidRPr="00717CD1">
                    <w:rPr>
                      <w:rFonts w:ascii="Arial" w:hAnsi="Arial" w:cs="Arial"/>
                    </w:rPr>
                    <w:t>-korekcije rezultata temeljem povrata neutr</w:t>
                  </w:r>
                  <w:r w:rsidR="00824E4D" w:rsidRPr="00717CD1">
                    <w:rPr>
                      <w:rFonts w:ascii="Arial" w:hAnsi="Arial" w:cs="Arial"/>
                    </w:rPr>
                    <w:t>o</w:t>
                  </w:r>
                  <w:r w:rsidRPr="00717CD1">
                    <w:rPr>
                      <w:rFonts w:ascii="Arial" w:hAnsi="Arial" w:cs="Arial"/>
                    </w:rPr>
                    <w:t>šenih sre</w:t>
                  </w:r>
                  <w:r w:rsidR="0020369A" w:rsidRPr="00717CD1">
                    <w:rPr>
                      <w:rFonts w:ascii="Arial" w:hAnsi="Arial" w:cs="Arial"/>
                    </w:rPr>
                    <w:t xml:space="preserve">dstava u proračun iz 2018.god.  </w:t>
                  </w:r>
                  <w:r w:rsidRPr="00717CD1">
                    <w:rPr>
                      <w:rFonts w:ascii="Arial" w:hAnsi="Arial" w:cs="Arial"/>
                    </w:rPr>
                    <w:t xml:space="preserve">-2.006.986,53 </w:t>
                  </w:r>
                  <w:r w:rsidR="0020369A" w:rsidRPr="00717CD1">
                    <w:rPr>
                      <w:rFonts w:ascii="Arial" w:hAnsi="Arial" w:cs="Arial"/>
                    </w:rPr>
                    <w:t>kn</w:t>
                  </w:r>
                  <w:r w:rsidRPr="00717CD1">
                    <w:rPr>
                      <w:rFonts w:ascii="Arial" w:hAnsi="Arial" w:cs="Arial"/>
                    </w:rPr>
                    <w:t>.</w:t>
                  </w:r>
                </w:p>
                <w:p w14:paraId="2F048A4E" w14:textId="7B5FE186" w:rsidR="00984676" w:rsidRPr="00717CD1" w:rsidRDefault="00FC3BD6" w:rsidP="0020369A">
                  <w:pPr>
                    <w:spacing w:line="360" w:lineRule="auto"/>
                    <w:jc w:val="both"/>
                    <w:rPr>
                      <w:rFonts w:ascii="Arial" w:hAnsi="Arial" w:cs="Arial"/>
                    </w:rPr>
                  </w:pPr>
                  <w:r w:rsidRPr="00717CD1">
                    <w:rPr>
                      <w:rFonts w:ascii="Arial" w:hAnsi="Arial" w:cs="Arial"/>
                    </w:rPr>
                    <w:t>-t</w:t>
                  </w:r>
                  <w:r w:rsidR="00984676" w:rsidRPr="00717CD1">
                    <w:rPr>
                      <w:rFonts w:ascii="Arial" w:hAnsi="Arial" w:cs="Arial"/>
                    </w:rPr>
                    <w:t xml:space="preserve">emeljem ostvarenog manjka tekuće godine </w:t>
                  </w:r>
                  <w:r w:rsidRPr="00717CD1">
                    <w:rPr>
                      <w:rFonts w:ascii="Arial" w:hAnsi="Arial" w:cs="Arial"/>
                    </w:rPr>
                    <w:t xml:space="preserve">u iznosu od </w:t>
                  </w:r>
                  <w:r w:rsidR="004F276C" w:rsidRPr="00717CD1">
                    <w:rPr>
                      <w:rFonts w:ascii="Arial" w:hAnsi="Arial" w:cs="Arial"/>
                    </w:rPr>
                    <w:t>-</w:t>
                  </w:r>
                  <w:r w:rsidR="00984676" w:rsidRPr="00717CD1">
                    <w:rPr>
                      <w:rFonts w:ascii="Arial" w:hAnsi="Arial" w:cs="Arial"/>
                    </w:rPr>
                    <w:t xml:space="preserve">37.880.645,24 kn, koji je sukladno </w:t>
                  </w:r>
                  <w:r w:rsidR="006D0A5F" w:rsidRPr="00717CD1">
                    <w:rPr>
                      <w:rFonts w:ascii="Arial" w:hAnsi="Arial" w:cs="Arial"/>
                    </w:rPr>
                    <w:t>čl. 82 Pravilnika korigiran za naplaćene kapitalne prihode na kontima klase 6</w:t>
                  </w:r>
                  <w:r w:rsidRPr="00717CD1">
                    <w:rPr>
                      <w:rFonts w:ascii="Arial" w:hAnsi="Arial" w:cs="Arial"/>
                    </w:rPr>
                    <w:t xml:space="preserve">, koji iznose </w:t>
                  </w:r>
                  <w:r w:rsidR="006D0A5F" w:rsidRPr="00717CD1">
                    <w:rPr>
                      <w:rFonts w:ascii="Arial" w:hAnsi="Arial" w:cs="Arial"/>
                    </w:rPr>
                    <w:t>308.975.451,21 kn.</w:t>
                  </w:r>
                </w:p>
              </w:tc>
            </w:tr>
            <w:tr w:rsidR="00F333A0" w:rsidRPr="00717CD1" w14:paraId="5AB569AF" w14:textId="77777777" w:rsidTr="00732EC1">
              <w:tc>
                <w:tcPr>
                  <w:tcW w:w="1166" w:type="dxa"/>
                  <w:tcBorders>
                    <w:top w:val="single" w:sz="4" w:space="0" w:color="auto"/>
                    <w:left w:val="single" w:sz="4" w:space="0" w:color="auto"/>
                    <w:bottom w:val="single" w:sz="4" w:space="0" w:color="auto"/>
                    <w:right w:val="single" w:sz="4" w:space="0" w:color="auto"/>
                  </w:tcBorders>
                </w:tcPr>
                <w:p w14:paraId="5EA63C0E" w14:textId="77777777" w:rsidR="00F333A0" w:rsidRPr="00717CD1" w:rsidRDefault="00F333A0" w:rsidP="00F333A0">
                  <w:pPr>
                    <w:tabs>
                      <w:tab w:val="left" w:pos="1440"/>
                    </w:tabs>
                    <w:spacing w:after="240" w:line="360" w:lineRule="auto"/>
                    <w:jc w:val="both"/>
                    <w:rPr>
                      <w:rFonts w:ascii="Arial" w:hAnsi="Arial" w:cs="Arial"/>
                    </w:rPr>
                  </w:pPr>
                  <w:r w:rsidRPr="00717CD1">
                    <w:rPr>
                      <w:rFonts w:ascii="Arial" w:hAnsi="Arial" w:cs="Arial"/>
                    </w:rPr>
                    <w:t xml:space="preserve">AOP 244 </w:t>
                  </w:r>
                </w:p>
                <w:p w14:paraId="654028BF" w14:textId="77777777" w:rsidR="00F333A0" w:rsidRPr="00717CD1" w:rsidRDefault="00F333A0" w:rsidP="007118E7">
                  <w:pPr>
                    <w:spacing w:after="200" w:line="276" w:lineRule="auto"/>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0242F52F" w14:textId="19BF0DB2" w:rsidR="00F333A0" w:rsidRPr="00717CD1" w:rsidRDefault="00F333A0" w:rsidP="00EA4680">
                  <w:pPr>
                    <w:spacing w:line="360" w:lineRule="auto"/>
                    <w:jc w:val="both"/>
                    <w:rPr>
                      <w:rFonts w:ascii="Arial" w:hAnsi="Arial" w:cs="Arial"/>
                    </w:rPr>
                  </w:pPr>
                  <w:r w:rsidRPr="00717CD1">
                    <w:rPr>
                      <w:rFonts w:ascii="Arial" w:hAnsi="Arial" w:cs="Arial"/>
                    </w:rPr>
                    <w:t>Vanbilančna evidencija sadrži materijalnu i financijsku imovinu i obveze</w:t>
                  </w:r>
                  <w:r w:rsidR="002F50B3" w:rsidRPr="00717CD1">
                    <w:rPr>
                      <w:rFonts w:ascii="Arial" w:hAnsi="Arial" w:cs="Arial"/>
                    </w:rPr>
                    <w:t xml:space="preserve">, iskazanu kroz tri </w:t>
                  </w:r>
                  <w:r w:rsidRPr="00717CD1">
                    <w:rPr>
                      <w:rFonts w:ascii="Arial" w:hAnsi="Arial" w:cs="Arial"/>
                    </w:rPr>
                    <w:t>kategorije</w:t>
                  </w:r>
                  <w:r w:rsidR="002F50B3" w:rsidRPr="00717CD1">
                    <w:rPr>
                      <w:rFonts w:ascii="Arial" w:hAnsi="Arial" w:cs="Arial"/>
                    </w:rPr>
                    <w:t xml:space="preserve"> i to</w:t>
                  </w:r>
                  <w:r w:rsidRPr="00717CD1">
                    <w:rPr>
                      <w:rFonts w:ascii="Arial" w:hAnsi="Arial" w:cs="Arial"/>
                    </w:rPr>
                    <w:t xml:space="preserve">: tuđa imovina na korištenju, potencijalne obveze po sudskim sporovima i ostali </w:t>
                  </w:r>
                  <w:r w:rsidR="004F276C" w:rsidRPr="00717CD1">
                    <w:rPr>
                      <w:rFonts w:ascii="Arial" w:hAnsi="Arial" w:cs="Arial"/>
                    </w:rPr>
                    <w:t>izvanbilančni zapisi. Evidencija</w:t>
                  </w:r>
                  <w:r w:rsidRPr="00717CD1">
                    <w:rPr>
                      <w:rFonts w:ascii="Arial" w:hAnsi="Arial" w:cs="Arial"/>
                    </w:rPr>
                    <w:t xml:space="preserve"> imovine i obveza </w:t>
                  </w:r>
                  <w:r w:rsidR="00EA4680" w:rsidRPr="00717CD1">
                    <w:rPr>
                      <w:rFonts w:ascii="Arial" w:hAnsi="Arial" w:cs="Arial"/>
                    </w:rPr>
                    <w:t>bila je predmet godišnjeg popisa imovine i obveza te popisano stanje odgovara  knjigovodstvenom.</w:t>
                  </w:r>
                </w:p>
                <w:p w14:paraId="4A24A4D3" w14:textId="260D84FB" w:rsidR="00EA4680" w:rsidRPr="00717CD1" w:rsidRDefault="00EA4680" w:rsidP="00E40C40">
                  <w:pPr>
                    <w:spacing w:line="360" w:lineRule="auto"/>
                    <w:jc w:val="both"/>
                    <w:rPr>
                      <w:rFonts w:ascii="Arial" w:hAnsi="Arial" w:cs="Arial"/>
                    </w:rPr>
                  </w:pPr>
                  <w:r w:rsidRPr="00717CD1">
                    <w:rPr>
                      <w:rFonts w:ascii="Arial" w:hAnsi="Arial" w:cs="Arial"/>
                    </w:rPr>
                    <w:t xml:space="preserve">Tuđa nefinancijska imovina na korištenju </w:t>
                  </w:r>
                  <w:r w:rsidR="002F50B3" w:rsidRPr="00717CD1">
                    <w:rPr>
                      <w:rFonts w:ascii="Arial" w:hAnsi="Arial" w:cs="Arial"/>
                    </w:rPr>
                    <w:t>odnosi se na:</w:t>
                  </w:r>
                  <w:r w:rsidRPr="00717CD1">
                    <w:rPr>
                      <w:rFonts w:ascii="Arial" w:hAnsi="Arial" w:cs="Arial"/>
                    </w:rPr>
                    <w:t xml:space="preserve">(zemljišta, građevinski </w:t>
                  </w:r>
                  <w:r w:rsidR="00E40C40" w:rsidRPr="00717CD1">
                    <w:rPr>
                      <w:rFonts w:ascii="Arial" w:hAnsi="Arial" w:cs="Arial"/>
                    </w:rPr>
                    <w:t>objekti za koje nisu potvrđeni imovinsko-pravni odnosi, vozila leasing, zalihe naoružanja i druge opreme izdvojene po Odluci Povjerenstva za odlučivanje o oružju oduzetom u pravomoćno okončanom upravnom, prekršajnom i kaznenom postupku i dr.)</w:t>
                  </w:r>
                  <w:r w:rsidR="004F276C" w:rsidRPr="00717CD1">
                    <w:rPr>
                      <w:rFonts w:ascii="Arial" w:hAnsi="Arial" w:cs="Arial"/>
                    </w:rPr>
                    <w:t>.</w:t>
                  </w:r>
                  <w:r w:rsidR="00E40C40" w:rsidRPr="00717CD1">
                    <w:rPr>
                      <w:rFonts w:ascii="Arial" w:hAnsi="Arial" w:cs="Arial"/>
                    </w:rPr>
                    <w:t xml:space="preserve"> </w:t>
                  </w:r>
                  <w:r w:rsidR="004F276C" w:rsidRPr="00717CD1">
                    <w:rPr>
                      <w:rFonts w:ascii="Arial" w:hAnsi="Arial" w:cs="Arial"/>
                    </w:rPr>
                    <w:t>E</w:t>
                  </w:r>
                  <w:r w:rsidR="00E40C40" w:rsidRPr="00717CD1">
                    <w:rPr>
                      <w:rFonts w:ascii="Arial" w:hAnsi="Arial" w:cs="Arial"/>
                    </w:rPr>
                    <w:t>videntirana je sa vrijednostima raspoloživom kod preuzimanja iste na korištenje (nabavna vrijednost ili 0,01 kn).</w:t>
                  </w:r>
                </w:p>
                <w:p w14:paraId="5311F237" w14:textId="4D8CDFFC" w:rsidR="00E40C40" w:rsidRPr="00717CD1" w:rsidRDefault="00E40C40" w:rsidP="00E40C40">
                  <w:pPr>
                    <w:spacing w:line="360" w:lineRule="auto"/>
                    <w:jc w:val="both"/>
                    <w:rPr>
                      <w:rFonts w:ascii="Arial" w:hAnsi="Arial" w:cs="Arial"/>
                    </w:rPr>
                  </w:pPr>
                  <w:r w:rsidRPr="00717CD1">
                    <w:rPr>
                      <w:rFonts w:ascii="Arial" w:hAnsi="Arial" w:cs="Arial"/>
                    </w:rPr>
                    <w:t>Ista skupina sadrži obvez</w:t>
                  </w:r>
                  <w:r w:rsidR="000801B2" w:rsidRPr="00717CD1">
                    <w:rPr>
                      <w:rFonts w:ascii="Arial" w:hAnsi="Arial" w:cs="Arial"/>
                    </w:rPr>
                    <w:t>e</w:t>
                  </w:r>
                  <w:r w:rsidRPr="00717CD1">
                    <w:rPr>
                      <w:rFonts w:ascii="Arial" w:hAnsi="Arial" w:cs="Arial"/>
                    </w:rPr>
                    <w:t xml:space="preserve"> po Ugovorima (2 Ugovora) iz programa energetske</w:t>
                  </w:r>
                  <w:r w:rsidR="000801B2" w:rsidRPr="00717CD1">
                    <w:rPr>
                      <w:rFonts w:ascii="Arial" w:hAnsi="Arial" w:cs="Arial"/>
                    </w:rPr>
                    <w:t xml:space="preserve">                  </w:t>
                  </w:r>
                  <w:r w:rsidRPr="00717CD1">
                    <w:rPr>
                      <w:rFonts w:ascii="Arial" w:hAnsi="Arial" w:cs="Arial"/>
                    </w:rPr>
                    <w:t xml:space="preserve"> obnove zgrada. Realizacijom istih očekuje se smanjenje troškova energenata (potrošnja vode i plina) na objektima Policijske akademija</w:t>
                  </w:r>
                  <w:r w:rsidR="005915BA" w:rsidRPr="00717CD1">
                    <w:rPr>
                      <w:rFonts w:ascii="Arial" w:hAnsi="Arial" w:cs="Arial"/>
                    </w:rPr>
                    <w:t xml:space="preserve">, a </w:t>
                  </w:r>
                  <w:r w:rsidRPr="00717CD1">
                    <w:rPr>
                      <w:rFonts w:ascii="Arial" w:hAnsi="Arial" w:cs="Arial"/>
                    </w:rPr>
                    <w:t xml:space="preserve">obveza plaćanja mjesečne naknade </w:t>
                  </w:r>
                  <w:r w:rsidR="005915BA" w:rsidRPr="00717CD1">
                    <w:rPr>
                      <w:rFonts w:ascii="Arial" w:hAnsi="Arial" w:cs="Arial"/>
                    </w:rPr>
                    <w:t xml:space="preserve">je </w:t>
                  </w:r>
                  <w:r w:rsidRPr="00717CD1">
                    <w:rPr>
                      <w:rFonts w:ascii="Arial" w:hAnsi="Arial" w:cs="Arial"/>
                    </w:rPr>
                    <w:t>14 god. odnosno 15.god.</w:t>
                  </w:r>
                  <w:r w:rsidR="000801B2" w:rsidRPr="00717CD1">
                    <w:rPr>
                      <w:rFonts w:ascii="Arial" w:hAnsi="Arial" w:cs="Arial"/>
                    </w:rPr>
                    <w:t xml:space="preserve"> Na dan 31.12.2019.god. ukupne obveze iznose cca 553,3 mil.kn.</w:t>
                  </w:r>
                </w:p>
                <w:p w14:paraId="25D61FDC" w14:textId="60BF55BD" w:rsidR="00E40C40" w:rsidRPr="00717CD1" w:rsidRDefault="00E40C40" w:rsidP="00E40C40">
                  <w:pPr>
                    <w:spacing w:line="360" w:lineRule="auto"/>
                    <w:jc w:val="both"/>
                    <w:rPr>
                      <w:rFonts w:ascii="Arial" w:hAnsi="Arial" w:cs="Arial"/>
                    </w:rPr>
                  </w:pPr>
                  <w:r w:rsidRPr="00717CD1">
                    <w:rPr>
                      <w:rFonts w:ascii="Arial" w:hAnsi="Arial" w:cs="Arial"/>
                    </w:rPr>
                    <w:t>Potencijalne obveze po sudskim sporovima evidentirane u vanbilančnoj evidenciji odnose se na</w:t>
                  </w:r>
                  <w:r w:rsidR="00B1139E" w:rsidRPr="00717CD1">
                    <w:rPr>
                      <w:rFonts w:ascii="Arial" w:hAnsi="Arial" w:cs="Arial"/>
                    </w:rPr>
                    <w:t xml:space="preserve"> obveze i potraživanja MUP-a RH (tabela u prilogu). Iste </w:t>
                  </w:r>
                  <w:r w:rsidRPr="00717CD1">
                    <w:rPr>
                      <w:rFonts w:ascii="Arial" w:hAnsi="Arial" w:cs="Arial"/>
                    </w:rPr>
                    <w:t>su usklađene sa analitičkim evidencijama nadležnih službi (pravne, investicija i nekretnina)</w:t>
                  </w:r>
                  <w:r w:rsidR="00B1139E" w:rsidRPr="00717CD1">
                    <w:rPr>
                      <w:rFonts w:ascii="Arial" w:hAnsi="Arial" w:cs="Arial"/>
                    </w:rPr>
                    <w:t>.</w:t>
                  </w:r>
                </w:p>
                <w:p w14:paraId="6968208B" w14:textId="45C145B7" w:rsidR="00E40C40" w:rsidRPr="00717CD1" w:rsidRDefault="00E40C40" w:rsidP="00B1139E">
                  <w:pPr>
                    <w:spacing w:line="360" w:lineRule="auto"/>
                    <w:jc w:val="both"/>
                    <w:rPr>
                      <w:rFonts w:ascii="Arial" w:hAnsi="Arial" w:cs="Arial"/>
                    </w:rPr>
                  </w:pPr>
                  <w:r w:rsidRPr="00717CD1">
                    <w:rPr>
                      <w:rFonts w:ascii="Arial" w:hAnsi="Arial" w:cs="Arial"/>
                    </w:rPr>
                    <w:t xml:space="preserve">Kategorija ostalih izvanbilančnih zapisa sadrže podatke o primljenim garancijama i </w:t>
                  </w:r>
                  <w:r w:rsidR="007830D6" w:rsidRPr="00717CD1">
                    <w:rPr>
                      <w:rFonts w:ascii="Arial" w:hAnsi="Arial" w:cs="Arial"/>
                    </w:rPr>
                    <w:t>bjanko zadužnic</w:t>
                  </w:r>
                  <w:r w:rsidR="00B1139E" w:rsidRPr="00717CD1">
                    <w:rPr>
                      <w:rFonts w:ascii="Arial" w:hAnsi="Arial" w:cs="Arial"/>
                    </w:rPr>
                    <w:t>ama</w:t>
                  </w:r>
                  <w:r w:rsidRPr="00717CD1">
                    <w:rPr>
                      <w:rFonts w:ascii="Arial" w:hAnsi="Arial" w:cs="Arial"/>
                    </w:rPr>
                    <w:t xml:space="preserve"> </w:t>
                  </w:r>
                  <w:r w:rsidR="007830D6" w:rsidRPr="00717CD1">
                    <w:rPr>
                      <w:rFonts w:ascii="Arial" w:hAnsi="Arial" w:cs="Arial"/>
                    </w:rPr>
                    <w:t xml:space="preserve">za uredna ispunjenja obveza iz Ugovora </w:t>
                  </w:r>
                  <w:r w:rsidR="00B1139E" w:rsidRPr="00717CD1">
                    <w:rPr>
                      <w:rFonts w:ascii="Arial" w:hAnsi="Arial" w:cs="Arial"/>
                    </w:rPr>
                    <w:t xml:space="preserve">za </w:t>
                  </w:r>
                  <w:r w:rsidR="007830D6" w:rsidRPr="00717CD1">
                    <w:rPr>
                      <w:rFonts w:ascii="Arial" w:hAnsi="Arial" w:cs="Arial"/>
                    </w:rPr>
                    <w:t xml:space="preserve"> nabav</w:t>
                  </w:r>
                  <w:r w:rsidR="00B1139E" w:rsidRPr="00717CD1">
                    <w:rPr>
                      <w:rFonts w:ascii="Arial" w:hAnsi="Arial" w:cs="Arial"/>
                    </w:rPr>
                    <w:t>e</w:t>
                  </w:r>
                  <w:r w:rsidR="007830D6" w:rsidRPr="00717CD1">
                    <w:rPr>
                      <w:rFonts w:ascii="Arial" w:hAnsi="Arial" w:cs="Arial"/>
                    </w:rPr>
                    <w:t xml:space="preserve"> roba i usluga. Na dan 31.12.2019.god. vrijednosti isti</w:t>
                  </w:r>
                  <w:r w:rsidR="00B1139E" w:rsidRPr="00717CD1">
                    <w:rPr>
                      <w:rFonts w:ascii="Arial" w:hAnsi="Arial" w:cs="Arial"/>
                    </w:rPr>
                    <w:t>h</w:t>
                  </w:r>
                  <w:r w:rsidR="007830D6" w:rsidRPr="00717CD1">
                    <w:rPr>
                      <w:rFonts w:ascii="Arial" w:hAnsi="Arial" w:cs="Arial"/>
                    </w:rPr>
                    <w:t xml:space="preserve"> iznosi </w:t>
                  </w:r>
                  <w:r w:rsidR="00B1139E" w:rsidRPr="00717CD1">
                    <w:rPr>
                      <w:rFonts w:ascii="Arial" w:hAnsi="Arial" w:cs="Arial"/>
                    </w:rPr>
                    <w:t>cca 82,4 mil.kn.</w:t>
                  </w:r>
                </w:p>
              </w:tc>
            </w:tr>
          </w:tbl>
          <w:p w14:paraId="4024E75B" w14:textId="12F17760" w:rsidR="00732EC1" w:rsidRPr="00717CD1" w:rsidRDefault="00732EC1" w:rsidP="006B7CCC">
            <w:pPr>
              <w:pStyle w:val="Naslov7"/>
              <w:keepNext/>
              <w:keepLines/>
              <w:spacing w:line="360" w:lineRule="auto"/>
              <w:jc w:val="center"/>
              <w:rPr>
                <w:rFonts w:ascii="Arial" w:eastAsia="Calibri" w:hAnsi="Arial" w:cs="Arial"/>
                <w:sz w:val="22"/>
                <w:szCs w:val="22"/>
                <w:lang w:eastAsia="en-US"/>
              </w:rPr>
            </w:pPr>
          </w:p>
          <w:p w14:paraId="547D4B0E" w14:textId="729E6E5C" w:rsidR="00732EC1" w:rsidRPr="00717CD1" w:rsidRDefault="00732EC1" w:rsidP="00732EC1">
            <w:pPr>
              <w:rPr>
                <w:rFonts w:ascii="Arial" w:hAnsi="Arial" w:cs="Arial"/>
              </w:rPr>
            </w:pPr>
          </w:p>
          <w:p w14:paraId="42FCB73B" w14:textId="77777777" w:rsidR="00732EC1" w:rsidRPr="00717CD1" w:rsidRDefault="00732EC1" w:rsidP="00732EC1">
            <w:pPr>
              <w:rPr>
                <w:rFonts w:ascii="Arial" w:hAnsi="Arial" w:cs="Arial"/>
              </w:rPr>
            </w:pPr>
          </w:p>
          <w:p w14:paraId="4C614106" w14:textId="640C1F98" w:rsidR="007118E7" w:rsidRPr="00764361" w:rsidRDefault="007118E7" w:rsidP="006B7CCC">
            <w:pPr>
              <w:pStyle w:val="Naslov7"/>
              <w:keepNext/>
              <w:keepLines/>
              <w:spacing w:line="360" w:lineRule="auto"/>
              <w:jc w:val="center"/>
              <w:rPr>
                <w:rFonts w:ascii="Arial" w:eastAsia="Calibri" w:hAnsi="Arial" w:cs="Arial"/>
                <w:b/>
                <w:lang w:eastAsia="en-US"/>
              </w:rPr>
            </w:pPr>
            <w:r w:rsidRPr="00764361">
              <w:rPr>
                <w:rFonts w:ascii="Arial" w:eastAsia="Calibri" w:hAnsi="Arial" w:cs="Arial"/>
                <w:b/>
                <w:lang w:eastAsia="en-US"/>
              </w:rPr>
              <w:t>BILJEŠKE UZ  IZVJEŠTAJ O PROMJENAMA U</w:t>
            </w:r>
          </w:p>
          <w:p w14:paraId="5CE241F3" w14:textId="375A1D85" w:rsidR="002F472E" w:rsidRDefault="007118E7" w:rsidP="002F472E">
            <w:pPr>
              <w:spacing w:after="200" w:line="360" w:lineRule="auto"/>
              <w:jc w:val="center"/>
              <w:rPr>
                <w:rFonts w:ascii="Arial" w:hAnsi="Arial" w:cs="Arial"/>
                <w:b/>
                <w:sz w:val="24"/>
                <w:szCs w:val="24"/>
              </w:rPr>
            </w:pPr>
            <w:r w:rsidRPr="00764361">
              <w:rPr>
                <w:rFonts w:ascii="Arial" w:hAnsi="Arial" w:cs="Arial"/>
                <w:b/>
                <w:sz w:val="24"/>
                <w:szCs w:val="24"/>
              </w:rPr>
              <w:t>VRIJEDNOSTI I OBUJMU IMOVINE I OBVEZA</w:t>
            </w:r>
          </w:p>
          <w:p w14:paraId="172B495E" w14:textId="77777777" w:rsidR="002F472E" w:rsidRDefault="002F472E" w:rsidP="002F472E">
            <w:pPr>
              <w:spacing w:after="200" w:line="360" w:lineRule="auto"/>
              <w:jc w:val="center"/>
              <w:rPr>
                <w:rFonts w:ascii="Arial" w:hAnsi="Arial" w:cs="Arial"/>
                <w:b/>
                <w:sz w:val="24"/>
                <w:szCs w:val="24"/>
              </w:rPr>
            </w:pPr>
          </w:p>
          <w:p w14:paraId="457E6E2C" w14:textId="6309BFD1" w:rsidR="007118E7" w:rsidRPr="002F472E" w:rsidRDefault="002F472E" w:rsidP="002F472E">
            <w:pPr>
              <w:spacing w:after="200" w:line="360" w:lineRule="auto"/>
              <w:rPr>
                <w:rFonts w:ascii="Arial" w:hAnsi="Arial" w:cs="Arial"/>
                <w:b/>
                <w:sz w:val="24"/>
                <w:szCs w:val="24"/>
              </w:rPr>
            </w:pPr>
            <w:r>
              <w:rPr>
                <w:rFonts w:ascii="Arial" w:hAnsi="Arial" w:cs="Arial"/>
              </w:rPr>
              <w:t xml:space="preserve">   </w:t>
            </w:r>
            <w:r w:rsidR="00764361">
              <w:rPr>
                <w:rFonts w:ascii="Arial" w:hAnsi="Arial" w:cs="Arial"/>
              </w:rPr>
              <w:t xml:space="preserve">a)  </w:t>
            </w:r>
            <w:r w:rsidR="007118E7" w:rsidRPr="00717CD1">
              <w:rPr>
                <w:rFonts w:ascii="Arial" w:hAnsi="Arial" w:cs="Arial"/>
              </w:rPr>
              <w:t>PROMJENE U VRIJEDNOSTI IMOVINE:</w:t>
            </w:r>
          </w:p>
          <w:tbl>
            <w:tblPr>
              <w:tblW w:w="0" w:type="auto"/>
              <w:tblLook w:val="0000" w:firstRow="0" w:lastRow="0" w:firstColumn="0" w:lastColumn="0" w:noHBand="0" w:noVBand="0"/>
            </w:tblPr>
            <w:tblGrid>
              <w:gridCol w:w="1242"/>
              <w:gridCol w:w="8221"/>
            </w:tblGrid>
            <w:tr w:rsidR="007118E7" w:rsidRPr="00717CD1" w14:paraId="0E43F5CB" w14:textId="77777777" w:rsidTr="000B390C">
              <w:trPr>
                <w:trHeight w:val="80"/>
              </w:trPr>
              <w:tc>
                <w:tcPr>
                  <w:tcW w:w="1242" w:type="dxa"/>
                  <w:tcBorders>
                    <w:top w:val="single" w:sz="4" w:space="0" w:color="auto"/>
                    <w:left w:val="single" w:sz="4" w:space="0" w:color="auto"/>
                    <w:bottom w:val="single" w:sz="4" w:space="0" w:color="auto"/>
                    <w:right w:val="single" w:sz="4" w:space="0" w:color="auto"/>
                  </w:tcBorders>
                </w:tcPr>
                <w:p w14:paraId="286A9064" w14:textId="3281B20A" w:rsidR="007118E7" w:rsidRPr="00717CD1" w:rsidRDefault="007118E7" w:rsidP="000B390C">
                  <w:pPr>
                    <w:spacing w:after="200" w:line="360" w:lineRule="auto"/>
                    <w:jc w:val="both"/>
                    <w:rPr>
                      <w:rFonts w:ascii="Arial" w:hAnsi="Arial" w:cs="Arial"/>
                    </w:rPr>
                  </w:pPr>
                  <w:r w:rsidRPr="00717CD1">
                    <w:rPr>
                      <w:rFonts w:ascii="Arial" w:hAnsi="Arial" w:cs="Arial"/>
                    </w:rPr>
                    <w:t>AOP 004</w:t>
                  </w:r>
                </w:p>
              </w:tc>
              <w:tc>
                <w:tcPr>
                  <w:tcW w:w="8221" w:type="dxa"/>
                  <w:tcBorders>
                    <w:top w:val="single" w:sz="4" w:space="0" w:color="auto"/>
                    <w:left w:val="single" w:sz="4" w:space="0" w:color="auto"/>
                    <w:bottom w:val="single" w:sz="4" w:space="0" w:color="auto"/>
                    <w:right w:val="single" w:sz="4" w:space="0" w:color="auto"/>
                  </w:tcBorders>
                </w:tcPr>
                <w:p w14:paraId="6893EEFB" w14:textId="0F218D40" w:rsidR="007118E7" w:rsidRPr="00717CD1" w:rsidRDefault="000B390C" w:rsidP="008B5DB9">
                  <w:pPr>
                    <w:spacing w:line="360" w:lineRule="auto"/>
                    <w:jc w:val="both"/>
                    <w:rPr>
                      <w:rFonts w:ascii="Arial" w:hAnsi="Arial" w:cs="Arial"/>
                    </w:rPr>
                  </w:pPr>
                  <w:r w:rsidRPr="00717CD1">
                    <w:rPr>
                      <w:rFonts w:ascii="Arial" w:hAnsi="Arial" w:cs="Arial"/>
                    </w:rPr>
                    <w:t xml:space="preserve">Na povećanje vrijednosti neproizvedene dugotrajne imovine utjecalo  je održavanje </w:t>
                  </w:r>
                  <w:r w:rsidR="008B5DB9" w:rsidRPr="00717CD1">
                    <w:rPr>
                      <w:rFonts w:ascii="Arial" w:hAnsi="Arial" w:cs="Arial"/>
                    </w:rPr>
                    <w:t>licenci</w:t>
                  </w:r>
                  <w:r w:rsidR="00EC49B4" w:rsidRPr="00717CD1">
                    <w:rPr>
                      <w:rFonts w:ascii="Arial" w:hAnsi="Arial" w:cs="Arial"/>
                    </w:rPr>
                    <w:t xml:space="preserve"> </w:t>
                  </w:r>
                  <w:r w:rsidR="008B5DB9" w:rsidRPr="00717CD1">
                    <w:rPr>
                      <w:rFonts w:ascii="Arial" w:hAnsi="Arial" w:cs="Arial"/>
                    </w:rPr>
                    <w:t>za sustav</w:t>
                  </w:r>
                  <w:r w:rsidRPr="00717CD1">
                    <w:rPr>
                      <w:rFonts w:ascii="Arial" w:hAnsi="Arial" w:cs="Arial"/>
                    </w:rPr>
                    <w:t xml:space="preserve"> e-potpisa (e-građani).</w:t>
                  </w:r>
                </w:p>
              </w:tc>
            </w:tr>
            <w:tr w:rsidR="007118E7" w:rsidRPr="00717CD1" w14:paraId="2B1F5F9D" w14:textId="77777777" w:rsidTr="000B390C">
              <w:tc>
                <w:tcPr>
                  <w:tcW w:w="1242" w:type="dxa"/>
                  <w:tcBorders>
                    <w:top w:val="single" w:sz="4" w:space="0" w:color="auto"/>
                    <w:left w:val="single" w:sz="4" w:space="0" w:color="auto"/>
                    <w:bottom w:val="single" w:sz="4" w:space="0" w:color="auto"/>
                    <w:right w:val="single" w:sz="4" w:space="0" w:color="auto"/>
                  </w:tcBorders>
                </w:tcPr>
                <w:p w14:paraId="603921B8" w14:textId="77777777" w:rsidR="007118E7" w:rsidRPr="00717CD1" w:rsidRDefault="007118E7" w:rsidP="007118E7">
                  <w:pPr>
                    <w:spacing w:after="200" w:line="360" w:lineRule="auto"/>
                    <w:jc w:val="both"/>
                    <w:rPr>
                      <w:rFonts w:ascii="Arial" w:hAnsi="Arial" w:cs="Arial"/>
                    </w:rPr>
                  </w:pPr>
                  <w:r w:rsidRPr="00717CD1">
                    <w:rPr>
                      <w:rFonts w:ascii="Arial" w:hAnsi="Arial" w:cs="Arial"/>
                    </w:rPr>
                    <w:t>AOP 005</w:t>
                  </w:r>
                </w:p>
              </w:tc>
              <w:tc>
                <w:tcPr>
                  <w:tcW w:w="8221" w:type="dxa"/>
                  <w:tcBorders>
                    <w:top w:val="single" w:sz="4" w:space="0" w:color="auto"/>
                    <w:left w:val="single" w:sz="4" w:space="0" w:color="auto"/>
                    <w:bottom w:val="single" w:sz="4" w:space="0" w:color="auto"/>
                    <w:right w:val="single" w:sz="4" w:space="0" w:color="auto"/>
                  </w:tcBorders>
                </w:tcPr>
                <w:p w14:paraId="58DAC829" w14:textId="08E37A78" w:rsidR="000B390C" w:rsidRPr="00717CD1" w:rsidRDefault="007118E7" w:rsidP="000B390C">
                  <w:pPr>
                    <w:spacing w:line="360" w:lineRule="auto"/>
                    <w:jc w:val="both"/>
                    <w:rPr>
                      <w:rFonts w:ascii="Arial" w:hAnsi="Arial" w:cs="Arial"/>
                    </w:rPr>
                  </w:pPr>
                  <w:r w:rsidRPr="00717CD1">
                    <w:rPr>
                      <w:rFonts w:ascii="Arial" w:hAnsi="Arial" w:cs="Arial"/>
                    </w:rPr>
                    <w:t xml:space="preserve"> </w:t>
                  </w:r>
                  <w:r w:rsidR="000B390C" w:rsidRPr="00717CD1">
                    <w:rPr>
                      <w:rFonts w:ascii="Arial" w:hAnsi="Arial" w:cs="Arial"/>
                    </w:rPr>
                    <w:t>Povećanje vrijednosti proizvedene dugotrajne imovine nasta</w:t>
                  </w:r>
                  <w:r w:rsidR="008B5DB9" w:rsidRPr="00717CD1">
                    <w:rPr>
                      <w:rFonts w:ascii="Arial" w:hAnsi="Arial" w:cs="Arial"/>
                    </w:rPr>
                    <w:t>l</w:t>
                  </w:r>
                  <w:r w:rsidR="000B390C" w:rsidRPr="00717CD1">
                    <w:rPr>
                      <w:rFonts w:ascii="Arial" w:hAnsi="Arial" w:cs="Arial"/>
                    </w:rPr>
                    <w:t xml:space="preserve">o je </w:t>
                  </w:r>
                  <w:r w:rsidR="008B5DB9" w:rsidRPr="00717CD1">
                    <w:rPr>
                      <w:rFonts w:ascii="Arial" w:hAnsi="Arial" w:cs="Arial"/>
                    </w:rPr>
                    <w:t xml:space="preserve">s osnova </w:t>
                  </w:r>
                  <w:r w:rsidR="000B390C" w:rsidRPr="00717CD1">
                    <w:rPr>
                      <w:rFonts w:ascii="Arial" w:hAnsi="Arial" w:cs="Arial"/>
                    </w:rPr>
                    <w:t>kao rezultat donacije</w:t>
                  </w:r>
                  <w:r w:rsidR="008B5DB9" w:rsidRPr="00717CD1">
                    <w:rPr>
                      <w:rFonts w:ascii="Arial" w:hAnsi="Arial" w:cs="Arial"/>
                    </w:rPr>
                    <w:t xml:space="preserve"> građevinskih usluga za investicije na objektima policijskih postaja od </w:t>
                  </w:r>
                  <w:r w:rsidR="000B390C" w:rsidRPr="00717CD1">
                    <w:rPr>
                      <w:rFonts w:ascii="Arial" w:hAnsi="Arial" w:cs="Arial"/>
                    </w:rPr>
                    <w:t xml:space="preserve"> </w:t>
                  </w:r>
                  <w:r w:rsidR="008B5DB9" w:rsidRPr="00717CD1">
                    <w:rPr>
                      <w:rFonts w:ascii="Arial" w:hAnsi="Arial" w:cs="Arial"/>
                    </w:rPr>
                    <w:t>g</w:t>
                  </w:r>
                  <w:r w:rsidR="000B390C" w:rsidRPr="00717CD1">
                    <w:rPr>
                      <w:rFonts w:ascii="Arial" w:hAnsi="Arial" w:cs="Arial"/>
                    </w:rPr>
                    <w:t xml:space="preserve">rada Knina </w:t>
                  </w:r>
                  <w:r w:rsidR="008B5DB9" w:rsidRPr="00717CD1">
                    <w:rPr>
                      <w:rFonts w:ascii="Arial" w:hAnsi="Arial" w:cs="Arial"/>
                    </w:rPr>
                    <w:t xml:space="preserve"> i općine Primošten. </w:t>
                  </w:r>
                  <w:r w:rsidR="000B390C" w:rsidRPr="00717CD1">
                    <w:rPr>
                      <w:rFonts w:ascii="Arial" w:hAnsi="Arial" w:cs="Arial"/>
                    </w:rPr>
                    <w:t xml:space="preserve"> </w:t>
                  </w:r>
                </w:p>
                <w:p w14:paraId="5568A8C5" w14:textId="6EAD5F5A" w:rsidR="007118E7" w:rsidRPr="00717CD1" w:rsidRDefault="008B5DB9" w:rsidP="008B5DB9">
                  <w:pPr>
                    <w:spacing w:line="360" w:lineRule="auto"/>
                    <w:jc w:val="both"/>
                    <w:rPr>
                      <w:rFonts w:ascii="Arial" w:hAnsi="Arial" w:cs="Arial"/>
                    </w:rPr>
                  </w:pPr>
                  <w:r w:rsidRPr="00717CD1">
                    <w:rPr>
                      <w:rFonts w:ascii="Arial" w:hAnsi="Arial" w:cs="Arial"/>
                    </w:rPr>
                    <w:lastRenderedPageBreak/>
                    <w:t>S</w:t>
                  </w:r>
                  <w:r w:rsidR="000B390C" w:rsidRPr="00717CD1">
                    <w:rPr>
                      <w:rFonts w:ascii="Arial" w:hAnsi="Arial" w:cs="Arial"/>
                    </w:rPr>
                    <w:t>manjenj</w:t>
                  </w:r>
                  <w:r w:rsidRPr="00717CD1">
                    <w:rPr>
                      <w:rFonts w:ascii="Arial" w:hAnsi="Arial" w:cs="Arial"/>
                    </w:rPr>
                    <w:t>e</w:t>
                  </w:r>
                  <w:r w:rsidR="000B390C" w:rsidRPr="00717CD1">
                    <w:rPr>
                      <w:rFonts w:ascii="Arial" w:hAnsi="Arial" w:cs="Arial"/>
                    </w:rPr>
                    <w:t xml:space="preserve"> vrijednosti proizvedene dugotrajne imovine </w:t>
                  </w:r>
                  <w:r w:rsidRPr="00717CD1">
                    <w:rPr>
                      <w:rFonts w:ascii="Arial" w:hAnsi="Arial" w:cs="Arial"/>
                    </w:rPr>
                    <w:t>posljedica je provođenja ra</w:t>
                  </w:r>
                  <w:r w:rsidR="000B390C" w:rsidRPr="00717CD1">
                    <w:rPr>
                      <w:rFonts w:ascii="Arial" w:hAnsi="Arial" w:cs="Arial"/>
                    </w:rPr>
                    <w:t>shoda informatičke opreme</w:t>
                  </w:r>
                  <w:r w:rsidRPr="00717CD1">
                    <w:rPr>
                      <w:rFonts w:ascii="Arial" w:hAnsi="Arial" w:cs="Arial"/>
                    </w:rPr>
                    <w:t>,</w:t>
                  </w:r>
                  <w:r w:rsidR="000B390C" w:rsidRPr="00717CD1">
                    <w:rPr>
                      <w:rFonts w:ascii="Arial" w:hAnsi="Arial" w:cs="Arial"/>
                    </w:rPr>
                    <w:t xml:space="preserve"> temeljem Odluke o rashodu. </w:t>
                  </w:r>
                </w:p>
              </w:tc>
            </w:tr>
            <w:tr w:rsidR="000B390C" w:rsidRPr="00717CD1" w14:paraId="276E152E" w14:textId="77777777" w:rsidTr="000B390C">
              <w:trPr>
                <w:trHeight w:val="1555"/>
              </w:trPr>
              <w:tc>
                <w:tcPr>
                  <w:tcW w:w="1242" w:type="dxa"/>
                  <w:tcBorders>
                    <w:top w:val="single" w:sz="4" w:space="0" w:color="auto"/>
                    <w:left w:val="single" w:sz="4" w:space="0" w:color="auto"/>
                    <w:bottom w:val="single" w:sz="4" w:space="0" w:color="auto"/>
                    <w:right w:val="single" w:sz="4" w:space="0" w:color="auto"/>
                  </w:tcBorders>
                </w:tcPr>
                <w:p w14:paraId="206CC8C1" w14:textId="42B54A9A" w:rsidR="000B390C" w:rsidRPr="00717CD1" w:rsidRDefault="000B390C" w:rsidP="007118E7">
                  <w:pPr>
                    <w:spacing w:after="200" w:line="360" w:lineRule="auto"/>
                    <w:jc w:val="both"/>
                    <w:rPr>
                      <w:rFonts w:ascii="Arial" w:hAnsi="Arial" w:cs="Arial"/>
                    </w:rPr>
                  </w:pPr>
                  <w:r w:rsidRPr="00717CD1">
                    <w:rPr>
                      <w:rFonts w:ascii="Arial" w:hAnsi="Arial" w:cs="Arial"/>
                    </w:rPr>
                    <w:lastRenderedPageBreak/>
                    <w:t>AOP 015</w:t>
                  </w:r>
                </w:p>
              </w:tc>
              <w:tc>
                <w:tcPr>
                  <w:tcW w:w="8221" w:type="dxa"/>
                  <w:tcBorders>
                    <w:top w:val="single" w:sz="4" w:space="0" w:color="auto"/>
                    <w:left w:val="single" w:sz="4" w:space="0" w:color="auto"/>
                    <w:bottom w:val="single" w:sz="4" w:space="0" w:color="auto"/>
                    <w:right w:val="single" w:sz="4" w:space="0" w:color="auto"/>
                  </w:tcBorders>
                </w:tcPr>
                <w:p w14:paraId="085E5EF8" w14:textId="16E0E2F2" w:rsidR="000B390C" w:rsidRPr="00717CD1" w:rsidRDefault="000B390C" w:rsidP="008B5DB9">
                  <w:pPr>
                    <w:spacing w:line="360" w:lineRule="auto"/>
                    <w:jc w:val="both"/>
                    <w:rPr>
                      <w:rFonts w:ascii="Arial" w:hAnsi="Arial" w:cs="Arial"/>
                    </w:rPr>
                  </w:pPr>
                  <w:r w:rsidRPr="00717CD1">
                    <w:rPr>
                      <w:rFonts w:ascii="Arial" w:hAnsi="Arial" w:cs="Arial"/>
                    </w:rPr>
                    <w:t xml:space="preserve">Rezultat povećanja  vrijednosti  dionica i udjela u glavnici nastao je povećanjem </w:t>
                  </w:r>
                  <w:r w:rsidR="008B5DB9" w:rsidRPr="00717CD1">
                    <w:rPr>
                      <w:rFonts w:ascii="Arial" w:hAnsi="Arial" w:cs="Arial"/>
                    </w:rPr>
                    <w:t xml:space="preserve">nominalne vrijednosti </w:t>
                  </w:r>
                  <w:r w:rsidRPr="00717CD1">
                    <w:rPr>
                      <w:rFonts w:ascii="Arial" w:hAnsi="Arial" w:cs="Arial"/>
                    </w:rPr>
                    <w:t>temeljnog</w:t>
                  </w:r>
                  <w:r w:rsidR="008B5DB9" w:rsidRPr="00717CD1">
                    <w:rPr>
                      <w:rFonts w:ascii="Arial" w:hAnsi="Arial" w:cs="Arial"/>
                    </w:rPr>
                    <w:t xml:space="preserve"> uloga koji je bivši HCR imao u tvrtci Centar za testiranje, razvoj i obuku. </w:t>
                  </w:r>
                </w:p>
              </w:tc>
            </w:tr>
            <w:tr w:rsidR="007118E7" w:rsidRPr="00717CD1" w14:paraId="78AF584D" w14:textId="77777777" w:rsidTr="00D17499">
              <w:trPr>
                <w:trHeight w:val="1109"/>
              </w:trPr>
              <w:tc>
                <w:tcPr>
                  <w:tcW w:w="1242" w:type="dxa"/>
                  <w:tcBorders>
                    <w:top w:val="single" w:sz="4" w:space="0" w:color="auto"/>
                    <w:left w:val="single" w:sz="4" w:space="0" w:color="auto"/>
                    <w:bottom w:val="single" w:sz="4" w:space="0" w:color="auto"/>
                    <w:right w:val="single" w:sz="4" w:space="0" w:color="auto"/>
                  </w:tcBorders>
                </w:tcPr>
                <w:p w14:paraId="7A4AEB9E" w14:textId="504A6A6C" w:rsidR="007118E7" w:rsidRPr="00717CD1" w:rsidRDefault="00D17499" w:rsidP="007118E7">
                  <w:pPr>
                    <w:spacing w:after="200" w:line="360" w:lineRule="auto"/>
                    <w:jc w:val="both"/>
                    <w:rPr>
                      <w:rFonts w:ascii="Arial" w:hAnsi="Arial" w:cs="Arial"/>
                    </w:rPr>
                  </w:pPr>
                  <w:r w:rsidRPr="00717CD1">
                    <w:rPr>
                      <w:rFonts w:ascii="Arial" w:hAnsi="Arial" w:cs="Arial"/>
                    </w:rPr>
                    <w:t>AOP 016</w:t>
                  </w:r>
                </w:p>
              </w:tc>
              <w:tc>
                <w:tcPr>
                  <w:tcW w:w="8221" w:type="dxa"/>
                  <w:tcBorders>
                    <w:top w:val="single" w:sz="4" w:space="0" w:color="auto"/>
                    <w:left w:val="single" w:sz="4" w:space="0" w:color="auto"/>
                    <w:bottom w:val="single" w:sz="4" w:space="0" w:color="auto"/>
                    <w:right w:val="single" w:sz="4" w:space="0" w:color="auto"/>
                  </w:tcBorders>
                </w:tcPr>
                <w:p w14:paraId="01CEE18C" w14:textId="2119BA01" w:rsidR="00467245" w:rsidRPr="00717CD1" w:rsidRDefault="00D17499" w:rsidP="007118E7">
                  <w:pPr>
                    <w:spacing w:line="360" w:lineRule="auto"/>
                    <w:jc w:val="both"/>
                    <w:rPr>
                      <w:rFonts w:ascii="Arial" w:hAnsi="Arial" w:cs="Arial"/>
                    </w:rPr>
                  </w:pPr>
                  <w:r w:rsidRPr="00717CD1">
                    <w:rPr>
                      <w:rFonts w:ascii="Arial" w:hAnsi="Arial" w:cs="Arial"/>
                    </w:rPr>
                    <w:t>Smanjenje vrijednosti potraživanja za prihode poslovan</w:t>
                  </w:r>
                  <w:r w:rsidR="008B5DB9" w:rsidRPr="00717CD1">
                    <w:rPr>
                      <w:rFonts w:ascii="Arial" w:hAnsi="Arial" w:cs="Arial"/>
                    </w:rPr>
                    <w:t>ja rezultat je isknjiženja šteta</w:t>
                  </w:r>
                  <w:r w:rsidRPr="00717CD1">
                    <w:rPr>
                      <w:rFonts w:ascii="Arial" w:hAnsi="Arial" w:cs="Arial"/>
                    </w:rPr>
                    <w:t xml:space="preserve"> na plovilima, vozilima, osnovnim sredstvima te isknjženja potraživanjima od fizičkih osoba. </w:t>
                  </w:r>
                </w:p>
              </w:tc>
            </w:tr>
          </w:tbl>
          <w:p w14:paraId="7A127BD9" w14:textId="77777777" w:rsidR="00A3145F" w:rsidRDefault="00A3145F" w:rsidP="002F472E">
            <w:pPr>
              <w:widowControl w:val="0"/>
              <w:autoSpaceDE w:val="0"/>
              <w:autoSpaceDN w:val="0"/>
              <w:adjustRightInd w:val="0"/>
              <w:spacing w:line="360" w:lineRule="auto"/>
              <w:ind w:left="284"/>
              <w:rPr>
                <w:rFonts w:ascii="Arial" w:hAnsi="Arial" w:cs="Arial"/>
              </w:rPr>
            </w:pPr>
          </w:p>
          <w:p w14:paraId="50861532" w14:textId="77777777" w:rsidR="00A3145F" w:rsidRDefault="00A3145F" w:rsidP="002F472E">
            <w:pPr>
              <w:widowControl w:val="0"/>
              <w:autoSpaceDE w:val="0"/>
              <w:autoSpaceDN w:val="0"/>
              <w:adjustRightInd w:val="0"/>
              <w:spacing w:line="360" w:lineRule="auto"/>
              <w:ind w:left="284"/>
              <w:rPr>
                <w:rFonts w:ascii="Arial" w:hAnsi="Arial" w:cs="Arial"/>
              </w:rPr>
            </w:pPr>
          </w:p>
          <w:p w14:paraId="23DB0E50" w14:textId="77777777" w:rsidR="00A3145F" w:rsidRDefault="00A3145F" w:rsidP="002F472E">
            <w:pPr>
              <w:widowControl w:val="0"/>
              <w:autoSpaceDE w:val="0"/>
              <w:autoSpaceDN w:val="0"/>
              <w:adjustRightInd w:val="0"/>
              <w:spacing w:line="360" w:lineRule="auto"/>
              <w:ind w:left="284"/>
              <w:rPr>
                <w:rFonts w:ascii="Arial" w:hAnsi="Arial" w:cs="Arial"/>
              </w:rPr>
            </w:pPr>
          </w:p>
          <w:p w14:paraId="099F961E" w14:textId="26D3BBDF" w:rsidR="007118E7" w:rsidRPr="00717CD1" w:rsidRDefault="00764361" w:rsidP="002F472E">
            <w:pPr>
              <w:widowControl w:val="0"/>
              <w:autoSpaceDE w:val="0"/>
              <w:autoSpaceDN w:val="0"/>
              <w:adjustRightInd w:val="0"/>
              <w:spacing w:line="360" w:lineRule="auto"/>
              <w:ind w:left="284"/>
              <w:rPr>
                <w:rFonts w:ascii="Arial" w:hAnsi="Arial" w:cs="Arial"/>
              </w:rPr>
            </w:pPr>
            <w:r>
              <w:rPr>
                <w:rFonts w:ascii="Arial" w:hAnsi="Arial" w:cs="Arial"/>
              </w:rPr>
              <w:t xml:space="preserve">b) </w:t>
            </w:r>
            <w:r w:rsidR="007118E7" w:rsidRPr="00717CD1">
              <w:rPr>
                <w:rFonts w:ascii="Arial" w:hAnsi="Arial" w:cs="Arial"/>
              </w:rPr>
              <w:t>PROMJENE U OBUJMU IMOVINE:</w:t>
            </w:r>
          </w:p>
          <w:tbl>
            <w:tblPr>
              <w:tblW w:w="0" w:type="auto"/>
              <w:tblLook w:val="0000" w:firstRow="0" w:lastRow="0" w:firstColumn="0" w:lastColumn="0" w:noHBand="0" w:noVBand="0"/>
            </w:tblPr>
            <w:tblGrid>
              <w:gridCol w:w="1276"/>
              <w:gridCol w:w="8188"/>
            </w:tblGrid>
            <w:tr w:rsidR="00D17499" w:rsidRPr="00717CD1" w14:paraId="5BDE3C5B" w14:textId="77777777" w:rsidTr="008B5DB9">
              <w:trPr>
                <w:trHeight w:val="539"/>
              </w:trPr>
              <w:tc>
                <w:tcPr>
                  <w:tcW w:w="1276" w:type="dxa"/>
                  <w:tcBorders>
                    <w:top w:val="single" w:sz="4" w:space="0" w:color="auto"/>
                    <w:left w:val="single" w:sz="4" w:space="0" w:color="auto"/>
                    <w:bottom w:val="single" w:sz="4" w:space="0" w:color="auto"/>
                    <w:right w:val="single" w:sz="4" w:space="0" w:color="auto"/>
                  </w:tcBorders>
                </w:tcPr>
                <w:p w14:paraId="3472C3A2" w14:textId="3480DD5C" w:rsidR="00D17499" w:rsidRPr="00717CD1" w:rsidRDefault="00D17499" w:rsidP="00305E59">
                  <w:pPr>
                    <w:spacing w:after="200" w:line="360" w:lineRule="auto"/>
                    <w:jc w:val="both"/>
                    <w:rPr>
                      <w:rFonts w:ascii="Arial" w:hAnsi="Arial" w:cs="Arial"/>
                    </w:rPr>
                  </w:pPr>
                  <w:r w:rsidRPr="00717CD1">
                    <w:rPr>
                      <w:rFonts w:ascii="Arial" w:hAnsi="Arial" w:cs="Arial"/>
                    </w:rPr>
                    <w:t>AOP 020</w:t>
                  </w:r>
                </w:p>
              </w:tc>
              <w:tc>
                <w:tcPr>
                  <w:tcW w:w="8188" w:type="dxa"/>
                  <w:tcBorders>
                    <w:top w:val="single" w:sz="4" w:space="0" w:color="auto"/>
                    <w:left w:val="single" w:sz="4" w:space="0" w:color="auto"/>
                    <w:bottom w:val="single" w:sz="4" w:space="0" w:color="auto"/>
                    <w:right w:val="single" w:sz="4" w:space="0" w:color="auto"/>
                  </w:tcBorders>
                </w:tcPr>
                <w:p w14:paraId="31C7DFB7" w14:textId="790DB104" w:rsidR="00D17499" w:rsidRPr="00717CD1" w:rsidRDefault="00D17499" w:rsidP="00ED0F94">
                  <w:pPr>
                    <w:spacing w:line="360" w:lineRule="auto"/>
                    <w:jc w:val="both"/>
                    <w:rPr>
                      <w:rFonts w:ascii="Arial" w:hAnsi="Arial" w:cs="Arial"/>
                    </w:rPr>
                  </w:pPr>
                  <w:r w:rsidRPr="00717CD1">
                    <w:rPr>
                      <w:rFonts w:ascii="Arial" w:hAnsi="Arial" w:cs="Arial"/>
                    </w:rPr>
                    <w:t>Do smanjenja obujma neproizvedene dugotrajne imovine došlo je zbog isknjiženja licence iz poslovnih knjiga.</w:t>
                  </w:r>
                </w:p>
              </w:tc>
            </w:tr>
            <w:tr w:rsidR="008B5DB9" w:rsidRPr="00717CD1" w14:paraId="0EE223F1" w14:textId="77777777" w:rsidTr="008B5DB9">
              <w:trPr>
                <w:trHeight w:val="2669"/>
              </w:trPr>
              <w:tc>
                <w:tcPr>
                  <w:tcW w:w="1276" w:type="dxa"/>
                  <w:tcBorders>
                    <w:top w:val="single" w:sz="4" w:space="0" w:color="auto"/>
                    <w:left w:val="single" w:sz="4" w:space="0" w:color="auto"/>
                    <w:bottom w:val="single" w:sz="4" w:space="0" w:color="auto"/>
                    <w:right w:val="single" w:sz="4" w:space="0" w:color="auto"/>
                  </w:tcBorders>
                </w:tcPr>
                <w:p w14:paraId="145A741B" w14:textId="3E8615E8" w:rsidR="008B5DB9" w:rsidRPr="00717CD1" w:rsidRDefault="008B5DB9" w:rsidP="00D17499">
                  <w:pPr>
                    <w:spacing w:after="200" w:line="360" w:lineRule="auto"/>
                    <w:rPr>
                      <w:rFonts w:ascii="Arial" w:hAnsi="Arial" w:cs="Arial"/>
                    </w:rPr>
                  </w:pPr>
                  <w:r w:rsidRPr="00717CD1">
                    <w:rPr>
                      <w:rFonts w:ascii="Arial" w:hAnsi="Arial" w:cs="Arial"/>
                    </w:rPr>
                    <w:t>AOP 021</w:t>
                  </w:r>
                </w:p>
              </w:tc>
              <w:tc>
                <w:tcPr>
                  <w:tcW w:w="8188" w:type="dxa"/>
                  <w:tcBorders>
                    <w:top w:val="single" w:sz="4" w:space="0" w:color="auto"/>
                    <w:left w:val="nil"/>
                    <w:bottom w:val="single" w:sz="4" w:space="0" w:color="auto"/>
                    <w:right w:val="single" w:sz="4" w:space="0" w:color="auto"/>
                  </w:tcBorders>
                </w:tcPr>
                <w:p w14:paraId="078C9910" w14:textId="72D06A1E" w:rsidR="008B5DB9" w:rsidRPr="00717CD1" w:rsidRDefault="008B5DB9" w:rsidP="00D17499">
                  <w:pPr>
                    <w:spacing w:line="360" w:lineRule="auto"/>
                    <w:jc w:val="both"/>
                    <w:rPr>
                      <w:rFonts w:ascii="Arial" w:hAnsi="Arial" w:cs="Arial"/>
                    </w:rPr>
                  </w:pPr>
                  <w:r w:rsidRPr="00717CD1">
                    <w:rPr>
                      <w:rFonts w:ascii="Arial" w:hAnsi="Arial" w:cs="Arial"/>
                    </w:rPr>
                    <w:t xml:space="preserve">Povećanja obujma proizvedene dugotrajne imovine nastao je temeljem donacija vozila od MORH-a, Ministarstva državne imovine, Općinskog državnog odvjetništva, kao i donacije plovila od Ministarstva financija - Carinske uprave.   </w:t>
                  </w:r>
                </w:p>
                <w:p w14:paraId="170F4EB5" w14:textId="77777777" w:rsidR="008B5DB9" w:rsidRPr="00717CD1" w:rsidRDefault="008B5DB9" w:rsidP="00D17499">
                  <w:pPr>
                    <w:spacing w:line="360" w:lineRule="auto"/>
                    <w:jc w:val="both"/>
                    <w:rPr>
                      <w:rFonts w:ascii="Arial" w:hAnsi="Arial" w:cs="Arial"/>
                    </w:rPr>
                  </w:pPr>
                  <w:r w:rsidRPr="00717CD1">
                    <w:rPr>
                      <w:rFonts w:ascii="Arial" w:hAnsi="Arial" w:cs="Arial"/>
                    </w:rPr>
                    <w:t xml:space="preserve">Do smanjenja obujma proizvedene dugotrajne imovine dolazi radi ustupanja  stanova:  Ministarstvu branitelja u Zagrebu, Zadru, Trpnju  i Šibeniku, Ministarstvu državne imovine u Karlovcu  i Korčuli  i Opuzenu kao i prodaje stanova u Šibeniku, Osijeku. </w:t>
                  </w:r>
                </w:p>
                <w:p w14:paraId="3B38D8CE" w14:textId="4696823E" w:rsidR="008B5DB9" w:rsidRPr="00717CD1" w:rsidRDefault="008B5DB9" w:rsidP="00D17499">
                  <w:pPr>
                    <w:spacing w:line="360" w:lineRule="auto"/>
                    <w:jc w:val="both"/>
                    <w:rPr>
                      <w:rFonts w:ascii="Arial" w:hAnsi="Arial" w:cs="Arial"/>
                    </w:rPr>
                  </w:pPr>
                  <w:r w:rsidRPr="00717CD1">
                    <w:rPr>
                      <w:rFonts w:ascii="Arial" w:hAnsi="Arial" w:cs="Arial"/>
                    </w:rPr>
                    <w:t>Na smanjenje je utjecala i Odluka o rashodu dugotrajne po inventuri.</w:t>
                  </w:r>
                </w:p>
              </w:tc>
            </w:tr>
            <w:tr w:rsidR="008B5DB9" w:rsidRPr="00717CD1" w14:paraId="1796AA79" w14:textId="77777777" w:rsidTr="008B5DB9">
              <w:trPr>
                <w:trHeight w:val="1876"/>
              </w:trPr>
              <w:tc>
                <w:tcPr>
                  <w:tcW w:w="1276" w:type="dxa"/>
                  <w:tcBorders>
                    <w:top w:val="single" w:sz="4" w:space="0" w:color="auto"/>
                    <w:left w:val="single" w:sz="4" w:space="0" w:color="auto"/>
                    <w:bottom w:val="single" w:sz="4" w:space="0" w:color="auto"/>
                    <w:right w:val="single" w:sz="4" w:space="0" w:color="auto"/>
                  </w:tcBorders>
                </w:tcPr>
                <w:p w14:paraId="409376CF" w14:textId="78C8825D" w:rsidR="008B5DB9" w:rsidRPr="00717CD1" w:rsidRDefault="008B5DB9" w:rsidP="00D17499">
                  <w:pPr>
                    <w:spacing w:after="200" w:line="360" w:lineRule="auto"/>
                    <w:jc w:val="both"/>
                    <w:rPr>
                      <w:rFonts w:ascii="Arial" w:hAnsi="Arial" w:cs="Arial"/>
                    </w:rPr>
                  </w:pPr>
                  <w:r w:rsidRPr="00717CD1">
                    <w:rPr>
                      <w:rFonts w:ascii="Arial" w:hAnsi="Arial" w:cs="Arial"/>
                    </w:rPr>
                    <w:t>AOP 025</w:t>
                  </w:r>
                </w:p>
              </w:tc>
              <w:tc>
                <w:tcPr>
                  <w:tcW w:w="8188" w:type="dxa"/>
                  <w:tcBorders>
                    <w:top w:val="single" w:sz="4" w:space="0" w:color="auto"/>
                    <w:left w:val="single" w:sz="4" w:space="0" w:color="auto"/>
                    <w:bottom w:val="single" w:sz="4" w:space="0" w:color="auto"/>
                    <w:right w:val="single" w:sz="4" w:space="0" w:color="auto"/>
                  </w:tcBorders>
                </w:tcPr>
                <w:tbl>
                  <w:tblPr>
                    <w:tblW w:w="0" w:type="auto"/>
                    <w:tblCellMar>
                      <w:left w:w="73" w:type="dxa"/>
                      <w:right w:w="73" w:type="dxa"/>
                    </w:tblCellMar>
                    <w:tblLook w:val="0000" w:firstRow="0" w:lastRow="0" w:firstColumn="0" w:lastColumn="0" w:noHBand="0" w:noVBand="0"/>
                  </w:tblPr>
                  <w:tblGrid>
                    <w:gridCol w:w="7972"/>
                  </w:tblGrid>
                  <w:tr w:rsidR="008B5DB9" w:rsidRPr="00717CD1" w14:paraId="1DA008C0" w14:textId="77777777" w:rsidTr="008B5DB9">
                    <w:trPr>
                      <w:trHeight w:val="934"/>
                    </w:trPr>
                    <w:tc>
                      <w:tcPr>
                        <w:tcW w:w="0" w:type="auto"/>
                        <w:tcBorders>
                          <w:top w:val="nil"/>
                          <w:left w:val="nil"/>
                          <w:bottom w:val="nil"/>
                          <w:right w:val="nil"/>
                        </w:tcBorders>
                      </w:tcPr>
                      <w:p w14:paraId="329015CB" w14:textId="77777777" w:rsidR="008B5DB9" w:rsidRPr="00717CD1" w:rsidRDefault="008B5DB9" w:rsidP="008B5DB9">
                        <w:pPr>
                          <w:spacing w:line="360" w:lineRule="auto"/>
                          <w:jc w:val="both"/>
                          <w:rPr>
                            <w:rFonts w:ascii="Arial" w:hAnsi="Arial" w:cs="Arial"/>
                          </w:rPr>
                        </w:pPr>
                        <w:r w:rsidRPr="00717CD1">
                          <w:rPr>
                            <w:rFonts w:ascii="Arial" w:hAnsi="Arial" w:cs="Arial"/>
                          </w:rPr>
                          <w:t xml:space="preserve">Povećanje obujma proizvedene kratkotrajne imovine radi knjiženja inventurnih viškova u skladištima temeljem Odluka o rezultatima popisa. </w:t>
                        </w:r>
                      </w:p>
                      <w:p w14:paraId="20D81B67" w14:textId="2678A6A1" w:rsidR="008B5DB9" w:rsidRPr="00717CD1" w:rsidRDefault="008B5DB9" w:rsidP="008B5DB9">
                        <w:pPr>
                          <w:spacing w:line="360" w:lineRule="auto"/>
                          <w:jc w:val="both"/>
                          <w:rPr>
                            <w:rFonts w:ascii="Arial" w:hAnsi="Arial" w:cs="Arial"/>
                          </w:rPr>
                        </w:pPr>
                        <w:r w:rsidRPr="00717CD1">
                          <w:rPr>
                            <w:rFonts w:ascii="Arial" w:hAnsi="Arial" w:cs="Arial"/>
                          </w:rPr>
                          <w:t>Do smanjenja obujma proizvedene kratkotrajne imovine dolazi radi knjiženja inventurnih manjkova u skladištima temeljem Odluka o rezultatima popisa, kao i Odlukama o rashodu kratkotrajne imovine na zalihama.</w:t>
                        </w:r>
                      </w:p>
                    </w:tc>
                  </w:tr>
                </w:tbl>
                <w:p w14:paraId="7441B3AB" w14:textId="77777777" w:rsidR="008B5DB9" w:rsidRPr="00717CD1" w:rsidRDefault="008B5DB9" w:rsidP="00D17499">
                  <w:pPr>
                    <w:spacing w:line="360" w:lineRule="auto"/>
                    <w:jc w:val="both"/>
                    <w:rPr>
                      <w:rFonts w:ascii="Arial" w:hAnsi="Arial" w:cs="Arial"/>
                    </w:rPr>
                  </w:pPr>
                </w:p>
              </w:tc>
            </w:tr>
            <w:tr w:rsidR="008B5DB9" w:rsidRPr="00717CD1" w14:paraId="03FF4A1C" w14:textId="77777777" w:rsidTr="008B5DB9">
              <w:trPr>
                <w:trHeight w:val="799"/>
              </w:trPr>
              <w:tc>
                <w:tcPr>
                  <w:tcW w:w="1276" w:type="dxa"/>
                  <w:tcBorders>
                    <w:top w:val="single" w:sz="4" w:space="0" w:color="auto"/>
                    <w:left w:val="single" w:sz="4" w:space="0" w:color="auto"/>
                    <w:bottom w:val="single" w:sz="4" w:space="0" w:color="auto"/>
                    <w:right w:val="single" w:sz="4" w:space="0" w:color="auto"/>
                  </w:tcBorders>
                </w:tcPr>
                <w:p w14:paraId="3515ACBA" w14:textId="2A1A8B6A" w:rsidR="008B5DB9" w:rsidRPr="00717CD1" w:rsidRDefault="008B5DB9" w:rsidP="00D17499">
                  <w:pPr>
                    <w:spacing w:after="200" w:line="360" w:lineRule="auto"/>
                    <w:jc w:val="both"/>
                    <w:rPr>
                      <w:rFonts w:ascii="Arial" w:hAnsi="Arial" w:cs="Arial"/>
                    </w:rPr>
                  </w:pPr>
                  <w:r w:rsidRPr="00717CD1">
                    <w:rPr>
                      <w:rFonts w:ascii="Arial" w:hAnsi="Arial" w:cs="Arial"/>
                    </w:rPr>
                    <w:t>AOP 031</w:t>
                  </w:r>
                </w:p>
              </w:tc>
              <w:tc>
                <w:tcPr>
                  <w:tcW w:w="8188" w:type="dxa"/>
                  <w:tcBorders>
                    <w:top w:val="single" w:sz="4" w:space="0" w:color="auto"/>
                    <w:left w:val="single" w:sz="4" w:space="0" w:color="auto"/>
                    <w:bottom w:val="single" w:sz="4" w:space="0" w:color="auto"/>
                    <w:right w:val="single" w:sz="4" w:space="0" w:color="auto"/>
                  </w:tcBorders>
                </w:tcPr>
                <w:p w14:paraId="1B90259A" w14:textId="0AE4BB1B" w:rsidR="008B5DB9" w:rsidRPr="00717CD1" w:rsidRDefault="008B5DB9" w:rsidP="00D72B1F">
                  <w:pPr>
                    <w:spacing w:line="360" w:lineRule="auto"/>
                    <w:jc w:val="both"/>
                    <w:rPr>
                      <w:rFonts w:ascii="Arial" w:hAnsi="Arial" w:cs="Arial"/>
                    </w:rPr>
                  </w:pPr>
                  <w:r w:rsidRPr="00717CD1">
                    <w:rPr>
                      <w:rFonts w:ascii="Arial" w:hAnsi="Arial" w:cs="Arial"/>
                    </w:rPr>
                    <w:t>Na smanjenje obujma (po Odluci)</w:t>
                  </w:r>
                  <w:r w:rsidR="009B6A71" w:rsidRPr="00717CD1">
                    <w:rPr>
                      <w:rFonts w:ascii="Arial" w:hAnsi="Arial" w:cs="Arial"/>
                    </w:rPr>
                    <w:t xml:space="preserve"> </w:t>
                  </w:r>
                  <w:r w:rsidRPr="00717CD1">
                    <w:rPr>
                      <w:rFonts w:ascii="Arial" w:hAnsi="Arial" w:cs="Arial"/>
                    </w:rPr>
                    <w:t>dionica i udjela u glavnici kod pravne osobe Mungos razminiranje posljedica je brisanja tvrtke iz registra, te nepostojanja materijalne i nematerijalne imovine iz koje bi se mogao potraživati temeljni kapital.</w:t>
                  </w:r>
                </w:p>
              </w:tc>
            </w:tr>
            <w:tr w:rsidR="00D17499" w:rsidRPr="00717CD1" w14:paraId="1E7C8E25" w14:textId="77777777" w:rsidTr="008B5DB9">
              <w:trPr>
                <w:trHeight w:val="1591"/>
              </w:trPr>
              <w:tc>
                <w:tcPr>
                  <w:tcW w:w="1276" w:type="dxa"/>
                  <w:tcBorders>
                    <w:top w:val="single" w:sz="4" w:space="0" w:color="auto"/>
                    <w:left w:val="single" w:sz="4" w:space="0" w:color="auto"/>
                    <w:bottom w:val="single" w:sz="4" w:space="0" w:color="auto"/>
                    <w:right w:val="single" w:sz="4" w:space="0" w:color="auto"/>
                  </w:tcBorders>
                </w:tcPr>
                <w:p w14:paraId="19335A14" w14:textId="77777777" w:rsidR="00D17499" w:rsidRPr="00717CD1" w:rsidRDefault="00D17499" w:rsidP="00D17499">
                  <w:pPr>
                    <w:spacing w:after="200" w:line="360" w:lineRule="auto"/>
                    <w:jc w:val="both"/>
                    <w:rPr>
                      <w:rFonts w:ascii="Arial" w:hAnsi="Arial" w:cs="Arial"/>
                    </w:rPr>
                  </w:pPr>
                  <w:r w:rsidRPr="00717CD1">
                    <w:rPr>
                      <w:rFonts w:ascii="Arial" w:hAnsi="Arial" w:cs="Arial"/>
                    </w:rPr>
                    <w:t>AOP 032</w:t>
                  </w:r>
                </w:p>
              </w:tc>
              <w:tc>
                <w:tcPr>
                  <w:tcW w:w="8188" w:type="dxa"/>
                  <w:tcBorders>
                    <w:top w:val="single" w:sz="4" w:space="0" w:color="auto"/>
                    <w:left w:val="single" w:sz="4" w:space="0" w:color="auto"/>
                    <w:bottom w:val="single" w:sz="4" w:space="0" w:color="auto"/>
                    <w:right w:val="single" w:sz="4" w:space="0" w:color="auto"/>
                  </w:tcBorders>
                </w:tcPr>
                <w:p w14:paraId="62136E55" w14:textId="7A96AC9F" w:rsidR="00D17499" w:rsidRPr="00717CD1" w:rsidRDefault="008B5DB9" w:rsidP="00715A8E">
                  <w:pPr>
                    <w:spacing w:line="360" w:lineRule="auto"/>
                    <w:jc w:val="both"/>
                    <w:rPr>
                      <w:rFonts w:ascii="Arial" w:hAnsi="Arial" w:cs="Arial"/>
                    </w:rPr>
                  </w:pPr>
                  <w:r w:rsidRPr="00717CD1">
                    <w:rPr>
                      <w:rFonts w:ascii="Arial" w:hAnsi="Arial" w:cs="Arial"/>
                    </w:rPr>
                    <w:t>Na smanjenje obujma potraživanja za prihode poslovanja utjecao je otpis po Odluci ministra zbog</w:t>
                  </w:r>
                  <w:r w:rsidR="00D72B1F" w:rsidRPr="00717CD1">
                    <w:rPr>
                      <w:rFonts w:ascii="Arial" w:hAnsi="Arial" w:cs="Arial"/>
                    </w:rPr>
                    <w:t xml:space="preserve"> </w:t>
                  </w:r>
                  <w:r w:rsidRPr="00717CD1">
                    <w:rPr>
                      <w:rFonts w:ascii="Arial" w:hAnsi="Arial" w:cs="Arial"/>
                    </w:rPr>
                    <w:t xml:space="preserve"> nemogućnosti naplate </w:t>
                  </w:r>
                  <w:r w:rsidR="00D72B1F" w:rsidRPr="00717CD1">
                    <w:rPr>
                      <w:rFonts w:ascii="Arial" w:hAnsi="Arial" w:cs="Arial"/>
                    </w:rPr>
                    <w:t xml:space="preserve">radi otpisa po pravomoćnoj stečajnoj nagodbi kao i neevidentriranja potraživanja u stečajnu masu, nemogućnosti provedbe refundacije zbog nedostatnih raspoloživih sredstava kod korisnika državnog proračuna, neisplativosti pokretanja </w:t>
                  </w:r>
                  <w:r w:rsidR="00715A8E" w:rsidRPr="00717CD1">
                    <w:rPr>
                      <w:rFonts w:ascii="Arial" w:hAnsi="Arial" w:cs="Arial"/>
                    </w:rPr>
                    <w:t xml:space="preserve">postupka prisilne naplate od fizičkih osoba. </w:t>
                  </w:r>
                </w:p>
              </w:tc>
            </w:tr>
          </w:tbl>
          <w:p w14:paraId="61B6DFCB" w14:textId="2D38AB0A" w:rsidR="00732EC1" w:rsidRPr="00717CD1" w:rsidRDefault="007118E7" w:rsidP="007118E7">
            <w:pPr>
              <w:spacing w:line="360" w:lineRule="auto"/>
              <w:jc w:val="both"/>
              <w:rPr>
                <w:rFonts w:ascii="Arial" w:hAnsi="Arial" w:cs="Arial"/>
              </w:rPr>
            </w:pPr>
            <w:r w:rsidRPr="00717CD1">
              <w:rPr>
                <w:rFonts w:ascii="Arial" w:hAnsi="Arial" w:cs="Arial"/>
              </w:rPr>
              <w:tab/>
            </w:r>
          </w:p>
          <w:p w14:paraId="72066DAE" w14:textId="33D31424" w:rsidR="00732EC1" w:rsidRPr="00717CD1" w:rsidRDefault="00732EC1" w:rsidP="007118E7">
            <w:pPr>
              <w:spacing w:line="360" w:lineRule="auto"/>
              <w:jc w:val="both"/>
              <w:rPr>
                <w:rFonts w:ascii="Arial" w:hAnsi="Arial" w:cs="Arial"/>
              </w:rPr>
            </w:pPr>
          </w:p>
          <w:p w14:paraId="16DDAF0D" w14:textId="57277337" w:rsidR="007118E7" w:rsidRPr="00630698" w:rsidRDefault="009D01D8" w:rsidP="009D01D8">
            <w:pPr>
              <w:spacing w:line="360" w:lineRule="auto"/>
              <w:jc w:val="center"/>
              <w:rPr>
                <w:rFonts w:ascii="Arial" w:hAnsi="Arial" w:cs="Arial"/>
                <w:b/>
                <w:sz w:val="24"/>
                <w:szCs w:val="24"/>
              </w:rPr>
            </w:pPr>
            <w:r>
              <w:rPr>
                <w:rFonts w:ascii="Arial" w:hAnsi="Arial" w:cs="Arial"/>
                <w:b/>
                <w:sz w:val="24"/>
                <w:szCs w:val="24"/>
              </w:rPr>
              <w:t xml:space="preserve">                                                                                    </w:t>
            </w:r>
            <w:r w:rsidR="007118E7" w:rsidRPr="00630698">
              <w:rPr>
                <w:rFonts w:ascii="Arial" w:hAnsi="Arial" w:cs="Arial"/>
                <w:b/>
                <w:sz w:val="24"/>
                <w:szCs w:val="24"/>
              </w:rPr>
              <w:t>NAČELNICA SEKTORA</w:t>
            </w:r>
          </w:p>
          <w:p w14:paraId="34ADD412" w14:textId="77777777" w:rsidR="00ED0F94" w:rsidRPr="00630698" w:rsidRDefault="00ED0F94" w:rsidP="007118E7">
            <w:pPr>
              <w:spacing w:line="360" w:lineRule="auto"/>
              <w:jc w:val="both"/>
              <w:rPr>
                <w:rFonts w:ascii="Arial" w:hAnsi="Arial" w:cs="Arial"/>
                <w:b/>
                <w:sz w:val="24"/>
                <w:szCs w:val="24"/>
              </w:rPr>
            </w:pPr>
          </w:p>
          <w:p w14:paraId="4AAB3271" w14:textId="2050D603" w:rsidR="007118E7" w:rsidRPr="00630698" w:rsidRDefault="007118E7" w:rsidP="007118E7">
            <w:pPr>
              <w:spacing w:line="360" w:lineRule="auto"/>
              <w:jc w:val="both"/>
              <w:rPr>
                <w:rFonts w:ascii="Arial" w:hAnsi="Arial" w:cs="Arial"/>
                <w:b/>
                <w:sz w:val="24"/>
                <w:szCs w:val="24"/>
              </w:rPr>
            </w:pP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r>
            <w:r w:rsidRPr="00630698">
              <w:rPr>
                <w:rFonts w:ascii="Arial" w:hAnsi="Arial" w:cs="Arial"/>
                <w:b/>
                <w:sz w:val="24"/>
                <w:szCs w:val="24"/>
              </w:rPr>
              <w:tab/>
              <w:t xml:space="preserve">    </w:t>
            </w:r>
            <w:r w:rsidR="00563A59">
              <w:rPr>
                <w:rFonts w:ascii="Arial" w:hAnsi="Arial" w:cs="Arial"/>
                <w:b/>
                <w:sz w:val="24"/>
                <w:szCs w:val="24"/>
              </w:rPr>
              <w:t xml:space="preserve">        </w:t>
            </w:r>
            <w:r w:rsidRPr="00630698">
              <w:rPr>
                <w:rFonts w:ascii="Arial" w:hAnsi="Arial" w:cs="Arial"/>
                <w:b/>
                <w:sz w:val="24"/>
                <w:szCs w:val="24"/>
              </w:rPr>
              <w:t>Andreja Benić</w:t>
            </w:r>
          </w:p>
          <w:p w14:paraId="018F894B" w14:textId="490FC4B7" w:rsidR="00B721BD" w:rsidRPr="00EC49B4" w:rsidRDefault="00B721BD" w:rsidP="00B721BD">
            <w:pPr>
              <w:spacing w:after="0" w:line="240" w:lineRule="auto"/>
              <w:rPr>
                <w:rFonts w:ascii="Arial" w:hAnsi="Arial" w:cs="Arial"/>
              </w:rPr>
            </w:pPr>
          </w:p>
        </w:tc>
      </w:tr>
      <w:tr w:rsidR="006732A0" w14:paraId="225A6FA0" w14:textId="77777777" w:rsidTr="009D01D8">
        <w:tc>
          <w:tcPr>
            <w:tcW w:w="10356" w:type="dxa"/>
            <w:gridSpan w:val="3"/>
            <w:shd w:val="clear" w:color="auto" w:fill="auto"/>
          </w:tcPr>
          <w:p w14:paraId="5C040C58" w14:textId="77777777" w:rsidR="006732A0" w:rsidRPr="00936BF1" w:rsidRDefault="006732A0" w:rsidP="00ED0F94">
            <w:pPr>
              <w:spacing w:after="200" w:line="240" w:lineRule="auto"/>
              <w:jc w:val="both"/>
              <w:rPr>
                <w:rFonts w:ascii="Arial" w:hAnsi="Arial" w:cs="Arial"/>
                <w:b/>
                <w:sz w:val="20"/>
                <w:szCs w:val="20"/>
              </w:rPr>
            </w:pPr>
          </w:p>
        </w:tc>
      </w:tr>
      <w:tr w:rsidR="00CA78FF" w14:paraId="018F894E" w14:textId="77777777" w:rsidTr="009D01D8">
        <w:tc>
          <w:tcPr>
            <w:tcW w:w="10356" w:type="dxa"/>
            <w:gridSpan w:val="3"/>
            <w:shd w:val="clear" w:color="auto" w:fill="auto"/>
          </w:tcPr>
          <w:p w14:paraId="018F894D" w14:textId="2D530768" w:rsidR="00B721BD" w:rsidRPr="00383C0B" w:rsidRDefault="00B721BD" w:rsidP="00B721BD">
            <w:pPr>
              <w:spacing w:after="0" w:line="240" w:lineRule="auto"/>
              <w:rPr>
                <w:rFonts w:ascii="Arial" w:hAnsi="Arial" w:cs="Arial"/>
                <w:sz w:val="24"/>
                <w:szCs w:val="24"/>
              </w:rPr>
            </w:pPr>
          </w:p>
        </w:tc>
      </w:tr>
      <w:tr w:rsidR="00CA78FF" w14:paraId="018F8950" w14:textId="77777777" w:rsidTr="009D01D8">
        <w:tc>
          <w:tcPr>
            <w:tcW w:w="10356" w:type="dxa"/>
            <w:gridSpan w:val="3"/>
            <w:shd w:val="clear" w:color="auto" w:fill="auto"/>
          </w:tcPr>
          <w:p w14:paraId="018F894F" w14:textId="4B9DF035" w:rsidR="00B721BD" w:rsidRPr="00383C0B" w:rsidRDefault="00B721BD" w:rsidP="00B721BD">
            <w:pPr>
              <w:spacing w:after="0" w:line="240" w:lineRule="auto"/>
              <w:rPr>
                <w:rFonts w:ascii="Arial" w:hAnsi="Arial" w:cs="Arial"/>
                <w:sz w:val="24"/>
                <w:szCs w:val="24"/>
              </w:rPr>
            </w:pPr>
          </w:p>
        </w:tc>
      </w:tr>
      <w:tr w:rsidR="009D01D8" w14:paraId="279A2CFF" w14:textId="77777777" w:rsidTr="009D01D8">
        <w:tc>
          <w:tcPr>
            <w:tcW w:w="10356" w:type="dxa"/>
            <w:gridSpan w:val="3"/>
            <w:shd w:val="clear" w:color="auto" w:fill="auto"/>
          </w:tcPr>
          <w:p w14:paraId="0303106F" w14:textId="77777777" w:rsidR="009D01D8" w:rsidRPr="00383C0B" w:rsidRDefault="009D01D8" w:rsidP="009D01D8">
            <w:pPr>
              <w:spacing w:after="0" w:line="240" w:lineRule="auto"/>
              <w:jc w:val="both"/>
              <w:rPr>
                <w:rFonts w:ascii="Arial" w:hAnsi="Arial" w:cs="Arial"/>
                <w:sz w:val="24"/>
                <w:szCs w:val="24"/>
              </w:rPr>
            </w:pPr>
          </w:p>
        </w:tc>
      </w:tr>
      <w:tr w:rsidR="009D01D8" w:rsidRPr="00383C0B" w14:paraId="7C167515" w14:textId="77777777" w:rsidTr="009D01D8">
        <w:trPr>
          <w:gridBefore w:val="1"/>
          <w:gridAfter w:val="1"/>
          <w:wBefore w:w="142" w:type="dxa"/>
          <w:wAfter w:w="608" w:type="dxa"/>
        </w:trPr>
        <w:tc>
          <w:tcPr>
            <w:tcW w:w="9606" w:type="dxa"/>
            <w:shd w:val="clear" w:color="auto" w:fill="auto"/>
          </w:tcPr>
          <w:p w14:paraId="422AB960" w14:textId="77777777" w:rsidR="009D01D8" w:rsidRPr="00383C0B" w:rsidRDefault="009D01D8" w:rsidP="00155AC5">
            <w:pPr>
              <w:spacing w:after="0" w:line="240" w:lineRule="auto"/>
              <w:rPr>
                <w:rFonts w:ascii="Arial" w:hAnsi="Arial" w:cs="Arial"/>
                <w:sz w:val="24"/>
                <w:szCs w:val="24"/>
              </w:rPr>
            </w:pPr>
            <w:r w:rsidRPr="00383C0B">
              <w:rPr>
                <w:rFonts w:ascii="Arial" w:hAnsi="Arial" w:cs="Arial"/>
                <w:sz w:val="24"/>
                <w:szCs w:val="24"/>
              </w:rPr>
              <w:t xml:space="preserve">KLASA: </w:t>
            </w:r>
            <w:r>
              <w:rPr>
                <w:rFonts w:ascii="Arial" w:hAnsi="Arial" w:cs="Arial"/>
                <w:sz w:val="24"/>
                <w:szCs w:val="24"/>
              </w:rPr>
              <w:fldChar w:fldCharType="begin">
                <w:ffData>
                  <w:name w:val="OznakaTajnostiKlasa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400-03/19-01/6</w:t>
            </w:r>
            <w:r>
              <w:rPr>
                <w:rFonts w:ascii="Arial" w:hAnsi="Arial" w:cs="Arial"/>
                <w:sz w:val="24"/>
                <w:szCs w:val="24"/>
              </w:rPr>
              <w:fldChar w:fldCharType="end"/>
            </w:r>
          </w:p>
        </w:tc>
      </w:tr>
      <w:tr w:rsidR="009D01D8" w:rsidRPr="00383C0B" w14:paraId="22518DB7" w14:textId="77777777" w:rsidTr="009D01D8">
        <w:trPr>
          <w:gridBefore w:val="1"/>
          <w:gridAfter w:val="1"/>
          <w:wBefore w:w="142" w:type="dxa"/>
          <w:wAfter w:w="608" w:type="dxa"/>
        </w:trPr>
        <w:tc>
          <w:tcPr>
            <w:tcW w:w="9606" w:type="dxa"/>
            <w:shd w:val="clear" w:color="auto" w:fill="auto"/>
          </w:tcPr>
          <w:p w14:paraId="0496A556" w14:textId="77777777" w:rsidR="009D01D8" w:rsidRPr="00383C0B" w:rsidRDefault="009D01D8" w:rsidP="00155AC5">
            <w:pPr>
              <w:spacing w:after="0" w:line="240" w:lineRule="auto"/>
              <w:rPr>
                <w:rFonts w:ascii="Arial" w:hAnsi="Arial" w:cs="Arial"/>
                <w:sz w:val="24"/>
                <w:szCs w:val="24"/>
              </w:rPr>
            </w:pPr>
            <w:r w:rsidRPr="00383C0B">
              <w:rPr>
                <w:rFonts w:ascii="Arial" w:hAnsi="Arial" w:cs="Arial"/>
                <w:sz w:val="24"/>
                <w:szCs w:val="24"/>
              </w:rPr>
              <w:t xml:space="preserve">URBROJ:  </w:t>
            </w:r>
            <w:r w:rsidRPr="00383C0B">
              <w:rPr>
                <w:rFonts w:ascii="Arial" w:hAnsi="Arial" w:cs="Arial"/>
                <w:sz w:val="24"/>
                <w:szCs w:val="24"/>
              </w:rPr>
              <w:fldChar w:fldCharType="begin">
                <w:ffData>
                  <w:name w:val="PismenoUrBroj1"/>
                  <w:enabled/>
                  <w:calcOnExit w:val="0"/>
                  <w:textInput/>
                </w:ffData>
              </w:fldChar>
            </w:r>
            <w:r w:rsidRPr="00383C0B">
              <w:rPr>
                <w:rFonts w:ascii="Arial" w:hAnsi="Arial" w:cs="Arial"/>
                <w:sz w:val="24"/>
                <w:szCs w:val="24"/>
              </w:rPr>
              <w:instrText xml:space="preserve"> FORMTEXT </w:instrText>
            </w:r>
            <w:r w:rsidRPr="00383C0B">
              <w:rPr>
                <w:rFonts w:ascii="Arial" w:hAnsi="Arial" w:cs="Arial"/>
                <w:sz w:val="24"/>
                <w:szCs w:val="24"/>
              </w:rPr>
            </w:r>
            <w:r w:rsidRPr="00383C0B">
              <w:rPr>
                <w:rFonts w:ascii="Arial" w:hAnsi="Arial" w:cs="Arial"/>
                <w:sz w:val="24"/>
                <w:szCs w:val="24"/>
              </w:rPr>
              <w:fldChar w:fldCharType="separate"/>
            </w:r>
            <w:r w:rsidRPr="00383C0B">
              <w:rPr>
                <w:rFonts w:ascii="Arial" w:hAnsi="Arial" w:cs="Arial"/>
                <w:sz w:val="24"/>
                <w:szCs w:val="24"/>
              </w:rPr>
              <w:t>511-01-163-20-10</w:t>
            </w:r>
            <w:r w:rsidRPr="00383C0B">
              <w:rPr>
                <w:rFonts w:ascii="Arial" w:hAnsi="Arial" w:cs="Arial"/>
                <w:sz w:val="24"/>
                <w:szCs w:val="24"/>
              </w:rPr>
              <w:fldChar w:fldCharType="end"/>
            </w:r>
          </w:p>
        </w:tc>
      </w:tr>
      <w:tr w:rsidR="009D01D8" w:rsidRPr="00383C0B" w14:paraId="49540B98" w14:textId="77777777" w:rsidTr="009D01D8">
        <w:trPr>
          <w:gridBefore w:val="1"/>
          <w:gridAfter w:val="1"/>
          <w:wBefore w:w="142" w:type="dxa"/>
          <w:wAfter w:w="608" w:type="dxa"/>
        </w:trPr>
        <w:tc>
          <w:tcPr>
            <w:tcW w:w="9606" w:type="dxa"/>
            <w:shd w:val="clear" w:color="auto" w:fill="auto"/>
          </w:tcPr>
          <w:p w14:paraId="2DB6652C" w14:textId="77777777" w:rsidR="009D01D8" w:rsidRPr="00383C0B" w:rsidRDefault="009D01D8" w:rsidP="00155AC5">
            <w:pPr>
              <w:spacing w:after="0" w:line="240" w:lineRule="auto"/>
              <w:rPr>
                <w:rFonts w:ascii="Arial" w:hAnsi="Arial" w:cs="Arial"/>
                <w:sz w:val="24"/>
                <w:szCs w:val="24"/>
              </w:rPr>
            </w:pPr>
            <w:r w:rsidRPr="00383C0B">
              <w:rPr>
                <w:rFonts w:ascii="Arial" w:hAnsi="Arial" w:cs="Arial"/>
                <w:sz w:val="24"/>
                <w:szCs w:val="24"/>
              </w:rPr>
              <w:fldChar w:fldCharType="begin">
                <w:ffData>
                  <w:name w:val="NadOrgJedNaselje1"/>
                  <w:enabled/>
                  <w:calcOnExit w:val="0"/>
                  <w:textInput/>
                </w:ffData>
              </w:fldChar>
            </w:r>
            <w:r w:rsidRPr="00383C0B">
              <w:rPr>
                <w:rFonts w:ascii="Arial" w:hAnsi="Arial" w:cs="Arial"/>
                <w:sz w:val="24"/>
                <w:szCs w:val="24"/>
              </w:rPr>
              <w:instrText xml:space="preserve"> FORMTEXT </w:instrText>
            </w:r>
            <w:r w:rsidRPr="00383C0B">
              <w:rPr>
                <w:rFonts w:ascii="Arial" w:hAnsi="Arial" w:cs="Arial"/>
                <w:sz w:val="24"/>
                <w:szCs w:val="24"/>
              </w:rPr>
            </w:r>
            <w:r w:rsidRPr="00383C0B">
              <w:rPr>
                <w:rFonts w:ascii="Arial" w:hAnsi="Arial" w:cs="Arial"/>
                <w:sz w:val="24"/>
                <w:szCs w:val="24"/>
              </w:rPr>
              <w:fldChar w:fldCharType="separate"/>
            </w:r>
            <w:r w:rsidRPr="00383C0B">
              <w:rPr>
                <w:rFonts w:ascii="Arial" w:hAnsi="Arial" w:cs="Arial"/>
                <w:sz w:val="24"/>
                <w:szCs w:val="24"/>
              </w:rPr>
              <w:t>Zagreb</w:t>
            </w:r>
            <w:r w:rsidRPr="00383C0B">
              <w:rPr>
                <w:rFonts w:ascii="Arial" w:hAnsi="Arial" w:cs="Arial"/>
                <w:sz w:val="24"/>
                <w:szCs w:val="24"/>
              </w:rPr>
              <w:fldChar w:fldCharType="end"/>
            </w:r>
            <w:r>
              <w:rPr>
                <w:rFonts w:ascii="Arial" w:hAnsi="Arial" w:cs="Arial"/>
                <w:sz w:val="24"/>
                <w:szCs w:val="24"/>
              </w:rPr>
              <w:t>,</w:t>
            </w:r>
            <w:r w:rsidRPr="00383C0B">
              <w:rPr>
                <w:rFonts w:ascii="Arial" w:hAnsi="Arial" w:cs="Arial"/>
                <w:sz w:val="24"/>
                <w:szCs w:val="24"/>
              </w:rPr>
              <w:t xml:space="preserve"> </w:t>
            </w:r>
            <w:r>
              <w:rPr>
                <w:rFonts w:ascii="Arial" w:hAnsi="Arial" w:cs="Arial"/>
                <w:sz w:val="24"/>
                <w:szCs w:val="24"/>
              </w:rPr>
              <w:fldChar w:fldCharType="begin">
                <w:ffData>
                  <w:name w:val="PismenoDatNastanka1"/>
                  <w:enabled/>
                  <w:calcOnExit w:val="0"/>
                  <w:textInput>
                    <w:type w:val="date"/>
                    <w:format w:val="d. MMMM 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17. veljače 2020.</w:t>
            </w:r>
            <w:r>
              <w:rPr>
                <w:rFonts w:ascii="Arial" w:hAnsi="Arial" w:cs="Arial"/>
                <w:sz w:val="24"/>
                <w:szCs w:val="24"/>
              </w:rPr>
              <w:fldChar w:fldCharType="end"/>
            </w:r>
          </w:p>
        </w:tc>
      </w:tr>
    </w:tbl>
    <w:p w14:paraId="018F8966" w14:textId="77777777" w:rsidR="00B721BD" w:rsidRPr="0083247B" w:rsidRDefault="00B721BD" w:rsidP="00B721BD">
      <w:pPr>
        <w:spacing w:after="0" w:line="240" w:lineRule="auto"/>
        <w:rPr>
          <w:rFonts w:ascii="Arial" w:hAnsi="Arial" w:cs="Arial"/>
          <w:sz w:val="24"/>
          <w:szCs w:val="24"/>
        </w:rPr>
      </w:pPr>
    </w:p>
    <w:sectPr w:rsidR="00B721BD" w:rsidRPr="0083247B" w:rsidSect="00FE1596">
      <w:headerReference w:type="default" r:id="rId14"/>
      <w:footerReference w:type="default" r:id="rId15"/>
      <w:pgSz w:w="11906" w:h="16838"/>
      <w:pgMar w:top="1440" w:right="79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185C2" w14:textId="77777777" w:rsidR="00960C75" w:rsidRDefault="00960C75">
      <w:pPr>
        <w:spacing w:after="0" w:line="240" w:lineRule="auto"/>
      </w:pPr>
      <w:r>
        <w:separator/>
      </w:r>
    </w:p>
  </w:endnote>
  <w:endnote w:type="continuationSeparator" w:id="0">
    <w:p w14:paraId="2E215B24" w14:textId="77777777" w:rsidR="00960C75" w:rsidRDefault="0096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olinaBar-B39-25F2">
    <w:panose1 w:val="020B06030503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EF45" w14:textId="147F6171" w:rsidR="003A186B" w:rsidRDefault="003A186B">
    <w:pPr>
      <w:pStyle w:val="Podnoje"/>
      <w:jc w:val="center"/>
    </w:pPr>
    <w:r>
      <w:fldChar w:fldCharType="begin"/>
    </w:r>
    <w:r>
      <w:instrText>PAGE   \* MERGEFORMAT</w:instrText>
    </w:r>
    <w:r>
      <w:fldChar w:fldCharType="separate"/>
    </w:r>
    <w:r w:rsidR="00E6575C">
      <w:rPr>
        <w:noProof/>
      </w:rPr>
      <w:t>1</w:t>
    </w:r>
    <w:r>
      <w:fldChar w:fldCharType="end"/>
    </w:r>
  </w:p>
  <w:p w14:paraId="6F218419" w14:textId="77777777" w:rsidR="003A186B" w:rsidRDefault="003A18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C7A0A" w14:textId="77777777" w:rsidR="00960C75" w:rsidRDefault="00960C75">
      <w:pPr>
        <w:spacing w:after="0" w:line="240" w:lineRule="auto"/>
      </w:pPr>
      <w:r>
        <w:separator/>
      </w:r>
    </w:p>
  </w:footnote>
  <w:footnote w:type="continuationSeparator" w:id="0">
    <w:p w14:paraId="30FCC5E6" w14:textId="77777777" w:rsidR="00960C75" w:rsidRDefault="0096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8969" w14:textId="77777777" w:rsidR="003A186B" w:rsidRDefault="003A186B" w:rsidP="00B721BD">
    <w:pPr>
      <w:pStyle w:val="Zaglavlje"/>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130"/>
    <w:multiLevelType w:val="hybridMultilevel"/>
    <w:tmpl w:val="5E2667CC"/>
    <w:lvl w:ilvl="0" w:tplc="94168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67DF0"/>
    <w:multiLevelType w:val="hybridMultilevel"/>
    <w:tmpl w:val="29224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61690"/>
    <w:multiLevelType w:val="hybridMultilevel"/>
    <w:tmpl w:val="7834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F66EC"/>
    <w:multiLevelType w:val="hybridMultilevel"/>
    <w:tmpl w:val="391C5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85512"/>
    <w:multiLevelType w:val="hybridMultilevel"/>
    <w:tmpl w:val="AF5C0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06F06"/>
    <w:multiLevelType w:val="hybridMultilevel"/>
    <w:tmpl w:val="0AACC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325A7"/>
    <w:multiLevelType w:val="hybridMultilevel"/>
    <w:tmpl w:val="E5269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D4E3A"/>
    <w:multiLevelType w:val="hybridMultilevel"/>
    <w:tmpl w:val="AA1A3414"/>
    <w:lvl w:ilvl="0" w:tplc="51A0BD7E">
      <w:start w:val="1"/>
      <w:numFmt w:val="bullet"/>
      <w:lvlText w:val="-"/>
      <w:lvlJc w:val="left"/>
      <w:pPr>
        <w:ind w:left="1776" w:hanging="360"/>
      </w:pPr>
      <w:rPr>
        <w:rFonts w:ascii="Arial" w:eastAsia="Calibri" w:hAnsi="Arial" w:cs="Arial" w:hint="default"/>
        <w:b/>
      </w:rPr>
    </w:lvl>
    <w:lvl w:ilvl="1" w:tplc="1ED6553C" w:tentative="1">
      <w:start w:val="1"/>
      <w:numFmt w:val="bullet"/>
      <w:lvlText w:val="o"/>
      <w:lvlJc w:val="left"/>
      <w:pPr>
        <w:ind w:left="2496" w:hanging="360"/>
      </w:pPr>
      <w:rPr>
        <w:rFonts w:ascii="Courier New" w:hAnsi="Courier New" w:cs="Courier New" w:hint="default"/>
      </w:rPr>
    </w:lvl>
    <w:lvl w:ilvl="2" w:tplc="4924741E" w:tentative="1">
      <w:start w:val="1"/>
      <w:numFmt w:val="bullet"/>
      <w:lvlText w:val=""/>
      <w:lvlJc w:val="left"/>
      <w:pPr>
        <w:ind w:left="3216" w:hanging="360"/>
      </w:pPr>
      <w:rPr>
        <w:rFonts w:ascii="Wingdings" w:hAnsi="Wingdings" w:hint="default"/>
      </w:rPr>
    </w:lvl>
    <w:lvl w:ilvl="3" w:tplc="386E1D0C" w:tentative="1">
      <w:start w:val="1"/>
      <w:numFmt w:val="bullet"/>
      <w:lvlText w:val=""/>
      <w:lvlJc w:val="left"/>
      <w:pPr>
        <w:ind w:left="3936" w:hanging="360"/>
      </w:pPr>
      <w:rPr>
        <w:rFonts w:ascii="Symbol" w:hAnsi="Symbol" w:hint="default"/>
      </w:rPr>
    </w:lvl>
    <w:lvl w:ilvl="4" w:tplc="9732CD08" w:tentative="1">
      <w:start w:val="1"/>
      <w:numFmt w:val="bullet"/>
      <w:lvlText w:val="o"/>
      <w:lvlJc w:val="left"/>
      <w:pPr>
        <w:ind w:left="4656" w:hanging="360"/>
      </w:pPr>
      <w:rPr>
        <w:rFonts w:ascii="Courier New" w:hAnsi="Courier New" w:cs="Courier New" w:hint="default"/>
      </w:rPr>
    </w:lvl>
    <w:lvl w:ilvl="5" w:tplc="5742E580" w:tentative="1">
      <w:start w:val="1"/>
      <w:numFmt w:val="bullet"/>
      <w:lvlText w:val=""/>
      <w:lvlJc w:val="left"/>
      <w:pPr>
        <w:ind w:left="5376" w:hanging="360"/>
      </w:pPr>
      <w:rPr>
        <w:rFonts w:ascii="Wingdings" w:hAnsi="Wingdings" w:hint="default"/>
      </w:rPr>
    </w:lvl>
    <w:lvl w:ilvl="6" w:tplc="F83CD5FC" w:tentative="1">
      <w:start w:val="1"/>
      <w:numFmt w:val="bullet"/>
      <w:lvlText w:val=""/>
      <w:lvlJc w:val="left"/>
      <w:pPr>
        <w:ind w:left="6096" w:hanging="360"/>
      </w:pPr>
      <w:rPr>
        <w:rFonts w:ascii="Symbol" w:hAnsi="Symbol" w:hint="default"/>
      </w:rPr>
    </w:lvl>
    <w:lvl w:ilvl="7" w:tplc="AC6A0C04" w:tentative="1">
      <w:start w:val="1"/>
      <w:numFmt w:val="bullet"/>
      <w:lvlText w:val="o"/>
      <w:lvlJc w:val="left"/>
      <w:pPr>
        <w:ind w:left="6816" w:hanging="360"/>
      </w:pPr>
      <w:rPr>
        <w:rFonts w:ascii="Courier New" w:hAnsi="Courier New" w:cs="Courier New" w:hint="default"/>
      </w:rPr>
    </w:lvl>
    <w:lvl w:ilvl="8" w:tplc="715E8D68" w:tentative="1">
      <w:start w:val="1"/>
      <w:numFmt w:val="bullet"/>
      <w:lvlText w:val=""/>
      <w:lvlJc w:val="left"/>
      <w:pPr>
        <w:ind w:left="7536" w:hanging="360"/>
      </w:pPr>
      <w:rPr>
        <w:rFonts w:ascii="Wingdings" w:hAnsi="Wingdings" w:hint="default"/>
      </w:rPr>
    </w:lvl>
  </w:abstractNum>
  <w:abstractNum w:abstractNumId="8" w15:restartNumberingAfterBreak="0">
    <w:nsid w:val="4537113E"/>
    <w:multiLevelType w:val="hybridMultilevel"/>
    <w:tmpl w:val="E8D6DF30"/>
    <w:lvl w:ilvl="0" w:tplc="94168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90985"/>
    <w:multiLevelType w:val="hybridMultilevel"/>
    <w:tmpl w:val="771E2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8644D"/>
    <w:multiLevelType w:val="hybridMultilevel"/>
    <w:tmpl w:val="6EB20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B108B"/>
    <w:multiLevelType w:val="hybridMultilevel"/>
    <w:tmpl w:val="94CCCD28"/>
    <w:lvl w:ilvl="0" w:tplc="12D2561E">
      <w:start w:val="1"/>
      <w:numFmt w:val="lowerLetter"/>
      <w:lvlText w:val="%1)"/>
      <w:lvlJc w:val="left"/>
      <w:pPr>
        <w:ind w:left="644" w:hanging="360"/>
      </w:pPr>
      <w:rPr>
        <w:rFonts w:cs="Times New Roman" w:hint="default"/>
        <w:i w:val="0"/>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5C631C7A"/>
    <w:multiLevelType w:val="hybridMultilevel"/>
    <w:tmpl w:val="3210DBA4"/>
    <w:lvl w:ilvl="0" w:tplc="94168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C160B9"/>
    <w:multiLevelType w:val="hybridMultilevel"/>
    <w:tmpl w:val="6BF03B1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68430DD0"/>
    <w:multiLevelType w:val="hybridMultilevel"/>
    <w:tmpl w:val="3ACCF7DE"/>
    <w:lvl w:ilvl="0" w:tplc="94168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02D1F"/>
    <w:multiLevelType w:val="hybridMultilevel"/>
    <w:tmpl w:val="85B274B0"/>
    <w:lvl w:ilvl="0" w:tplc="94168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A56F46"/>
    <w:multiLevelType w:val="hybridMultilevel"/>
    <w:tmpl w:val="31948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60646"/>
    <w:multiLevelType w:val="hybridMultilevel"/>
    <w:tmpl w:val="DB641308"/>
    <w:lvl w:ilvl="0" w:tplc="94168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16A77"/>
    <w:multiLevelType w:val="hybridMultilevel"/>
    <w:tmpl w:val="0D2CCAB2"/>
    <w:lvl w:ilvl="0" w:tplc="4CC4743C">
      <w:numFmt w:val="bullet"/>
      <w:lvlText w:val="-"/>
      <w:lvlJc w:val="left"/>
      <w:pPr>
        <w:ind w:left="720" w:hanging="360"/>
      </w:pPr>
      <w:rPr>
        <w:rFonts w:ascii="Arial" w:eastAsia="Calibri" w:hAnsi="Arial" w:cs="Arial" w:hint="default"/>
      </w:rPr>
    </w:lvl>
    <w:lvl w:ilvl="1" w:tplc="AC3AB8A0" w:tentative="1">
      <w:start w:val="1"/>
      <w:numFmt w:val="bullet"/>
      <w:lvlText w:val="o"/>
      <w:lvlJc w:val="left"/>
      <w:pPr>
        <w:ind w:left="1440" w:hanging="360"/>
      </w:pPr>
      <w:rPr>
        <w:rFonts w:ascii="Courier New" w:hAnsi="Courier New" w:cs="Courier New" w:hint="default"/>
      </w:rPr>
    </w:lvl>
    <w:lvl w:ilvl="2" w:tplc="4EF6A982" w:tentative="1">
      <w:start w:val="1"/>
      <w:numFmt w:val="bullet"/>
      <w:lvlText w:val=""/>
      <w:lvlJc w:val="left"/>
      <w:pPr>
        <w:ind w:left="2160" w:hanging="360"/>
      </w:pPr>
      <w:rPr>
        <w:rFonts w:ascii="Wingdings" w:hAnsi="Wingdings" w:hint="default"/>
      </w:rPr>
    </w:lvl>
    <w:lvl w:ilvl="3" w:tplc="80A0E8D6" w:tentative="1">
      <w:start w:val="1"/>
      <w:numFmt w:val="bullet"/>
      <w:lvlText w:val=""/>
      <w:lvlJc w:val="left"/>
      <w:pPr>
        <w:ind w:left="2880" w:hanging="360"/>
      </w:pPr>
      <w:rPr>
        <w:rFonts w:ascii="Symbol" w:hAnsi="Symbol" w:hint="default"/>
      </w:rPr>
    </w:lvl>
    <w:lvl w:ilvl="4" w:tplc="0872609A" w:tentative="1">
      <w:start w:val="1"/>
      <w:numFmt w:val="bullet"/>
      <w:lvlText w:val="o"/>
      <w:lvlJc w:val="left"/>
      <w:pPr>
        <w:ind w:left="3600" w:hanging="360"/>
      </w:pPr>
      <w:rPr>
        <w:rFonts w:ascii="Courier New" w:hAnsi="Courier New" w:cs="Courier New" w:hint="default"/>
      </w:rPr>
    </w:lvl>
    <w:lvl w:ilvl="5" w:tplc="8C8AF442" w:tentative="1">
      <w:start w:val="1"/>
      <w:numFmt w:val="bullet"/>
      <w:lvlText w:val=""/>
      <w:lvlJc w:val="left"/>
      <w:pPr>
        <w:ind w:left="4320" w:hanging="360"/>
      </w:pPr>
      <w:rPr>
        <w:rFonts w:ascii="Wingdings" w:hAnsi="Wingdings" w:hint="default"/>
      </w:rPr>
    </w:lvl>
    <w:lvl w:ilvl="6" w:tplc="2CE6CD7C" w:tentative="1">
      <w:start w:val="1"/>
      <w:numFmt w:val="bullet"/>
      <w:lvlText w:val=""/>
      <w:lvlJc w:val="left"/>
      <w:pPr>
        <w:ind w:left="5040" w:hanging="360"/>
      </w:pPr>
      <w:rPr>
        <w:rFonts w:ascii="Symbol" w:hAnsi="Symbol" w:hint="default"/>
      </w:rPr>
    </w:lvl>
    <w:lvl w:ilvl="7" w:tplc="8C203084" w:tentative="1">
      <w:start w:val="1"/>
      <w:numFmt w:val="bullet"/>
      <w:lvlText w:val="o"/>
      <w:lvlJc w:val="left"/>
      <w:pPr>
        <w:ind w:left="5760" w:hanging="360"/>
      </w:pPr>
      <w:rPr>
        <w:rFonts w:ascii="Courier New" w:hAnsi="Courier New" w:cs="Courier New" w:hint="default"/>
      </w:rPr>
    </w:lvl>
    <w:lvl w:ilvl="8" w:tplc="83944810" w:tentative="1">
      <w:start w:val="1"/>
      <w:numFmt w:val="bullet"/>
      <w:lvlText w:val=""/>
      <w:lvlJc w:val="left"/>
      <w:pPr>
        <w:ind w:left="6480" w:hanging="360"/>
      </w:pPr>
      <w:rPr>
        <w:rFonts w:ascii="Wingdings" w:hAnsi="Wingdings" w:hint="default"/>
      </w:rPr>
    </w:lvl>
  </w:abstractNum>
  <w:abstractNum w:abstractNumId="19" w15:restartNumberingAfterBreak="0">
    <w:nsid w:val="7A9914E3"/>
    <w:multiLevelType w:val="hybridMultilevel"/>
    <w:tmpl w:val="1E2CDD46"/>
    <w:lvl w:ilvl="0" w:tplc="9416830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B24ADE"/>
    <w:multiLevelType w:val="hybridMultilevel"/>
    <w:tmpl w:val="B12C9AC2"/>
    <w:lvl w:ilvl="0" w:tplc="94168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3"/>
  </w:num>
  <w:num w:numId="4">
    <w:abstractNumId w:val="11"/>
  </w:num>
  <w:num w:numId="5">
    <w:abstractNumId w:val="19"/>
  </w:num>
  <w:num w:numId="6">
    <w:abstractNumId w:val="3"/>
  </w:num>
  <w:num w:numId="7">
    <w:abstractNumId w:val="2"/>
  </w:num>
  <w:num w:numId="8">
    <w:abstractNumId w:val="8"/>
  </w:num>
  <w:num w:numId="9">
    <w:abstractNumId w:val="17"/>
  </w:num>
  <w:num w:numId="10">
    <w:abstractNumId w:val="14"/>
  </w:num>
  <w:num w:numId="11">
    <w:abstractNumId w:val="5"/>
  </w:num>
  <w:num w:numId="12">
    <w:abstractNumId w:val="10"/>
  </w:num>
  <w:num w:numId="13">
    <w:abstractNumId w:val="4"/>
  </w:num>
  <w:num w:numId="14">
    <w:abstractNumId w:val="16"/>
  </w:num>
  <w:num w:numId="15">
    <w:abstractNumId w:val="0"/>
  </w:num>
  <w:num w:numId="16">
    <w:abstractNumId w:val="12"/>
  </w:num>
  <w:num w:numId="17">
    <w:abstractNumId w:val="15"/>
  </w:num>
  <w:num w:numId="18">
    <w:abstractNumId w:val="9"/>
  </w:num>
  <w:num w:numId="19">
    <w:abstractNumId w:val="6"/>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FF"/>
    <w:rsid w:val="00012AAD"/>
    <w:rsid w:val="00023947"/>
    <w:rsid w:val="0002509A"/>
    <w:rsid w:val="00032345"/>
    <w:rsid w:val="00033D1D"/>
    <w:rsid w:val="0003665A"/>
    <w:rsid w:val="00040703"/>
    <w:rsid w:val="00061BCD"/>
    <w:rsid w:val="00061D7A"/>
    <w:rsid w:val="000801B2"/>
    <w:rsid w:val="00082335"/>
    <w:rsid w:val="0008485B"/>
    <w:rsid w:val="00096FA4"/>
    <w:rsid w:val="000A0FE1"/>
    <w:rsid w:val="000B390C"/>
    <w:rsid w:val="000B556B"/>
    <w:rsid w:val="000B631A"/>
    <w:rsid w:val="000C1A28"/>
    <w:rsid w:val="000C52E3"/>
    <w:rsid w:val="000E74FF"/>
    <w:rsid w:val="0010342A"/>
    <w:rsid w:val="00110E93"/>
    <w:rsid w:val="00112586"/>
    <w:rsid w:val="0011589E"/>
    <w:rsid w:val="00115A62"/>
    <w:rsid w:val="0013229D"/>
    <w:rsid w:val="00133071"/>
    <w:rsid w:val="00156DE0"/>
    <w:rsid w:val="0016392E"/>
    <w:rsid w:val="001662C8"/>
    <w:rsid w:val="00195988"/>
    <w:rsid w:val="001A15D5"/>
    <w:rsid w:val="001A6B46"/>
    <w:rsid w:val="001C5E3A"/>
    <w:rsid w:val="001E68E4"/>
    <w:rsid w:val="001F40FF"/>
    <w:rsid w:val="002003E2"/>
    <w:rsid w:val="0020369A"/>
    <w:rsid w:val="00227ACF"/>
    <w:rsid w:val="00242C8F"/>
    <w:rsid w:val="0024735F"/>
    <w:rsid w:val="0025252E"/>
    <w:rsid w:val="0025414B"/>
    <w:rsid w:val="00266D9A"/>
    <w:rsid w:val="00273BF0"/>
    <w:rsid w:val="002762AD"/>
    <w:rsid w:val="002904BC"/>
    <w:rsid w:val="002955F4"/>
    <w:rsid w:val="002D4849"/>
    <w:rsid w:val="002D6D8B"/>
    <w:rsid w:val="002D6F9F"/>
    <w:rsid w:val="002E4860"/>
    <w:rsid w:val="002F01B1"/>
    <w:rsid w:val="002F125F"/>
    <w:rsid w:val="002F472E"/>
    <w:rsid w:val="002F50B3"/>
    <w:rsid w:val="00305E59"/>
    <w:rsid w:val="0031063D"/>
    <w:rsid w:val="0031145A"/>
    <w:rsid w:val="00314EB8"/>
    <w:rsid w:val="00317750"/>
    <w:rsid w:val="0032164C"/>
    <w:rsid w:val="003339D8"/>
    <w:rsid w:val="00334EA5"/>
    <w:rsid w:val="0034277E"/>
    <w:rsid w:val="00345DBD"/>
    <w:rsid w:val="00366774"/>
    <w:rsid w:val="003739E2"/>
    <w:rsid w:val="0038433A"/>
    <w:rsid w:val="00384D5B"/>
    <w:rsid w:val="003A186B"/>
    <w:rsid w:val="003B20DE"/>
    <w:rsid w:val="003C3D12"/>
    <w:rsid w:val="003C3EC9"/>
    <w:rsid w:val="003C7834"/>
    <w:rsid w:val="003F0E84"/>
    <w:rsid w:val="003F31D6"/>
    <w:rsid w:val="003F34CF"/>
    <w:rsid w:val="003F3777"/>
    <w:rsid w:val="003F55F6"/>
    <w:rsid w:val="004128BA"/>
    <w:rsid w:val="00413B04"/>
    <w:rsid w:val="0041690B"/>
    <w:rsid w:val="00451EDE"/>
    <w:rsid w:val="00455628"/>
    <w:rsid w:val="00467245"/>
    <w:rsid w:val="00474B8D"/>
    <w:rsid w:val="00484084"/>
    <w:rsid w:val="004844A2"/>
    <w:rsid w:val="00490018"/>
    <w:rsid w:val="00491698"/>
    <w:rsid w:val="00494878"/>
    <w:rsid w:val="00496FA5"/>
    <w:rsid w:val="004A1BA2"/>
    <w:rsid w:val="004B3258"/>
    <w:rsid w:val="004B3E75"/>
    <w:rsid w:val="004B5BD2"/>
    <w:rsid w:val="004B6AB6"/>
    <w:rsid w:val="004B720B"/>
    <w:rsid w:val="004D2B60"/>
    <w:rsid w:val="004D3679"/>
    <w:rsid w:val="004D45FD"/>
    <w:rsid w:val="004D6DAD"/>
    <w:rsid w:val="004F276C"/>
    <w:rsid w:val="00505E8D"/>
    <w:rsid w:val="00514AC0"/>
    <w:rsid w:val="005305E1"/>
    <w:rsid w:val="00533320"/>
    <w:rsid w:val="00533506"/>
    <w:rsid w:val="005351F7"/>
    <w:rsid w:val="0053572A"/>
    <w:rsid w:val="0054070E"/>
    <w:rsid w:val="005463CE"/>
    <w:rsid w:val="00560F08"/>
    <w:rsid w:val="00563A59"/>
    <w:rsid w:val="0058152B"/>
    <w:rsid w:val="005828B5"/>
    <w:rsid w:val="00585A30"/>
    <w:rsid w:val="005872B6"/>
    <w:rsid w:val="005915BA"/>
    <w:rsid w:val="005D0EE3"/>
    <w:rsid w:val="005D3E6F"/>
    <w:rsid w:val="006012C7"/>
    <w:rsid w:val="006031B0"/>
    <w:rsid w:val="0061066D"/>
    <w:rsid w:val="00611886"/>
    <w:rsid w:val="006242A2"/>
    <w:rsid w:val="00630698"/>
    <w:rsid w:val="00642635"/>
    <w:rsid w:val="00656B60"/>
    <w:rsid w:val="006577AF"/>
    <w:rsid w:val="00666211"/>
    <w:rsid w:val="006732A0"/>
    <w:rsid w:val="00682741"/>
    <w:rsid w:val="006A73FE"/>
    <w:rsid w:val="006B7CCC"/>
    <w:rsid w:val="006C260D"/>
    <w:rsid w:val="006C6ED4"/>
    <w:rsid w:val="006D0A5F"/>
    <w:rsid w:val="006E73C7"/>
    <w:rsid w:val="006F3E17"/>
    <w:rsid w:val="007118E7"/>
    <w:rsid w:val="00715A8E"/>
    <w:rsid w:val="00717AF3"/>
    <w:rsid w:val="00717BD9"/>
    <w:rsid w:val="00717CD1"/>
    <w:rsid w:val="0072717B"/>
    <w:rsid w:val="00732EC1"/>
    <w:rsid w:val="00735877"/>
    <w:rsid w:val="00740285"/>
    <w:rsid w:val="0074552E"/>
    <w:rsid w:val="00756E4E"/>
    <w:rsid w:val="00764361"/>
    <w:rsid w:val="0077102B"/>
    <w:rsid w:val="00780A5E"/>
    <w:rsid w:val="007830D6"/>
    <w:rsid w:val="007926C0"/>
    <w:rsid w:val="00795FFB"/>
    <w:rsid w:val="007B2A99"/>
    <w:rsid w:val="007C389C"/>
    <w:rsid w:val="007C4F33"/>
    <w:rsid w:val="007C7703"/>
    <w:rsid w:val="007F7F62"/>
    <w:rsid w:val="00800609"/>
    <w:rsid w:val="00806EBC"/>
    <w:rsid w:val="00822855"/>
    <w:rsid w:val="00824E4D"/>
    <w:rsid w:val="00825BA6"/>
    <w:rsid w:val="00826134"/>
    <w:rsid w:val="00844529"/>
    <w:rsid w:val="00853F40"/>
    <w:rsid w:val="008541A1"/>
    <w:rsid w:val="00867996"/>
    <w:rsid w:val="00897CE5"/>
    <w:rsid w:val="008B5DB9"/>
    <w:rsid w:val="008C6040"/>
    <w:rsid w:val="00914DA1"/>
    <w:rsid w:val="00915D5B"/>
    <w:rsid w:val="009200A6"/>
    <w:rsid w:val="009260BF"/>
    <w:rsid w:val="00926CE2"/>
    <w:rsid w:val="009310D6"/>
    <w:rsid w:val="009402CF"/>
    <w:rsid w:val="0094454F"/>
    <w:rsid w:val="00953089"/>
    <w:rsid w:val="00960C75"/>
    <w:rsid w:val="009730E9"/>
    <w:rsid w:val="00984676"/>
    <w:rsid w:val="0098741E"/>
    <w:rsid w:val="00987C18"/>
    <w:rsid w:val="0099094D"/>
    <w:rsid w:val="00994083"/>
    <w:rsid w:val="00994E02"/>
    <w:rsid w:val="009B0D58"/>
    <w:rsid w:val="009B4FAE"/>
    <w:rsid w:val="009B55B5"/>
    <w:rsid w:val="009B61BE"/>
    <w:rsid w:val="009B6A71"/>
    <w:rsid w:val="009C2D52"/>
    <w:rsid w:val="009C3ED0"/>
    <w:rsid w:val="009C4FC9"/>
    <w:rsid w:val="009D01D8"/>
    <w:rsid w:val="009D1CE7"/>
    <w:rsid w:val="009D2D0D"/>
    <w:rsid w:val="009D548E"/>
    <w:rsid w:val="009F1FDE"/>
    <w:rsid w:val="00A01026"/>
    <w:rsid w:val="00A01EA7"/>
    <w:rsid w:val="00A3145F"/>
    <w:rsid w:val="00A44E78"/>
    <w:rsid w:val="00A53792"/>
    <w:rsid w:val="00A55AA8"/>
    <w:rsid w:val="00A82851"/>
    <w:rsid w:val="00A95428"/>
    <w:rsid w:val="00A96ABE"/>
    <w:rsid w:val="00AD1B2C"/>
    <w:rsid w:val="00AD3390"/>
    <w:rsid w:val="00AE05CE"/>
    <w:rsid w:val="00AE0D7C"/>
    <w:rsid w:val="00B032F2"/>
    <w:rsid w:val="00B1139E"/>
    <w:rsid w:val="00B314F4"/>
    <w:rsid w:val="00B5191E"/>
    <w:rsid w:val="00B62757"/>
    <w:rsid w:val="00B71A6D"/>
    <w:rsid w:val="00B721BD"/>
    <w:rsid w:val="00B95E91"/>
    <w:rsid w:val="00BA2CA4"/>
    <w:rsid w:val="00BB7402"/>
    <w:rsid w:val="00BC1932"/>
    <w:rsid w:val="00BD204D"/>
    <w:rsid w:val="00BD4B2C"/>
    <w:rsid w:val="00BD5A10"/>
    <w:rsid w:val="00BE1716"/>
    <w:rsid w:val="00BF3F99"/>
    <w:rsid w:val="00BF44AF"/>
    <w:rsid w:val="00BF4A89"/>
    <w:rsid w:val="00BF5422"/>
    <w:rsid w:val="00C02580"/>
    <w:rsid w:val="00C161FF"/>
    <w:rsid w:val="00C41AF4"/>
    <w:rsid w:val="00C6541A"/>
    <w:rsid w:val="00C7598B"/>
    <w:rsid w:val="00C82FC1"/>
    <w:rsid w:val="00C84D24"/>
    <w:rsid w:val="00C9747E"/>
    <w:rsid w:val="00CA78FF"/>
    <w:rsid w:val="00CB311D"/>
    <w:rsid w:val="00CD0CE5"/>
    <w:rsid w:val="00CE1FBF"/>
    <w:rsid w:val="00CE30F6"/>
    <w:rsid w:val="00CF60FE"/>
    <w:rsid w:val="00CF70C6"/>
    <w:rsid w:val="00D13B91"/>
    <w:rsid w:val="00D17499"/>
    <w:rsid w:val="00D22028"/>
    <w:rsid w:val="00D24401"/>
    <w:rsid w:val="00D31E1C"/>
    <w:rsid w:val="00D31EF8"/>
    <w:rsid w:val="00D328C1"/>
    <w:rsid w:val="00D45BBB"/>
    <w:rsid w:val="00D46A43"/>
    <w:rsid w:val="00D72B1F"/>
    <w:rsid w:val="00DA0606"/>
    <w:rsid w:val="00DA1A4A"/>
    <w:rsid w:val="00DC7852"/>
    <w:rsid w:val="00DE2386"/>
    <w:rsid w:val="00E05529"/>
    <w:rsid w:val="00E15650"/>
    <w:rsid w:val="00E337C7"/>
    <w:rsid w:val="00E3439B"/>
    <w:rsid w:val="00E374BF"/>
    <w:rsid w:val="00E40C40"/>
    <w:rsid w:val="00E62A29"/>
    <w:rsid w:val="00E6575C"/>
    <w:rsid w:val="00E73F7A"/>
    <w:rsid w:val="00E7447A"/>
    <w:rsid w:val="00E923CA"/>
    <w:rsid w:val="00EA4680"/>
    <w:rsid w:val="00EC49B4"/>
    <w:rsid w:val="00ED0F94"/>
    <w:rsid w:val="00ED1D46"/>
    <w:rsid w:val="00ED3AA4"/>
    <w:rsid w:val="00F0419A"/>
    <w:rsid w:val="00F15585"/>
    <w:rsid w:val="00F17EB7"/>
    <w:rsid w:val="00F333A0"/>
    <w:rsid w:val="00F3346B"/>
    <w:rsid w:val="00F35025"/>
    <w:rsid w:val="00F400EE"/>
    <w:rsid w:val="00F42FA5"/>
    <w:rsid w:val="00F4617A"/>
    <w:rsid w:val="00F52B14"/>
    <w:rsid w:val="00F61FC1"/>
    <w:rsid w:val="00F642CD"/>
    <w:rsid w:val="00F75AFE"/>
    <w:rsid w:val="00F9402F"/>
    <w:rsid w:val="00F94B6D"/>
    <w:rsid w:val="00FA5826"/>
    <w:rsid w:val="00FC0B32"/>
    <w:rsid w:val="00FC3BD6"/>
    <w:rsid w:val="00FC7164"/>
    <w:rsid w:val="00FD06B7"/>
    <w:rsid w:val="00FD56B6"/>
    <w:rsid w:val="00FD6B1B"/>
    <w:rsid w:val="00FE092A"/>
    <w:rsid w:val="00FE1596"/>
    <w:rsid w:val="00FF4771"/>
    <w:rsid w:val="00FF541A"/>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893B"/>
  <w15:docId w15:val="{DC04B31A-33F2-4121-A4B3-D70704C7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Naslov7">
    <w:name w:val="heading 7"/>
    <w:basedOn w:val="Normal"/>
    <w:next w:val="Normal"/>
    <w:link w:val="Naslov7Char"/>
    <w:uiPriority w:val="99"/>
    <w:qFormat/>
    <w:rsid w:val="007118E7"/>
    <w:pPr>
      <w:widowControl w:val="0"/>
      <w:autoSpaceDE w:val="0"/>
      <w:autoSpaceDN w:val="0"/>
      <w:adjustRightInd w:val="0"/>
      <w:spacing w:after="0" w:line="240" w:lineRule="auto"/>
      <w:outlineLvl w:val="6"/>
    </w:pPr>
    <w:rPr>
      <w:rFonts w:ascii="Trebuchet MS" w:eastAsia="Times New Roman" w:hAnsi="Trebuchet M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430B7"/>
    <w:pPr>
      <w:ind w:left="720"/>
      <w:contextualSpacing/>
    </w:pPr>
  </w:style>
  <w:style w:type="table" w:styleId="Reetkatablice">
    <w:name w:val="Table Grid"/>
    <w:basedOn w:val="Obinatablica"/>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2577"/>
    <w:pPr>
      <w:tabs>
        <w:tab w:val="center" w:pos="4513"/>
        <w:tab w:val="right" w:pos="9026"/>
      </w:tabs>
    </w:pPr>
  </w:style>
  <w:style w:type="character" w:customStyle="1" w:styleId="ZaglavljeChar">
    <w:name w:val="Zaglavlje Char"/>
    <w:link w:val="Zaglavlje"/>
    <w:uiPriority w:val="99"/>
    <w:rsid w:val="00EA2577"/>
    <w:rPr>
      <w:sz w:val="22"/>
      <w:szCs w:val="22"/>
      <w:lang w:eastAsia="en-US"/>
    </w:rPr>
  </w:style>
  <w:style w:type="paragraph" w:styleId="Podnoje">
    <w:name w:val="footer"/>
    <w:basedOn w:val="Normal"/>
    <w:link w:val="PodnojeChar"/>
    <w:uiPriority w:val="99"/>
    <w:unhideWhenUsed/>
    <w:rsid w:val="00EA2577"/>
    <w:pPr>
      <w:tabs>
        <w:tab w:val="center" w:pos="4513"/>
        <w:tab w:val="right" w:pos="9026"/>
      </w:tabs>
    </w:pPr>
  </w:style>
  <w:style w:type="character" w:customStyle="1" w:styleId="PodnojeChar">
    <w:name w:val="Podnožje Char"/>
    <w:link w:val="Podnoje"/>
    <w:uiPriority w:val="99"/>
    <w:rsid w:val="00EA2577"/>
    <w:rPr>
      <w:sz w:val="22"/>
      <w:szCs w:val="22"/>
      <w:lang w:eastAsia="en-US"/>
    </w:rPr>
  </w:style>
  <w:style w:type="character" w:customStyle="1" w:styleId="Naslov7Char">
    <w:name w:val="Naslov 7 Char"/>
    <w:link w:val="Naslov7"/>
    <w:uiPriority w:val="99"/>
    <w:rsid w:val="007118E7"/>
    <w:rPr>
      <w:rFonts w:ascii="Trebuchet MS" w:eastAsia="Times New Roman" w:hAnsi="Trebuchet MS"/>
      <w:sz w:val="24"/>
      <w:szCs w:val="24"/>
    </w:rPr>
  </w:style>
  <w:style w:type="paragraph" w:styleId="Tekstbalonia">
    <w:name w:val="Balloon Text"/>
    <w:basedOn w:val="Normal"/>
    <w:link w:val="TekstbaloniaChar"/>
    <w:uiPriority w:val="99"/>
    <w:semiHidden/>
    <w:unhideWhenUsed/>
    <w:rsid w:val="00DC785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DC7852"/>
    <w:rPr>
      <w:rFonts w:ascii="Segoe UI" w:hAnsi="Segoe UI" w:cs="Segoe UI"/>
      <w:sz w:val="18"/>
      <w:szCs w:val="18"/>
      <w:lang w:eastAsia="en-US"/>
    </w:rPr>
  </w:style>
  <w:style w:type="character" w:styleId="Referencakomentara">
    <w:name w:val="annotation reference"/>
    <w:basedOn w:val="Zadanifontodlomka"/>
    <w:uiPriority w:val="99"/>
    <w:semiHidden/>
    <w:unhideWhenUsed/>
    <w:rsid w:val="006242A2"/>
    <w:rPr>
      <w:sz w:val="16"/>
      <w:szCs w:val="16"/>
    </w:rPr>
  </w:style>
  <w:style w:type="paragraph" w:styleId="Tekstkomentara">
    <w:name w:val="annotation text"/>
    <w:basedOn w:val="Normal"/>
    <w:link w:val="TekstkomentaraChar"/>
    <w:uiPriority w:val="99"/>
    <w:semiHidden/>
    <w:unhideWhenUsed/>
    <w:rsid w:val="006242A2"/>
    <w:pPr>
      <w:spacing w:line="240" w:lineRule="auto"/>
    </w:pPr>
    <w:rPr>
      <w:sz w:val="20"/>
      <w:szCs w:val="20"/>
    </w:rPr>
  </w:style>
  <w:style w:type="character" w:customStyle="1" w:styleId="TekstkomentaraChar">
    <w:name w:val="Tekst komentara Char"/>
    <w:basedOn w:val="Zadanifontodlomka"/>
    <w:link w:val="Tekstkomentara"/>
    <w:uiPriority w:val="99"/>
    <w:semiHidden/>
    <w:rsid w:val="006242A2"/>
    <w:rPr>
      <w:lang w:eastAsia="en-US"/>
    </w:rPr>
  </w:style>
  <w:style w:type="paragraph" w:styleId="Predmetkomentara">
    <w:name w:val="annotation subject"/>
    <w:basedOn w:val="Tekstkomentara"/>
    <w:next w:val="Tekstkomentara"/>
    <w:link w:val="PredmetkomentaraChar"/>
    <w:uiPriority w:val="99"/>
    <w:semiHidden/>
    <w:unhideWhenUsed/>
    <w:rsid w:val="006242A2"/>
    <w:rPr>
      <w:b/>
      <w:bCs/>
    </w:rPr>
  </w:style>
  <w:style w:type="character" w:customStyle="1" w:styleId="PredmetkomentaraChar">
    <w:name w:val="Predmet komentara Char"/>
    <w:basedOn w:val="TekstkomentaraChar"/>
    <w:link w:val="Predmetkomentara"/>
    <w:uiPriority w:val="99"/>
    <w:semiHidden/>
    <w:rsid w:val="006242A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87EA72EF6D845A928A5606A96DA1A" ma:contentTypeVersion="0" ma:contentTypeDescription="Create a new document." ma:contentTypeScope="" ma:versionID="2c9b3337fc7010bf331f06d82f423e0f">
  <xsd:schema xmlns:xsd="http://www.w3.org/2001/XMLSchema" xmlns:xs="http://www.w3.org/2001/XMLSchema" xmlns:p="http://schemas.microsoft.com/office/2006/metadata/properties" xmlns:ns2="5cbe56b8-0cb7-4953-9f97-06ed263f7cd3" targetNamespace="http://schemas.microsoft.com/office/2006/metadata/properties" ma:root="true" ma:fieldsID="44f47d9b82f9c99628027f5b9d06fb34" ns2:_="">
    <xsd:import namespace="5cbe56b8-0cb7-4953-9f97-06ed263f7cd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56b8-0cb7-4953-9f97-06ed263f7c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4F74-6AC0-4110-A97E-03C313998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56b8-0cb7-4953-9f97-06ed263f7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9B399-FAFD-4149-AF95-5924A9AE2C67}">
  <ds:schemaRefs>
    <ds:schemaRef ds:uri="http://schemas.microsoft.com/sharepoint/v3/contenttype/forms"/>
  </ds:schemaRefs>
</ds:datastoreItem>
</file>

<file path=customXml/itemProps3.xml><?xml version="1.0" encoding="utf-8"?>
<ds:datastoreItem xmlns:ds="http://schemas.openxmlformats.org/officeDocument/2006/customXml" ds:itemID="{01B1450D-50EF-463D-B243-F0EBF0E456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1431D-EB7A-4C02-8522-67F4119506EB}">
  <ds:schemaRefs>
    <ds:schemaRef ds:uri="http://schemas.microsoft.com/sharepoint/events"/>
  </ds:schemaRefs>
</ds:datastoreItem>
</file>

<file path=customXml/itemProps5.xml><?xml version="1.0" encoding="utf-8"?>
<ds:datastoreItem xmlns:ds="http://schemas.openxmlformats.org/officeDocument/2006/customXml" ds:itemID="{0315C3D4-5168-4E13-B14B-D5F28E3FA6BB}">
  <ds:schemaRefs>
    <ds:schemaRef ds:uri="http://schemas.openxmlformats.org/officeDocument/2006/bibliography"/>
  </ds:schemaRefs>
</ds:datastoreItem>
</file>

<file path=customXml/itemProps6.xml><?xml version="1.0" encoding="utf-8"?>
<ds:datastoreItem xmlns:ds="http://schemas.openxmlformats.org/officeDocument/2006/customXml" ds:itemID="{C200C581-E57E-4015-A482-8E545785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7174</Words>
  <Characters>40893</Characters>
  <Application>Microsoft Office Word</Application>
  <DocSecurity>0</DocSecurity>
  <Lines>340</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Loborec</dc:creator>
  <cp:lastModifiedBy>Župan Marjana</cp:lastModifiedBy>
  <cp:revision>2</cp:revision>
  <cp:lastPrinted>2019-02-04T12:00:00Z</cp:lastPrinted>
  <dcterms:created xsi:type="dcterms:W3CDTF">2022-04-13T11:25:00Z</dcterms:created>
  <dcterms:modified xsi:type="dcterms:W3CDTF">2022-04-13T11:25:00Z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0x010100CE187EA72EF6D845A928A5606A96DA1A</vt:lpwstr>
  </property>
</Properties>
</file>