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331ADA" w14:paraId="5DB18B37" w14:textId="77777777" w:rsidTr="00683EE9">
        <w:trPr>
          <w:trHeight w:val="1015"/>
        </w:trPr>
        <w:tc>
          <w:tcPr>
            <w:tcW w:w="5982" w:type="dxa"/>
            <w:vAlign w:val="center"/>
            <w:hideMark/>
          </w:tcPr>
          <w:p w14:paraId="5DB18B36" w14:textId="26D5530D" w:rsidR="00683EE9" w:rsidRPr="00606DCB" w:rsidRDefault="00F3361F" w:rsidP="00683EE9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5DB18B63" wp14:editId="242126AC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ADA" w14:paraId="5DB18B39" w14:textId="77777777" w:rsidTr="00683EE9">
        <w:trPr>
          <w:trHeight w:val="261"/>
        </w:trPr>
        <w:tc>
          <w:tcPr>
            <w:tcW w:w="5982" w:type="dxa"/>
            <w:vAlign w:val="center"/>
            <w:hideMark/>
          </w:tcPr>
          <w:p w14:paraId="5DB18B38" w14:textId="77777777" w:rsidR="00683EE9" w:rsidRPr="007C67FC" w:rsidRDefault="00683EE9" w:rsidP="00683EE9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331ADA" w14:paraId="5DB18B3B" w14:textId="77777777" w:rsidTr="00683EE9">
        <w:trPr>
          <w:trHeight w:val="261"/>
        </w:trPr>
        <w:tc>
          <w:tcPr>
            <w:tcW w:w="5982" w:type="dxa"/>
            <w:vAlign w:val="center"/>
            <w:hideMark/>
          </w:tcPr>
          <w:p w14:paraId="5DB18B3A" w14:textId="77777777" w:rsidR="00683EE9" w:rsidRPr="007C67FC" w:rsidRDefault="00683EE9" w:rsidP="00683EE9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331ADA" w14:paraId="5DB18B40" w14:textId="77777777" w:rsidTr="00683EE9">
        <w:trPr>
          <w:trHeight w:val="261"/>
        </w:trPr>
        <w:tc>
          <w:tcPr>
            <w:tcW w:w="5982" w:type="dxa"/>
            <w:vAlign w:val="center"/>
          </w:tcPr>
          <w:p w14:paraId="5DB18B3F" w14:textId="43AFB95B" w:rsidR="00683EE9" w:rsidRDefault="00683EE9" w:rsidP="00683EE9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</w:p>
        </w:tc>
      </w:tr>
    </w:tbl>
    <w:p w14:paraId="5DB18B41" w14:textId="77777777" w:rsidR="00683EE9" w:rsidRDefault="00683EE9" w:rsidP="00683EE9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</w:t>
      </w:r>
      <w:r>
        <w:rPr>
          <w:rFonts w:ascii="CarolinaBar-B39-25F2" w:hAnsi="CarolinaBar-B39-25F2"/>
          <w:sz w:val="32"/>
          <w:szCs w:val="32"/>
        </w:rPr>
        <w:fldChar w:fldCharType="begin">
          <w:ffData>
            <w:name w:val="Jop1"/>
            <w:enabled/>
            <w:calcOnExit w:val="0"/>
            <w:textInput/>
          </w:ffData>
        </w:fldChar>
      </w:r>
      <w:bookmarkStart w:id="1" w:name="Jop1"/>
      <w:r>
        <w:rPr>
          <w:rFonts w:ascii="CarolinaBar-B39-25F2" w:hAnsi="CarolinaBar-B39-25F2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sz w:val="32"/>
          <w:szCs w:val="32"/>
        </w:rPr>
      </w:r>
      <w:r>
        <w:rPr>
          <w:rFonts w:ascii="CarolinaBar-B39-25F2" w:hAnsi="CarolinaBar-B39-25F2"/>
          <w:sz w:val="32"/>
          <w:szCs w:val="32"/>
        </w:rPr>
        <w:fldChar w:fldCharType="separate"/>
      </w:r>
      <w:r>
        <w:rPr>
          <w:rFonts w:ascii="CarolinaBar-B39-25F2" w:hAnsi="CarolinaBar-B39-25F2"/>
          <w:sz w:val="32"/>
          <w:szCs w:val="32"/>
        </w:rPr>
        <w:t>2309817</w:t>
      </w:r>
      <w:r>
        <w:rPr>
          <w:rFonts w:ascii="CarolinaBar-B39-25F2" w:hAnsi="CarolinaBar-B39-25F2"/>
          <w:sz w:val="32"/>
          <w:szCs w:val="32"/>
        </w:rPr>
        <w:fldChar w:fldCharType="end"/>
      </w:r>
      <w:bookmarkEnd w:id="1"/>
      <w:r>
        <w:rPr>
          <w:rFonts w:ascii="CarolinaBar-B39-25F2" w:hAnsi="CarolinaBar-B39-25F2"/>
          <w:sz w:val="32"/>
          <w:szCs w:val="32"/>
        </w:rPr>
        <w:t>*</w:t>
      </w:r>
    </w:p>
    <w:p w14:paraId="5DB18B42" w14:textId="77777777" w:rsidR="00683EE9" w:rsidRDefault="00683EE9" w:rsidP="00683EE9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UPPERCASE"/>
            </w:textInput>
          </w:ffData>
        </w:fldChar>
      </w:r>
      <w:bookmarkStart w:id="2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3361F">
        <w:rPr>
          <w:rFonts w:ascii="Arial" w:hAnsi="Arial" w:cs="Arial"/>
          <w:b/>
          <w:sz w:val="24"/>
          <w:szCs w:val="24"/>
        </w:rPr>
      </w:r>
      <w:r w:rsidR="00F3361F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p w14:paraId="5DB18B43" w14:textId="77777777" w:rsidR="00683EE9" w:rsidRDefault="00683EE9" w:rsidP="00683EE9">
      <w:pPr>
        <w:spacing w:after="0"/>
        <w:rPr>
          <w:rFonts w:ascii="Arial" w:hAnsi="Arial" w:cs="Arial"/>
        </w:rPr>
      </w:pPr>
    </w:p>
    <w:p w14:paraId="5DB18B4C" w14:textId="77777777" w:rsidR="00683EE9" w:rsidRDefault="00683EE9" w:rsidP="00683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8B4D" w14:textId="1504960C" w:rsidR="00683EE9" w:rsidRDefault="00683EE9" w:rsidP="00683EE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268AF17B" w14:textId="77777777" w:rsidR="00683EE9" w:rsidRPr="00683EE9" w:rsidRDefault="00683EE9" w:rsidP="00683EE9">
      <w:pPr>
        <w:spacing w:after="0"/>
        <w:jc w:val="right"/>
        <w:rPr>
          <w:rFonts w:ascii="Arial" w:hAnsi="Arial" w:cs="Arial"/>
          <w:lang w:val="it-IT"/>
        </w:rPr>
      </w:pPr>
      <w:r w:rsidRPr="00683EE9"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UPPERCASE"/>
            </w:textInput>
          </w:ffData>
        </w:fldChar>
      </w:r>
      <w:r w:rsidRPr="00683EE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3361F">
        <w:rPr>
          <w:rFonts w:ascii="Arial" w:hAnsi="Arial" w:cs="Arial"/>
          <w:b/>
          <w:sz w:val="24"/>
          <w:szCs w:val="24"/>
        </w:rPr>
      </w:r>
      <w:r w:rsidR="00F3361F">
        <w:rPr>
          <w:rFonts w:ascii="Arial" w:hAnsi="Arial" w:cs="Arial"/>
          <w:b/>
          <w:sz w:val="24"/>
          <w:szCs w:val="24"/>
        </w:rPr>
        <w:fldChar w:fldCharType="separate"/>
      </w:r>
      <w:r w:rsidRPr="00683EE9">
        <w:rPr>
          <w:rFonts w:ascii="Arial" w:hAnsi="Arial" w:cs="Arial"/>
          <w:b/>
          <w:sz w:val="24"/>
          <w:szCs w:val="24"/>
        </w:rPr>
        <w:fldChar w:fldCharType="end"/>
      </w:r>
    </w:p>
    <w:p w14:paraId="3B5EC50A" w14:textId="77777777" w:rsidR="00683EE9" w:rsidRPr="00683EE9" w:rsidRDefault="00683EE9" w:rsidP="00683EE9">
      <w:pPr>
        <w:spacing w:after="0"/>
        <w:rPr>
          <w:rFonts w:ascii="Arial" w:hAnsi="Arial" w:cs="Arial"/>
        </w:rPr>
      </w:pPr>
    </w:p>
    <w:tbl>
      <w:tblPr>
        <w:tblW w:w="11908" w:type="dxa"/>
        <w:tblInd w:w="-142" w:type="dxa"/>
        <w:tblLook w:val="04A0" w:firstRow="1" w:lastRow="0" w:firstColumn="1" w:lastColumn="0" w:noHBand="0" w:noVBand="1"/>
      </w:tblPr>
      <w:tblGrid>
        <w:gridCol w:w="12124"/>
      </w:tblGrid>
      <w:tr w:rsidR="00683EE9" w:rsidRPr="00683EE9" w14:paraId="3D735FEB" w14:textId="77777777" w:rsidTr="00683EE9">
        <w:tc>
          <w:tcPr>
            <w:tcW w:w="11908" w:type="dxa"/>
            <w:shd w:val="clear" w:color="auto" w:fill="auto"/>
          </w:tcPr>
          <w:p w14:paraId="3DB9E3CE" w14:textId="77777777" w:rsidR="00683EE9" w:rsidRPr="00683EE9" w:rsidRDefault="00683EE9" w:rsidP="00683EE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RAZDJEL: 040 Ministarstvo unutarnjih poslova        Broj RKP-a 713</w:t>
            </w:r>
          </w:p>
          <w:p w14:paraId="1F652124" w14:textId="77777777" w:rsidR="00683EE9" w:rsidRPr="00683EE9" w:rsidRDefault="00683EE9" w:rsidP="00683EE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GLAVA: 05 Ministarstvo unutarnjih poslova              MATIČNI BROJ  3281418</w:t>
            </w:r>
          </w:p>
          <w:p w14:paraId="05B52A9D" w14:textId="77777777" w:rsidR="00683EE9" w:rsidRPr="00683EE9" w:rsidRDefault="00683EE9" w:rsidP="00683EE9">
            <w:pPr>
              <w:spacing w:after="0" w:line="360" w:lineRule="auto"/>
              <w:ind w:right="-642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  <w:t xml:space="preserve">             OIB: 36162371878 </w:t>
            </w:r>
          </w:p>
          <w:p w14:paraId="123075EC" w14:textId="77777777" w:rsidR="00683EE9" w:rsidRPr="00683EE9" w:rsidRDefault="00683EE9" w:rsidP="00683EE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                                                               NAZIV:MINISTARSTVO UNUTARNJIH POSLOVA      </w:t>
            </w:r>
          </w:p>
          <w:p w14:paraId="68288AA4" w14:textId="275D1197" w:rsidR="00683EE9" w:rsidRPr="00683EE9" w:rsidRDefault="00C75842" w:rsidP="00683EE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="00683EE9" w:rsidRPr="00683EE9">
              <w:rPr>
                <w:rFonts w:ascii="Arial" w:hAnsi="Arial" w:cs="Arial"/>
              </w:rPr>
              <w:t xml:space="preserve"> POŠTA I MJESTO: 10 000 ZAGREB</w:t>
            </w:r>
          </w:p>
          <w:p w14:paraId="765BA059" w14:textId="13FF2414" w:rsidR="00683EE9" w:rsidRPr="00683EE9" w:rsidRDefault="00C75842" w:rsidP="00683EE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683EE9" w:rsidRPr="00683EE9">
              <w:rPr>
                <w:rFonts w:ascii="Arial" w:hAnsi="Arial" w:cs="Arial"/>
              </w:rPr>
              <w:t xml:space="preserve"> ULICA I KUĆNI BROJ: 33</w:t>
            </w:r>
          </w:p>
          <w:p w14:paraId="34237051" w14:textId="77777777" w:rsidR="00683EE9" w:rsidRPr="00683EE9" w:rsidRDefault="00683EE9" w:rsidP="00683EE9">
            <w:pPr>
              <w:tabs>
                <w:tab w:val="left" w:pos="5070"/>
                <w:tab w:val="center" w:pos="5987"/>
              </w:tabs>
              <w:spacing w:after="0" w:line="360" w:lineRule="auto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ab/>
              <w:t>RAZINA: 11</w:t>
            </w:r>
          </w:p>
          <w:p w14:paraId="4E98A22D" w14:textId="020D7221" w:rsidR="00683EE9" w:rsidRPr="00683EE9" w:rsidRDefault="00683EE9" w:rsidP="00683EE9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</w:t>
            </w:r>
            <w:r w:rsidR="00C75842">
              <w:rPr>
                <w:rFonts w:ascii="Arial" w:hAnsi="Arial" w:cs="Arial"/>
              </w:rPr>
              <w:t xml:space="preserve">                             </w:t>
            </w:r>
            <w:r w:rsidRPr="00683EE9">
              <w:rPr>
                <w:rFonts w:ascii="Arial" w:hAnsi="Arial" w:cs="Arial"/>
              </w:rPr>
              <w:t xml:space="preserve">  ŠIFRA DJELATNOSTI: 8424 Poslovi javnog reda i                                                </w:t>
            </w:r>
          </w:p>
          <w:p w14:paraId="50926E84" w14:textId="2761F289" w:rsidR="00683EE9" w:rsidRPr="00683EE9" w:rsidRDefault="00683EE9" w:rsidP="00683EE9">
            <w:pPr>
              <w:tabs>
                <w:tab w:val="left" w:pos="5000"/>
                <w:tab w:val="left" w:pos="5190"/>
                <w:tab w:val="center" w:pos="5987"/>
              </w:tabs>
              <w:spacing w:after="0" w:line="360" w:lineRule="auto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ab/>
              <w:t xml:space="preserve"> sigurnosti</w:t>
            </w:r>
          </w:p>
          <w:p w14:paraId="1CA69373" w14:textId="77777777" w:rsidR="00683EE9" w:rsidRPr="00683EE9" w:rsidRDefault="00683EE9" w:rsidP="00683E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EE9" w:rsidRPr="00683EE9" w14:paraId="138B88C0" w14:textId="77777777" w:rsidTr="00683EE9">
        <w:tc>
          <w:tcPr>
            <w:tcW w:w="11908" w:type="dxa"/>
            <w:tcBorders>
              <w:top w:val="single" w:sz="4" w:space="0" w:color="FFFFFF"/>
            </w:tcBorders>
            <w:shd w:val="clear" w:color="auto" w:fill="auto"/>
          </w:tcPr>
          <w:p w14:paraId="0E339C9B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</w:p>
          <w:p w14:paraId="6D0B9ECD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  <w:b/>
              </w:rPr>
              <w:t xml:space="preserve">                                   BILJEŠKE UZ FINANCIJSKE IZVJEŠTAJE</w:t>
            </w:r>
          </w:p>
          <w:p w14:paraId="71D81D06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  <w:b/>
              </w:rPr>
              <w:t xml:space="preserve">                     ZA RAZDOBLJE OD 1. SIJEČNJA DO 31. PROSINCA 2020.</w:t>
            </w:r>
          </w:p>
          <w:p w14:paraId="0ADE6771" w14:textId="77777777" w:rsidR="00683EE9" w:rsidRPr="00683EE9" w:rsidRDefault="00683EE9" w:rsidP="00683E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4" w:hanging="357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Ostvareni prihodi i primici te indeksi ostvarenja u odnosu na isto razdoblje prethodne                                                             godine                                    </w:t>
            </w:r>
          </w:p>
          <w:p w14:paraId="71AE6247" w14:textId="26051116" w:rsidR="00683EE9" w:rsidRPr="00683EE9" w:rsidRDefault="00683EE9" w:rsidP="00A205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u kn</w:t>
            </w:r>
            <w:r w:rsidRPr="00683EE9">
              <w:rPr>
                <w:rFonts w:ascii="Arial" w:hAnsi="Arial" w:cs="Arial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7"/>
              <w:gridCol w:w="1784"/>
              <w:gridCol w:w="1476"/>
            </w:tblGrid>
            <w:tr w:rsidR="00683EE9" w:rsidRPr="00683EE9" w14:paraId="2C0AA53E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D2CE9" w14:textId="77777777" w:rsidR="00683EE9" w:rsidRPr="00683EE9" w:rsidRDefault="00683EE9" w:rsidP="00683E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</w:rPr>
                    <w:tab/>
                  </w:r>
                  <w:r w:rsidRPr="00683EE9">
                    <w:rPr>
                      <w:rFonts w:ascii="Arial" w:hAnsi="Arial" w:cs="Arial"/>
                      <w:b/>
                    </w:rPr>
                    <w:t>OPIS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0CEDF" w14:textId="77777777" w:rsidR="00683EE9" w:rsidRPr="00683EE9" w:rsidRDefault="00683EE9" w:rsidP="00683E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IZNOS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FD0DE3" w14:textId="77777777" w:rsidR="00683EE9" w:rsidRPr="00683EE9" w:rsidRDefault="00683EE9" w:rsidP="00683EE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INDEX</w:t>
                  </w:r>
                </w:p>
              </w:tc>
            </w:tr>
            <w:tr w:rsidR="00683EE9" w:rsidRPr="00683EE9" w14:paraId="0976B204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204F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iz nadležnog  proračuna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4DEC8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5.046.955.213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B5365D7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106,5%</w:t>
                  </w:r>
                </w:p>
              </w:tc>
            </w:tr>
            <w:tr w:rsidR="00683EE9" w:rsidRPr="00683EE9" w14:paraId="4FFAB2E0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7ECD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od prodaje proizvoda i robe te pruženih usluga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4CB98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18.407.206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9E34C8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93,6%</w:t>
                  </w:r>
                </w:p>
              </w:tc>
            </w:tr>
            <w:tr w:rsidR="00683EE9" w:rsidRPr="00683EE9" w14:paraId="2856B050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D163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po posebnim propisima (Nacionalni program i dr.)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90EF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315.492.263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0030A3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88,6%</w:t>
                  </w:r>
                </w:p>
              </w:tc>
            </w:tr>
            <w:tr w:rsidR="00683EE9" w:rsidRPr="00683EE9" w14:paraId="56FAABEB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6B166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iz inozemstva i od subjekata unutar općeg proračuna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62B5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571.069.238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E978CA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122,5%</w:t>
                  </w:r>
                </w:p>
              </w:tc>
            </w:tr>
            <w:tr w:rsidR="00683EE9" w:rsidRPr="00683EE9" w14:paraId="3C3CEA6D" w14:textId="77777777" w:rsidTr="00683EE9">
              <w:trPr>
                <w:trHeight w:val="377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22F6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Donacije od pravnih i fizičkih osoba izvan općeg proračuna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0BAB7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19.139.541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D07B87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437,0%</w:t>
                  </w:r>
                </w:p>
              </w:tc>
            </w:tr>
            <w:tr w:rsidR="00683EE9" w:rsidRPr="00683EE9" w14:paraId="18725DAF" w14:textId="77777777" w:rsidTr="00683EE9">
              <w:trPr>
                <w:trHeight w:val="373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A23BB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Prihodi od imovine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395F07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134.400.960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DFF5BD3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358,2%</w:t>
                  </w:r>
                </w:p>
              </w:tc>
            </w:tr>
            <w:tr w:rsidR="00683EE9" w:rsidRPr="00683EE9" w14:paraId="36860E89" w14:textId="77777777" w:rsidTr="00683EE9">
              <w:trPr>
                <w:trHeight w:val="547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0C69B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Ukupno ostvareni prihodi: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025D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6.105.465.421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C77FFE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108,6%</w:t>
                  </w:r>
                </w:p>
              </w:tc>
            </w:tr>
            <w:tr w:rsidR="00683EE9" w:rsidRPr="00683EE9" w14:paraId="7B1BAA62" w14:textId="77777777" w:rsidTr="00683EE9">
              <w:trPr>
                <w:trHeight w:val="547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880C0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Ukupni primici od financijske imovine i zaduživanja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01D91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546.360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9B190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8,8%</w:t>
                  </w:r>
                </w:p>
              </w:tc>
            </w:tr>
            <w:tr w:rsidR="00683EE9" w:rsidRPr="00683EE9" w14:paraId="22ACD3A9" w14:textId="77777777" w:rsidTr="00683EE9">
              <w:trPr>
                <w:trHeight w:val="547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45C12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SVEUKUPNO OSTVARENI PRIHODI I PRIMICI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D231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6.106.010.781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A7E944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108,5%</w:t>
                  </w:r>
                </w:p>
              </w:tc>
            </w:tr>
          </w:tbl>
          <w:p w14:paraId="5B40BAE8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p w14:paraId="5D4F3F2E" w14:textId="03577284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2. Ostvareni rashodi i izdaci te indeksi ostvarenja u odnosu na isto razdoblje prethodne  </w:t>
            </w:r>
          </w:p>
          <w:p w14:paraId="4437ACF0" w14:textId="77777777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godine                                                                                                                             u kn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37"/>
              <w:gridCol w:w="1985"/>
              <w:gridCol w:w="1275"/>
            </w:tblGrid>
            <w:tr w:rsidR="00683EE9" w:rsidRPr="00683EE9" w14:paraId="535ECDE6" w14:textId="77777777" w:rsidTr="00683EE9">
              <w:trPr>
                <w:trHeight w:val="293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25C3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Rashodi za zaposlene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95CF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3.823.200.048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A002A2C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106,0%</w:t>
                  </w:r>
                </w:p>
              </w:tc>
            </w:tr>
            <w:tr w:rsidR="00683EE9" w:rsidRPr="00683EE9" w14:paraId="7986A73D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DCA5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Materijalni rashodi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7767E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1.695.074.154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A299D5D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110,5%</w:t>
                  </w:r>
                </w:p>
              </w:tc>
            </w:tr>
            <w:tr w:rsidR="00683EE9" w:rsidRPr="00683EE9" w14:paraId="2AA3F291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C0A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Financijski rashodi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4E8DE2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785.420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A5D332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81,1%</w:t>
                  </w:r>
                </w:p>
              </w:tc>
            </w:tr>
            <w:tr w:rsidR="00683EE9" w:rsidRPr="00683EE9" w14:paraId="18281E22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708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Subvencije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1D7D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2.882.886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F0FD0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43,2%</w:t>
                  </w:r>
                </w:p>
              </w:tc>
            </w:tr>
            <w:tr w:rsidR="00683EE9" w:rsidRPr="00683EE9" w14:paraId="60D93C85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8CC5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dane u inozemstvu i unutar općeg proračuna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475E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95.873.484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90C1D9E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802.2%</w:t>
                  </w:r>
                </w:p>
              </w:tc>
            </w:tr>
            <w:tr w:rsidR="00683EE9" w:rsidRPr="00683EE9" w14:paraId="391CEEFB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3998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Naknade građanima i kućanstvima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68AE5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17.091.410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71B306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104,1%</w:t>
                  </w:r>
                </w:p>
              </w:tc>
            </w:tr>
            <w:tr w:rsidR="00683EE9" w:rsidRPr="00683EE9" w14:paraId="590C4F26" w14:textId="77777777" w:rsidTr="00683EE9"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8EDE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Ostali rashodi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C4F4D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49.803.892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A9B0B45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128,0%</w:t>
                  </w:r>
                </w:p>
              </w:tc>
            </w:tr>
            <w:tr w:rsidR="00683EE9" w:rsidRPr="00683EE9" w14:paraId="378C93FA" w14:textId="77777777" w:rsidTr="00683EE9">
              <w:trPr>
                <w:trHeight w:val="405"/>
              </w:trPr>
              <w:tc>
                <w:tcPr>
                  <w:tcW w:w="583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5306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Ukupno rashodi poslovanja: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EEE7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5.684.711.294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45E0FAF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109,0%</w:t>
                  </w:r>
                </w:p>
              </w:tc>
            </w:tr>
          </w:tbl>
          <w:p w14:paraId="2715AAC6" w14:textId="77777777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u kn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78"/>
              <w:gridCol w:w="1981"/>
              <w:gridCol w:w="1338"/>
            </w:tblGrid>
            <w:tr w:rsidR="00683EE9" w:rsidRPr="00683EE9" w14:paraId="73838B33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5365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Nematerijalna imovina (licence)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41605F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950.502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61AF707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11,5%</w:t>
                  </w:r>
                </w:p>
              </w:tc>
            </w:tr>
            <w:tr w:rsidR="00683EE9" w:rsidRPr="00683EE9" w14:paraId="248D4C44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0248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Građevinski objekti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72D5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6.968.602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962F63D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55,7%</w:t>
                  </w:r>
                </w:p>
              </w:tc>
            </w:tr>
            <w:tr w:rsidR="00683EE9" w:rsidRPr="00683EE9" w14:paraId="67CFBF35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398D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Postrojenja i oprema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FAEBD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145.886.447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C363D0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63,7%</w:t>
                  </w:r>
                </w:p>
              </w:tc>
            </w:tr>
            <w:tr w:rsidR="00683EE9" w:rsidRPr="00683EE9" w14:paraId="305D1F08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3EA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Prijevozna sredstva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B63CF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78.351.068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610DF8D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173,2%</w:t>
                  </w:r>
                </w:p>
              </w:tc>
            </w:tr>
            <w:tr w:rsidR="00683EE9" w:rsidRPr="00683EE9" w14:paraId="34ED33FD" w14:textId="77777777" w:rsidTr="00683EE9">
              <w:trPr>
                <w:trHeight w:val="346"/>
              </w:trPr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C449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Višegodišnji nasadi i osnovno stado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FD754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189.375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D48B34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29,9%</w:t>
                  </w:r>
                </w:p>
              </w:tc>
            </w:tr>
            <w:tr w:rsidR="00683EE9" w:rsidRPr="00683EE9" w14:paraId="3A854670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0528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Nematerijalna proizvedena imovina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B6BF9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18.044.882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58A0241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48,2%</w:t>
                  </w:r>
                </w:p>
              </w:tc>
            </w:tr>
            <w:tr w:rsidR="00683EE9" w:rsidRPr="00683EE9" w14:paraId="0515CF3D" w14:textId="77777777" w:rsidTr="00683EE9">
              <w:tc>
                <w:tcPr>
                  <w:tcW w:w="5778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5EC13D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Rashodi za dodatna ulaganja na građevinskim objektima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CC15706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121.421.818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5034650F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311,1%</w:t>
                  </w:r>
                </w:p>
              </w:tc>
            </w:tr>
            <w:tr w:rsidR="00683EE9" w:rsidRPr="00683EE9" w14:paraId="1F39C178" w14:textId="77777777" w:rsidTr="00683EE9">
              <w:trPr>
                <w:trHeight w:val="334"/>
              </w:trPr>
              <w:tc>
                <w:tcPr>
                  <w:tcW w:w="5778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30BC0205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Ukupno rashodi za nabavu nefinancijske imovine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7A64FC3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371.792.694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024EAC6F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100,0%</w:t>
                  </w:r>
                </w:p>
              </w:tc>
            </w:tr>
            <w:tr w:rsidR="00683EE9" w:rsidRPr="00683EE9" w14:paraId="538BA80E" w14:textId="77777777" w:rsidTr="00683EE9">
              <w:trPr>
                <w:trHeight w:val="339"/>
              </w:trPr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FD358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Ukupno izdaci za financijsku imovinu (otplata zajmova)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B8AAC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2.615.037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AA3A8B2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116,5%</w:t>
                  </w:r>
                </w:p>
              </w:tc>
            </w:tr>
            <w:tr w:rsidR="00683EE9" w:rsidRPr="00683EE9" w14:paraId="78786DD7" w14:textId="77777777" w:rsidTr="00683EE9">
              <w:trPr>
                <w:trHeight w:val="348"/>
              </w:trPr>
              <w:tc>
                <w:tcPr>
                  <w:tcW w:w="57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AF070" w14:textId="77777777" w:rsidR="00683EE9" w:rsidRPr="00683EE9" w:rsidRDefault="00683EE9" w:rsidP="00683EE9">
                  <w:pPr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SVEUKUPNO OSTVARENI RASHODI I IZDACI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6B9E0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6.059.119.025</w:t>
                  </w: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435A143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683EE9">
                    <w:rPr>
                      <w:rFonts w:ascii="Arial" w:hAnsi="Arial" w:cs="Arial"/>
                      <w:b/>
                    </w:rPr>
                    <w:t>108,4%</w:t>
                  </w:r>
                </w:p>
              </w:tc>
            </w:tr>
          </w:tbl>
          <w:p w14:paraId="3F1ABD87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p w14:paraId="7FE5B796" w14:textId="77777777" w:rsidR="00683EE9" w:rsidRPr="00683EE9" w:rsidRDefault="00683EE9" w:rsidP="00683EE9">
            <w:pPr>
              <w:rPr>
                <w:rFonts w:ascii="Arial" w:hAnsi="Arial" w:cs="Arial"/>
                <w:b/>
                <w:u w:val="single"/>
              </w:rPr>
            </w:pPr>
            <w:r w:rsidRPr="00683EE9">
              <w:rPr>
                <w:rFonts w:ascii="Arial" w:hAnsi="Arial" w:cs="Arial"/>
                <w:b/>
                <w:u w:val="single"/>
              </w:rPr>
              <w:t xml:space="preserve">POKAZATELJI REZULTATA POSLOVANJA NA DAN 31.12.2020. GOD.               </w:t>
            </w:r>
          </w:p>
          <w:p w14:paraId="2AC0E3A3" w14:textId="77777777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u kn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26"/>
              <w:gridCol w:w="6203"/>
              <w:gridCol w:w="2468"/>
            </w:tblGrid>
            <w:tr w:rsidR="00683EE9" w:rsidRPr="00683EE9" w14:paraId="3325637F" w14:textId="77777777" w:rsidTr="00683EE9">
              <w:trPr>
                <w:trHeight w:val="469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9BEA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3EFB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Manjak iz prethodnih godina na dan 01.01.2020.god.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7506AFF" w14:textId="77777777" w:rsidR="00683EE9" w:rsidRPr="00683EE9" w:rsidRDefault="00683EE9" w:rsidP="00683EE9">
                  <w:pPr>
                    <w:tabs>
                      <w:tab w:val="left" w:pos="300"/>
                      <w:tab w:val="right" w:pos="2336"/>
                    </w:tabs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-54.899.348</w:t>
                  </w:r>
                </w:p>
              </w:tc>
            </w:tr>
            <w:tr w:rsidR="00683EE9" w:rsidRPr="00683EE9" w14:paraId="40407DF0" w14:textId="77777777" w:rsidTr="00683EE9">
              <w:trPr>
                <w:trHeight w:val="87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6D51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2.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9473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Korekcija rezultata prethodne godine                           (povećanje gubitka)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FDF8DA" w14:textId="77777777" w:rsidR="00683EE9" w:rsidRPr="00683EE9" w:rsidRDefault="00683EE9" w:rsidP="00683EE9">
                  <w:pPr>
                    <w:tabs>
                      <w:tab w:val="left" w:pos="300"/>
                      <w:tab w:val="right" w:pos="2336"/>
                    </w:tabs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-3.157.972</w:t>
                  </w:r>
                </w:p>
              </w:tc>
            </w:tr>
            <w:tr w:rsidR="00683EE9" w:rsidRPr="00683EE9" w14:paraId="5325FFE9" w14:textId="77777777" w:rsidTr="00683EE9">
              <w:trPr>
                <w:trHeight w:val="544"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C499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D55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Višak prihoda i primitaka u razdoblju I-XII 2020.god.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3D450A2" w14:textId="77777777" w:rsidR="00683EE9" w:rsidRPr="00683EE9" w:rsidRDefault="00683EE9" w:rsidP="00683EE9">
                  <w:pPr>
                    <w:tabs>
                      <w:tab w:val="left" w:pos="300"/>
                      <w:tab w:val="right" w:pos="2336"/>
                    </w:tabs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46.891.756</w:t>
                  </w:r>
                </w:p>
              </w:tc>
            </w:tr>
            <w:tr w:rsidR="00683EE9" w:rsidRPr="00683EE9" w14:paraId="0BBB58BB" w14:textId="77777777" w:rsidTr="00683EE9"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77C2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4.</w:t>
                  </w:r>
                </w:p>
              </w:tc>
              <w:tc>
                <w:tcPr>
                  <w:tcW w:w="6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32E0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Manjak prihoda i primitaka za pokriće u sljedećem razdoblju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6C98334" w14:textId="77777777" w:rsidR="00683EE9" w:rsidRPr="00683EE9" w:rsidRDefault="00683EE9" w:rsidP="00683EE9">
                  <w:pPr>
                    <w:jc w:val="right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-11.165.565</w:t>
                  </w:r>
                </w:p>
              </w:tc>
            </w:tr>
          </w:tbl>
          <w:p w14:paraId="2D47B48F" w14:textId="77777777" w:rsidR="00683EE9" w:rsidRPr="00683EE9" w:rsidRDefault="00683EE9" w:rsidP="00683EE9">
            <w:pPr>
              <w:spacing w:before="240"/>
              <w:ind w:right="2868"/>
              <w:rPr>
                <w:rFonts w:ascii="Arial" w:hAnsi="Arial" w:cs="Arial"/>
              </w:rPr>
            </w:pPr>
          </w:p>
          <w:p w14:paraId="32E69563" w14:textId="77777777" w:rsidR="00683EE9" w:rsidRPr="00683EE9" w:rsidRDefault="00683EE9" w:rsidP="00683EE9">
            <w:pPr>
              <w:spacing w:line="360" w:lineRule="auto"/>
              <w:ind w:right="2868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lastRenderedPageBreak/>
              <w:t>U razdoblju 1.1.- 31.12.2020.godine ostvaren je višak prihoda i primitaka u iznosu od 46.891.756 00 kn koji s manjkom iz prethodne godine (-54.899..348,30 kn) i korekcijom rezultata (povećanje gubitka u iznosu od 3.157.972,41 kn) uvjetuje manjak prihoda i primitaka za pokriće u idućem razdoblju, u iznosu od 11.165.564,71 kn.</w:t>
            </w:r>
          </w:p>
          <w:p w14:paraId="52FDBCB9" w14:textId="77777777" w:rsidR="00683EE9" w:rsidRPr="00683EE9" w:rsidRDefault="00683EE9" w:rsidP="00683EE9">
            <w:pPr>
              <w:spacing w:line="360" w:lineRule="auto"/>
              <w:ind w:right="2868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Sukladno Pravilniku o proračunskom računovodstvu i Računskom planu izvršena je preraspodjela rezultata iz 2019. god. unutar tri aktivnosti tj. za redovno poslovanje, nefinancijsku i financijsku imovinu. Izvršenom preraspodjelom ostvaren je višak prihoda od nefinancijske imovine u iznosu od: 67.489.102,38 kn, a  unutar aktivnosti redovnog poslovanja ostvaren je manjak u iznosu od 122.388.450,68 kn.</w:t>
            </w:r>
          </w:p>
          <w:p w14:paraId="6B3DE32A" w14:textId="77777777" w:rsidR="00683EE9" w:rsidRPr="00683EE9" w:rsidRDefault="00683EE9" w:rsidP="00683EE9">
            <w:pPr>
              <w:spacing w:line="360" w:lineRule="auto"/>
              <w:ind w:right="2868"/>
              <w:rPr>
                <w:rFonts w:ascii="Arial" w:hAnsi="Arial" w:cs="Arial"/>
              </w:rPr>
            </w:pPr>
          </w:p>
          <w:p w14:paraId="4040B9EB" w14:textId="77777777" w:rsidR="00683EE9" w:rsidRPr="00683EE9" w:rsidRDefault="00683EE9" w:rsidP="00683EE9">
            <w:pPr>
              <w:spacing w:line="360" w:lineRule="auto"/>
              <w:ind w:right="2868"/>
              <w:jc w:val="both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Korekcija rezultata, odnosno povećanje gubitka u iznosu od 3.157.972,41 kn izvršena je s osnova povrata neutrošenih sredstava na blagajnama MUP-a RH (kunske i devizne), povrata akontacija za službeni put, sitne nabavke i sl. kao i korekcija  za povrate neutrošenih namjenskih sredstava, duplih knjiženja po računima i sl. </w:t>
            </w:r>
          </w:p>
          <w:p w14:paraId="0E29495C" w14:textId="77777777" w:rsidR="00683EE9" w:rsidRPr="00683EE9" w:rsidRDefault="00683EE9" w:rsidP="00683EE9">
            <w:p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Financijski iskazano najznačajnije stavke korekcije odnose se na:</w:t>
            </w:r>
          </w:p>
          <w:p w14:paraId="60F011DB" w14:textId="77777777" w:rsidR="00683EE9" w:rsidRPr="00683EE9" w:rsidRDefault="00683EE9" w:rsidP="00683EE9">
            <w:pPr>
              <w:numPr>
                <w:ilvl w:val="0"/>
                <w:numId w:val="5"/>
              </w:num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Povrat neutrošenih sredstava u državni proračun, za koje na kraju poslovne godine nisu bile iskazane obveze u iznosu od 2.364.668 kn, već su sredstva ostala evidentirana na računima prihoda. </w:t>
            </w:r>
          </w:p>
          <w:p w14:paraId="74E9EAAD" w14:textId="77777777" w:rsidR="00683EE9" w:rsidRPr="00683EE9" w:rsidRDefault="00683EE9" w:rsidP="00683EE9">
            <w:pPr>
              <w:numPr>
                <w:ilvl w:val="0"/>
                <w:numId w:val="5"/>
              </w:num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Povrat naplaćenog jamstva za otklanjanje nedostataka u jamstvenom roku (tvrtci HM Patria d.o.o.) u iznosu od 600,0 tis kn.</w:t>
            </w:r>
          </w:p>
          <w:p w14:paraId="4CDCF32C" w14:textId="77777777" w:rsidR="00683EE9" w:rsidRPr="00683EE9" w:rsidRDefault="00683EE9" w:rsidP="00683EE9">
            <w:pPr>
              <w:numPr>
                <w:ilvl w:val="0"/>
                <w:numId w:val="5"/>
              </w:num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Povrat s osnova preknjiženja poreza na dobit od bivše Ex-egencije, u iznosu od 83,4 tis.kn. </w:t>
            </w:r>
          </w:p>
          <w:p w14:paraId="5369B06E" w14:textId="77777777" w:rsidR="00683EE9" w:rsidRPr="00683EE9" w:rsidRDefault="00683EE9" w:rsidP="00683EE9">
            <w:pPr>
              <w:numPr>
                <w:ilvl w:val="0"/>
                <w:numId w:val="5"/>
              </w:num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Povrat neutrošenih sredstava Gradu Zagrebu za nerealizirane projekte iz Programa Informativnog centra za prevenciju (2019.god.), u iznosu od cca 40,5 tis.kn.</w:t>
            </w:r>
          </w:p>
          <w:p w14:paraId="18A256D0" w14:textId="77777777" w:rsidR="00683EE9" w:rsidRPr="00683EE9" w:rsidRDefault="00683EE9" w:rsidP="00683EE9">
            <w:pPr>
              <w:numPr>
                <w:ilvl w:val="0"/>
                <w:numId w:val="5"/>
              </w:numPr>
              <w:spacing w:line="360" w:lineRule="auto"/>
              <w:ind w:right="2868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Povrat neutrošenih sredstava Hrvatskom zavodu za zapošljavanje s osnova raskida Ugovora za stručna osposobljavanja, u iznosu od cca 42,00  tis. kn i dr.korekcije. </w:t>
            </w:r>
          </w:p>
          <w:p w14:paraId="26E91DCA" w14:textId="77777777" w:rsidR="00683EE9" w:rsidRPr="00683EE9" w:rsidRDefault="00683EE9" w:rsidP="00683EE9">
            <w:pPr>
              <w:spacing w:line="360" w:lineRule="auto"/>
              <w:rPr>
                <w:rFonts w:ascii="Arial" w:hAnsi="Arial" w:cs="Arial"/>
              </w:rPr>
            </w:pPr>
          </w:p>
          <w:p w14:paraId="58289903" w14:textId="73A23713" w:rsidR="00683EE9" w:rsidRDefault="00683EE9" w:rsidP="00683EE9">
            <w:pPr>
              <w:spacing w:line="360" w:lineRule="auto"/>
              <w:rPr>
                <w:rFonts w:ascii="Arial" w:hAnsi="Arial" w:cs="Arial"/>
              </w:rPr>
            </w:pPr>
          </w:p>
          <w:p w14:paraId="3127D4C8" w14:textId="621FA3FA" w:rsidR="00C75842" w:rsidRDefault="00C75842" w:rsidP="00683EE9">
            <w:pPr>
              <w:spacing w:line="360" w:lineRule="auto"/>
              <w:rPr>
                <w:rFonts w:ascii="Arial" w:hAnsi="Arial" w:cs="Arial"/>
              </w:rPr>
            </w:pPr>
          </w:p>
          <w:p w14:paraId="72E28C3A" w14:textId="1412E638" w:rsidR="00A205EE" w:rsidRDefault="00A205EE" w:rsidP="00683EE9">
            <w:pPr>
              <w:spacing w:line="360" w:lineRule="auto"/>
              <w:rPr>
                <w:rFonts w:ascii="Arial" w:hAnsi="Arial" w:cs="Arial"/>
              </w:rPr>
            </w:pPr>
          </w:p>
          <w:p w14:paraId="3416A9F1" w14:textId="77777777" w:rsidR="00A205EE" w:rsidRPr="00683EE9" w:rsidRDefault="00A205EE" w:rsidP="00683EE9">
            <w:pPr>
              <w:spacing w:line="360" w:lineRule="auto"/>
              <w:rPr>
                <w:rFonts w:ascii="Arial" w:hAnsi="Arial" w:cs="Arial"/>
              </w:rPr>
            </w:pPr>
          </w:p>
          <w:p w14:paraId="2882DEA2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p w14:paraId="3FA3BED3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</w:rPr>
              <w:t xml:space="preserve">                                                             </w:t>
            </w:r>
            <w:r w:rsidRPr="00683EE9">
              <w:rPr>
                <w:rFonts w:ascii="Arial" w:hAnsi="Arial" w:cs="Arial"/>
                <w:b/>
              </w:rPr>
              <w:t>BILJEŠKE UZ PR-RAS</w:t>
            </w:r>
          </w:p>
          <w:p w14:paraId="07DC738E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tbl>
            <w:tblPr>
              <w:tblW w:w="9770" w:type="dxa"/>
              <w:tblLook w:val="0000" w:firstRow="0" w:lastRow="0" w:firstColumn="0" w:lastColumn="0" w:noHBand="0" w:noVBand="0"/>
            </w:tblPr>
            <w:tblGrid>
              <w:gridCol w:w="1016"/>
              <w:gridCol w:w="8754"/>
            </w:tblGrid>
            <w:tr w:rsidR="00683EE9" w:rsidRPr="00683EE9" w14:paraId="341CD421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49CC5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046      </w:t>
                  </w:r>
                </w:p>
                <w:p w14:paraId="3D307FC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08A26676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594171B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3EB36F5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04C22C0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ED0F8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od inozemnih vlada (cca 80,5 mil.kn) znatno su veće u odnosu na prethodnu godinu, a odnose se na pomoći u naravi za opće korisne svrhe protuepidemijske mjere (Covid 19) i mjere otklanjanja nepogoda izazvanih potresima.</w:t>
                  </w:r>
                </w:p>
                <w:p w14:paraId="4143932F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su ostvarene od:</w:t>
                  </w:r>
                </w:p>
                <w:p w14:paraId="58724ACA" w14:textId="77777777" w:rsidR="00683EE9" w:rsidRPr="00683EE9" w:rsidRDefault="00683EE9" w:rsidP="00683EE9">
                  <w:pPr>
                    <w:numPr>
                      <w:ilvl w:val="0"/>
                      <w:numId w:val="23"/>
                    </w:num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Tekuće pomoći INO vlada u EU, u  iznosu od cca  59,8 mil.kn</w:t>
                  </w:r>
                </w:p>
                <w:p w14:paraId="33AC039F" w14:textId="77777777" w:rsidR="00683EE9" w:rsidRPr="00683EE9" w:rsidRDefault="00683EE9" w:rsidP="00683EE9">
                  <w:pPr>
                    <w:numPr>
                      <w:ilvl w:val="0"/>
                      <w:numId w:val="23"/>
                    </w:num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Tekuće pomoći INO vlada izvan EU, u  iznosu od  cca 10,4 mil.kn</w:t>
                  </w:r>
                </w:p>
                <w:p w14:paraId="6913B53D" w14:textId="77777777" w:rsidR="00683EE9" w:rsidRPr="00683EE9" w:rsidRDefault="00683EE9" w:rsidP="00683EE9">
                  <w:pPr>
                    <w:numPr>
                      <w:ilvl w:val="0"/>
                      <w:numId w:val="23"/>
                    </w:numPr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Kapitalne pomoći Ino vlada u EU, u iznosu od cca 10,3 mil.kn</w:t>
                  </w:r>
                </w:p>
              </w:tc>
            </w:tr>
            <w:tr w:rsidR="00683EE9" w:rsidRPr="00683EE9" w14:paraId="52CDE180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102D03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049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A290A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od međunarodnih organizacija te institucija i tijela EU iskazuju povećanje u odnosu na  početno stanje za 4,9%. Od ukupno iskazanih pomoći  od cca 464,7 mil.kn, na pomoći u naravi odnosi se 5,0 mil.kn koje su ostvarene od međunarodnih organizacija: Unicef; New York medical corp., Deutschreutescreuz, a namijenjene su civilnoj zaštiti za protuepidemijske mjere vezane za Covid 19. Ostvarene financijske pomoći u ukupnosti neznatno su veće u odnosu na početno stanje, dok odstupanja iskazana po izvorima pokazuju značajnije vrijednosti.</w:t>
                  </w:r>
                </w:p>
                <w:p w14:paraId="5F054FC7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683EE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FINANCIJSKE POMOĆI ISKAZANE PO IZVORIMA IZ PLANA I IZVRŠENJA PO AKTIVNOSTIMA</w:t>
                  </w:r>
                </w:p>
                <w:tbl>
                  <w:tblPr>
                    <w:tblW w:w="8060" w:type="dxa"/>
                    <w:tblLook w:val="04A0" w:firstRow="1" w:lastRow="0" w:firstColumn="1" w:lastColumn="0" w:noHBand="0" w:noVBand="1"/>
                  </w:tblPr>
                  <w:tblGrid>
                    <w:gridCol w:w="528"/>
                    <w:gridCol w:w="473"/>
                    <w:gridCol w:w="1440"/>
                    <w:gridCol w:w="1480"/>
                    <w:gridCol w:w="1440"/>
                    <w:gridCol w:w="1480"/>
                    <w:gridCol w:w="707"/>
                    <w:gridCol w:w="860"/>
                  </w:tblGrid>
                  <w:tr w:rsidR="00683EE9" w:rsidRPr="00683EE9" w14:paraId="37C7FB2D" w14:textId="77777777" w:rsidTr="00683EE9">
                    <w:trPr>
                      <w:trHeight w:val="525"/>
                    </w:trPr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9D27BE7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RED. BR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E83B5D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IZV.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A3A2E95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PLAN I IZVR.2019.G.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9F521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TEKUĆI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DDB526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KAPITALNI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377B5B8E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PLAN I IZVR.2020.G.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742DE1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INDEKS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E10DBAC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PROJEKT</w:t>
                        </w:r>
                      </w:p>
                    </w:tc>
                  </w:tr>
                  <w:tr w:rsidR="00683EE9" w:rsidRPr="00683EE9" w14:paraId="397A3735" w14:textId="77777777" w:rsidTr="00683EE9">
                    <w:trPr>
                      <w:trHeight w:val="405"/>
                    </w:trPr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DFBAED7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6F1825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552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FDF319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845.410,85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63CDA4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1.171.240,50  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BD4D1F6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0,00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87ABD9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1.171.240,50  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5D889D0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138,5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F2BAC3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T672042</w:t>
                        </w:r>
                      </w:p>
                    </w:tc>
                  </w:tr>
                  <w:tr w:rsidR="00683EE9" w:rsidRPr="00683EE9" w14:paraId="68F91E41" w14:textId="77777777" w:rsidTr="00683EE9">
                    <w:trPr>
                      <w:trHeight w:val="435"/>
                    </w:trPr>
                    <w:tc>
                      <w:tcPr>
                        <w:tcW w:w="3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A4D0CF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EB65E5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562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B0F414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153.131.550,30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190A710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179.342.971,64  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565FE22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418.663,25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4D338CA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179.761.634,89  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36806F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117,4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3EA2779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T672040</w:t>
                        </w:r>
                      </w:p>
                    </w:tc>
                  </w:tr>
                  <w:tr w:rsidR="00683EE9" w:rsidRPr="00683EE9" w14:paraId="04F8C222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80A8086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5F17784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563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B82A679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33.199.219,24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39272D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174.037,50  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A0E487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50.441.024,90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6C008F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50.615.062,40   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E5E4EFA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152,5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308D5A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K260056</w:t>
                        </w:r>
                      </w:p>
                    </w:tc>
                  </w:tr>
                  <w:tr w:rsidR="00683EE9" w:rsidRPr="00683EE9" w14:paraId="7B774AAC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63C45C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4CDECF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0C96B8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FF03C9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4101EC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F394A7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9A7CF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B8252E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K553171</w:t>
                        </w:r>
                      </w:p>
                    </w:tc>
                  </w:tr>
                  <w:tr w:rsidR="00683EE9" w:rsidRPr="00683EE9" w14:paraId="1AF6EE70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A78971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F48B80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3C7BAC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54678A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14E26A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3EC8B7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A6BD8A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C245A7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T672040</w:t>
                        </w:r>
                      </w:p>
                    </w:tc>
                  </w:tr>
                  <w:tr w:rsidR="00683EE9" w:rsidRPr="00683EE9" w14:paraId="2DF9B1A9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E25FF34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BC306D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575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89AAAD3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238.527.163,66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09849B4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144.063.283,23  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D504B31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61.054.127,98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C61779C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205.117.411,21   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366939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86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6F8979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K553167</w:t>
                        </w:r>
                      </w:p>
                    </w:tc>
                  </w:tr>
                  <w:tr w:rsidR="00683EE9" w:rsidRPr="00683EE9" w14:paraId="6DDF4040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217DE7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E7FB2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89A16A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62D8B6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2076C4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78FCF8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8D7FAD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67D19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K553168</w:t>
                        </w:r>
                      </w:p>
                    </w:tc>
                  </w:tr>
                  <w:tr w:rsidR="00683EE9" w:rsidRPr="00683EE9" w14:paraId="595456DC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B0C74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D96AD3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E3E27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472CEF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7A78E6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C7CFEF9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24E743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CC5E8F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K553169</w:t>
                        </w:r>
                      </w:p>
                    </w:tc>
                  </w:tr>
                  <w:tr w:rsidR="00683EE9" w:rsidRPr="00683EE9" w14:paraId="0841E0BA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9517A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9B84FEE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DF528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86CC7B3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035F7A4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6A31B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01D29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F8723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K879003</w:t>
                        </w:r>
                      </w:p>
                    </w:tc>
                  </w:tr>
                  <w:tr w:rsidR="00683EE9" w:rsidRPr="00683EE9" w14:paraId="3F3B2215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56FD02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</w:t>
                        </w:r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3533D5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51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A1240C2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24.408.344,03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B05CD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13.963.426,59   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2A7392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370.350,80   </w:t>
                        </w:r>
                      </w:p>
                    </w:tc>
                    <w:tc>
                      <w:tcPr>
                        <w:tcW w:w="14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DA089AC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14.333.777,39   </w:t>
                        </w:r>
                      </w:p>
                    </w:tc>
                    <w:tc>
                      <w:tcPr>
                        <w:tcW w:w="6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CE58F6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58,7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37A82A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A553131</w:t>
                        </w:r>
                      </w:p>
                    </w:tc>
                  </w:tr>
                  <w:tr w:rsidR="00683EE9" w:rsidRPr="00683EE9" w14:paraId="35CD0AE8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975CC3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CE9C9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599748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0D83F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8B85C6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97D2E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3819BF7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E491C3C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A553158</w:t>
                        </w:r>
                      </w:p>
                    </w:tc>
                  </w:tr>
                  <w:tr w:rsidR="00683EE9" w:rsidRPr="00683EE9" w14:paraId="70EB5D61" w14:textId="77777777" w:rsidTr="00683EE9">
                    <w:trPr>
                      <w:trHeight w:val="300"/>
                    </w:trPr>
                    <w:tc>
                      <w:tcPr>
                        <w:tcW w:w="36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6282958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C6DE40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1490973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FC769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5D60D6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A58A225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6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514C5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E9A852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K553145</w:t>
                        </w:r>
                      </w:p>
                    </w:tc>
                  </w:tr>
                  <w:tr w:rsidR="00683EE9" w:rsidRPr="00683EE9" w14:paraId="7FD56362" w14:textId="77777777" w:rsidTr="00683EE9">
                    <w:trPr>
                      <w:trHeight w:val="360"/>
                    </w:trPr>
                    <w:tc>
                      <w:tcPr>
                        <w:tcW w:w="76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6A3B5E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UKUPNO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7432A1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450.111.688,08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2C72E25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338.714.959,46  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E420B3E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112.284.166,93   </w:t>
                        </w:r>
                      </w:p>
                    </w:tc>
                    <w:tc>
                      <w:tcPr>
                        <w:tcW w:w="14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6B64680" w14:textId="77777777" w:rsidR="00683EE9" w:rsidRPr="00683EE9" w:rsidRDefault="00683EE9" w:rsidP="00683EE9">
                        <w:pPr>
                          <w:spacing w:after="0" w:line="240" w:lineRule="auto"/>
                          <w:jc w:val="right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450.999.126,39   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9BB9BCE" w14:textId="77777777" w:rsidR="00683EE9" w:rsidRPr="00683EE9" w:rsidRDefault="00683EE9" w:rsidP="00683EE9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100,2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D54F8B1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683EE9">
                          <w:rPr>
                            <w:rFonts w:eastAsia="Times New Roman" w:cs="Calibri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</w:tr>
                </w:tbl>
                <w:p w14:paraId="38529293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 poslovnim knjigama MUP-a evidentirano je zatvaranje predujma za Projekt jačanje kapaciteta uprave kriminalističke policije nadogradnjom integriranog-obavještajnog sustava (iCIS) i TIRM sustava iz prethodne godine (2019) u iznosu od 7.137.375,00 kn, kao i uplata u iznosu od 1.512.052,00 kn. od NATO-a.</w:t>
                  </w:r>
                </w:p>
              </w:tc>
            </w:tr>
            <w:tr w:rsidR="00683EE9" w:rsidRPr="00683EE9" w14:paraId="73548973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50CC0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057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F40C5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od izvanproračunskih korisnika bilježe indeks 3,5 % u odnosu na prethodno razdoblje, odnosno u nominalnim iznosima cca 411,0 tis.kn, uplaćenih od Hrvatskog zavoda za zapošljavanje za ugovorne obveze stručnog osposobljavanja djelatnika. Prethodno razdoblje  sadržavalo je i uplate Fonda za zaštitu okoliša i energetsku učinkovitost namijenjeno za energetsku obnovu zgrada.</w:t>
                  </w:r>
                </w:p>
              </w:tc>
            </w:tr>
            <w:tr w:rsidR="00683EE9" w:rsidRPr="00683EE9" w14:paraId="2EB5A4E7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29F05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063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64BA5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Pomoći proračunskim korisnicima, iz proračuna koji im nije nadležan manje su u odnosu na početno stanje za 5,1%, a u ukupnosti sadrže financijsku (cca 5,2 mil.kn) i materijalnu pomoć (1,0 mil..kn).  </w:t>
                  </w:r>
                </w:p>
                <w:p w14:paraId="2FC0AD18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Najznačajnije financijske pomoći (kapitalne i tekuće) od županija, gradova i općina doznačene su  za sufinanciranje energetske obnove objekata po policijskim upravama i iznose cca 5,0 mil.kn, a pomoći za financiranje sigurne turističke sezone iznose cca 76,0 tis.kn) i dr.</w:t>
                  </w:r>
                </w:p>
                <w:p w14:paraId="0DBD3562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u naravi uglavnom se odnose na sufinanciranje opremanja poslovnih objekata po policijskim upravama..</w:t>
                  </w:r>
                </w:p>
              </w:tc>
            </w:tr>
            <w:tr w:rsidR="00683EE9" w:rsidRPr="00683EE9" w14:paraId="78AC8238" w14:textId="77777777" w:rsidTr="00683EE9">
              <w:trPr>
                <w:trHeight w:val="89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84038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069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7B160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Prijenosi između proračunskih korisnika istog proračuna ostvareni su u iznosu od cca 19,3 mil.kn i iskazuju znatno povećanje u odnosu na prethodno razdoblje.  Isti  se odnose na ugovorne obveze po Sporazumu sa Hrvatskom vatrogasnom zajednicom kojim su sredstva namijenjena za financiranje vatrogasne djelatnosti, za aktivnosti opremanja i osposobljavanja vatrogasnih zajednica. Temeljem istog je oprihodovano cca 19,0 mil.kn. Isti AOP također sadrži prijenose prihoda od Ministarstva turizma po Sporazumu za sufinanciranje sigurne turističke sezone (250,0 tis.kn).    </w:t>
                  </w:r>
                </w:p>
              </w:tc>
            </w:tr>
            <w:tr w:rsidR="00683EE9" w:rsidRPr="00683EE9" w14:paraId="492E4FA4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0C901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079       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6BA4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Prihodi s osnova pozitivnih tečajnih razlika (124,5 tis.kn) veći su u odnosu na prethodnu godinu za 80,3%, a ostvarenje istih ovisi o ukupnom prometu deviznih blagajni (devizne akontacije i obračuni troškova po deviznim putnim nalozima).  </w:t>
                  </w:r>
                </w:p>
              </w:tc>
            </w:tr>
            <w:tr w:rsidR="00683EE9" w:rsidRPr="00683EE9" w14:paraId="7DCACA68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B210F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081       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25530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Prihodi od financijske imovine veći su za 11,5 % u odnosu na prethodno razdoblje, a odnose se na prihod od dobiti trgovačkog društva AKD-a, u kojem RH ima udjela u temeljnom kapitalu. Sukladno Odluci Vlade RH (NN 88/2020) naplaćeno je 60% iz dobiti trgovačkog društva iz 2019.god. na izvor 43, što minimalno iznosi  cca 41,8 mil.kn). Sredstva su namijenjena za poboljšanje materijalnih uvjeta policijskih službenika.  </w:t>
                  </w:r>
                </w:p>
              </w:tc>
            </w:tr>
            <w:tr w:rsidR="00683EE9" w:rsidRPr="00683EE9" w14:paraId="13887515" w14:textId="77777777" w:rsidTr="00A03021">
              <w:trPr>
                <w:trHeight w:val="529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7C3EBE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088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E8530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Prihodi od prodaje kratkotrajne nefinancijske imovine ostvareni su u iznosu od cca 92,5 mil.kn. Evidentiranje istih vrši se s osnova danih materijalnih (tekućih)  pomoći i donacija u imovini županijskim (71,5 mil.kn), gradskim (cca 11,3 mil.kn), humanitarnim organizacijama (cca 9,4 mil.kn), izvanproračunskim korisnicima (309,0 tis.kn), pravnim osobama i dr. vezano uz pandemiju izazvanu virusom COV 19, kao i nepogoda izazvanih potresom ( Zagreb, Petrinja). </w:t>
                  </w:r>
                </w:p>
              </w:tc>
            </w:tr>
            <w:tr w:rsidR="00683EE9" w:rsidRPr="00683EE9" w14:paraId="185E3DC8" w14:textId="77777777" w:rsidTr="00683EE9">
              <w:trPr>
                <w:trHeight w:val="113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50056A8" w14:textId="77777777" w:rsidR="00683EE9" w:rsidRPr="00683EE9" w:rsidRDefault="00683EE9" w:rsidP="00683EE9">
                  <w:pPr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111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9556E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po popisnim propisima evidentirani  na izvoru 43, manji su u odnosu na prethodnu godinu za 11,4 %, a odnose se na:</w:t>
                  </w:r>
                </w:p>
                <w:p w14:paraId="661F341A" w14:textId="77777777" w:rsidR="00683EE9" w:rsidRPr="00683EE9" w:rsidRDefault="00683EE9" w:rsidP="00683EE9">
                  <w:pPr>
                    <w:numPr>
                      <w:ilvl w:val="0"/>
                      <w:numId w:val="22"/>
                    </w:numPr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Uplate Centra za vozila Hrvatske, namijenjene su za Nacionalni program sigurnosti cestovnog prometa, ostvarene u iznosu od cca 74,7 mil.kn (u 2019.god. ostvarenje 75,6 mil.kn).</w:t>
                  </w:r>
                </w:p>
                <w:p w14:paraId="561EACCD" w14:textId="77777777" w:rsidR="00683EE9" w:rsidRPr="00683EE9" w:rsidRDefault="00683EE9" w:rsidP="00683EE9">
                  <w:pPr>
                    <w:numPr>
                      <w:ilvl w:val="0"/>
                      <w:numId w:val="22"/>
                    </w:numPr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Uplate fizičkih i pravih osoba za plative tiskanice (vozačke dozvole, putovnice, osobne iskaznice, registarske pločice itd.), ostvarene su u iznosu od 174,9 mil.kn ( u 2019.god. cca 211,8 mil.kn). Od ukupno ostvarenih prihoda na izvoru 11 od prodaje tiskanica (sukladno Zakonu o izvršenju proračuna) izdvaja se 90% na izvor 43 i koristi za plaćanje računa za izradu tiskanica.</w:t>
                  </w:r>
                </w:p>
                <w:p w14:paraId="71D808C4" w14:textId="77777777" w:rsidR="00683EE9" w:rsidRPr="00683EE9" w:rsidRDefault="00683EE9" w:rsidP="00683EE9">
                  <w:pPr>
                    <w:numPr>
                      <w:ilvl w:val="0"/>
                      <w:numId w:val="22"/>
                    </w:numPr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Uplate udjela za terminalne i rutne naknade, za aktivnosti potrage i spašavanja zrakoplova (projekt Eurocontrol) u 2020.god. izvršene su u iznosu od cca 1,3 mil.kn (u 2019.god. 9,0 mil.kn).</w:t>
                  </w:r>
                </w:p>
                <w:p w14:paraId="07D52E4F" w14:textId="77777777" w:rsidR="00683EE9" w:rsidRPr="00683EE9" w:rsidRDefault="00683EE9" w:rsidP="00683EE9">
                  <w:pPr>
                    <w:numPr>
                      <w:ilvl w:val="0"/>
                      <w:numId w:val="22"/>
                    </w:numPr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Uplate naknada za korištenje opće korisnih funkcija šume (Ministarstvo poljoprivrede) iznose 64.6 mil.kn (u 2019.god. 58,6 mil.kn), namijenjene su za razminiranje šuma i šumskih zemljišta.</w:t>
                  </w:r>
                </w:p>
              </w:tc>
            </w:tr>
            <w:tr w:rsidR="00683EE9" w:rsidRPr="00683EE9" w14:paraId="09B49E12" w14:textId="77777777" w:rsidTr="00683EE9">
              <w:trPr>
                <w:trHeight w:val="737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74D428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124 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BECB5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od prodaje proizvoda i roba te pruženih usluga ostvareni su od usluga ljetovanja u UJ Valbandonu i Kovčanju, prodaje namirnica u restoranima i kantinama, kao i prihod ostvareni od naplate za usluge tehničkog nadgledanja postrojenja, opreme, instalacije i uređaja u prostorima ugroženim eksplozivnom atmosferom (djelatnost bivše EX Agencije). Ostvarenje istih manje je u odnosu na prethodno razdoblje za 6,4 %, što je bilo za očekivati budući je 2020.god. obilježena pandemijom COVID 19 i potresima te je i prodaja i usluga i roba bila smanjena.</w:t>
                  </w:r>
                </w:p>
              </w:tc>
            </w:tr>
            <w:tr w:rsidR="00683EE9" w:rsidRPr="00683EE9" w14:paraId="754127F9" w14:textId="77777777" w:rsidTr="00683EE9">
              <w:trPr>
                <w:trHeight w:val="3608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120C27F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127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2778D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Donacije od pravnih i fizičkih osoba izvan općeg proračuna (veća su za 337%) ostvarene su kao financijske (cca 15,2 mil.kn) i materijalne donacije (7,1 mil.kn). Financijske donacije namijene za sanaciju posljedica od Covida 19 ostvarene su  od trgovačkih društava, neprofitnih organizacija, fizičkih osoba i ostalih subjekata izvan opće države i Grada Zagreba u  iznosu od  cca 14,8 mil.kn, a donacije Hrvatske turističke zajednice namijenjene za sufinanciranje sigurne turističke sezone iznose cca 340,0 tis.kn.           Donacije u naravi odnose se na humanitarnu  donaciju vozila (20 kom), kao i druge potrošne robe.  Od  tvrtke King ICT primljena donacija vezanu je za  ugovornu obvezu zamjene informatičke opreme iznosi  (cca 590 tis.kn).</w:t>
                  </w:r>
                </w:p>
              </w:tc>
            </w:tr>
            <w:tr w:rsidR="00683EE9" w:rsidRPr="00683EE9" w14:paraId="5FC08C2B" w14:textId="77777777" w:rsidTr="00683EE9">
              <w:trPr>
                <w:trHeight w:val="207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A76DC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 131     </w:t>
                  </w:r>
                </w:p>
                <w:p w14:paraId="352C0C2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AA388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Prihodi iz nadležnog proračuna za financiranje redovne djelatnosti proračunskog korisnika, veći su u odnosu na prethodno razdoblje za 6,5 %. U odnosu na iskaz Riznice (Plan izvršenja po aktivnostima za 2020.god.) postoji odstupanje za 2.379.195 kn, a koje se odnosi na zatvaranje danog predujma iz 2019.god., za projekt „Jačanje kapaciteta uprave kriminalističke policije nadogradnjom integriranog kriminalističkog obavještajnog sustava“ (ICIS, TIRM sustav).</w:t>
                  </w:r>
                </w:p>
              </w:tc>
            </w:tr>
            <w:tr w:rsidR="00683EE9" w:rsidRPr="00683EE9" w14:paraId="0F887EE2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8CE3FE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150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5C162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Plaće (bruto)  su iste u 2020.g. utrošene za 6,6% više u odnosu na 2019.g. Razlog tome je uvećanje dodatka za policijske službenike srednje stručne spreme za 3%+1% te policijske službenike visoke i više stručne spreme za 3% sukladno Sporazumu o visini dodatka i dinamici isplate dodatka u osnovnoj plaći za policijske službenike kao i uvećanje osnovice za izračun plaće s 01.01.2020.g. za 2</w:t>
                  </w:r>
                </w:p>
              </w:tc>
            </w:tr>
            <w:tr w:rsidR="00683EE9" w:rsidRPr="00683EE9" w14:paraId="139E58C0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78530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155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54253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Ostali rashodi za zaposlene   u 2020.g.su  neznatno manji u odnosu na 2019.g., a isto se odnosi na isplatu jubilarnih nagrada, božićnice, regresa, dara za djecu, otpremnina te naknada za bolest i invalidnost.</w:t>
                  </w:r>
                </w:p>
              </w:tc>
            </w:tr>
            <w:tr w:rsidR="00683EE9" w:rsidRPr="00683EE9" w14:paraId="41323A87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CBF8C2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161</w:t>
                  </w:r>
                </w:p>
                <w:p w14:paraId="1B6F815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0C42A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Naknade troškova zaposlenima Isti su u 2020.g. uvećani za 2,2% i to najvećim dijelom na stavci ostalih naknada troškova zaposlenima za isplatu naknade za stanovanje policijskim službenicima koji su upućeni na rad izvan svog mjesta stanovanja.</w:t>
                  </w:r>
                </w:p>
              </w:tc>
            </w:tr>
            <w:tr w:rsidR="00683EE9" w:rsidRPr="00683EE9" w14:paraId="4BBFAE5C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FC1A8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166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2331C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Rashodi za materijal i energiju su u 2020.g. veći za 18,6% u odnosu na prethodnu godinu i to najvećim dijelom  na stavkama sitnog inventara i sredstva za čišćenje kao i materijala za higijenske potrebe i njegu uslijed epidemije izazvane COVID-om 19.</w:t>
                  </w:r>
                </w:p>
              </w:tc>
            </w:tr>
            <w:tr w:rsidR="00683EE9" w:rsidRPr="00683EE9" w14:paraId="29149AD5" w14:textId="77777777" w:rsidTr="00683EE9">
              <w:trPr>
                <w:trHeight w:val="1780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90DC9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174</w:t>
                  </w:r>
                </w:p>
                <w:p w14:paraId="376A2B5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CCCAA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Rashodi za usluge su u 2020.g. veći za 9,8% u odnosu na prethodnu godinu i to najvećim dijelom na stavci zakupnina i najamnina građevinskih objekata za podmirenje troškova smještaja i prehrane policijskih službenika angažiranih na poslovima ilegalnih migracija te na stavci zdravstvenih i veterinarskih usluga vezano zbog provođenja redovitih sistematskih pregleda kao i testiranja na COVID-19.</w:t>
                  </w:r>
                </w:p>
              </w:tc>
            </w:tr>
            <w:tr w:rsidR="00683EE9" w:rsidRPr="00683EE9" w14:paraId="6B0F6597" w14:textId="77777777" w:rsidTr="00683EE9">
              <w:trPr>
                <w:trHeight w:val="81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84A7A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184</w:t>
                  </w:r>
                </w:p>
                <w:p w14:paraId="7A1FCBE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EB696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Naknade troškova osobama izvan radnog odnosa  su u 2020.g. veće za 30,0% u odnosu na prethodnu godinu i to najvećim dijelom na aktivnosti Sustav civilne zaštite za isplatu naknada osobama koje su mobilizirane za potrebe Državnih intervencijskih postrojbi Civilne zaštite usred epidemije COVID i potresa na zagrebačkom te sisačko-moslavačkom području.</w:t>
                  </w:r>
                </w:p>
              </w:tc>
            </w:tr>
            <w:tr w:rsidR="00683EE9" w:rsidRPr="00683EE9" w14:paraId="4541D45D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B94E8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185</w:t>
                  </w:r>
                </w:p>
                <w:p w14:paraId="0806C13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9CCB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Ostali nespomenuti rashodi poslovanja su u 2020.g. veći za 5,2% u odnosu na prethodnu godinu i to najvećim dijelom na premijama osiguranja zbog većih iznosa premija osiguranja helikoptera i plovila te na troškovima provedbe sudskih postupaka zbog pune primjene Zakona o kaznenom postupku. U dijelu Razminiranja povećani su ostali nespomenuti rashodi koji se odnose na angažman medicinskih ekipa za razminiranje te građevinsku mehanizaciju za razminiranje.</w:t>
                  </w:r>
                </w:p>
              </w:tc>
            </w:tr>
            <w:tr w:rsidR="00683EE9" w:rsidRPr="00683EE9" w14:paraId="5593F473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97CCB9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199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BA84B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Kamate za primljene kredite i zajmove  su u 2020.g. manje za 20,5%, a isto se odnosi na kamate vezane uz otplatu financijskog leasinga za vozila.</w:t>
                  </w:r>
                </w:p>
              </w:tc>
            </w:tr>
            <w:tr w:rsidR="00683EE9" w:rsidRPr="00683EE9" w14:paraId="5904D8B3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15CA4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207 </w:t>
                  </w:r>
                </w:p>
                <w:p w14:paraId="66FCD75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C3A9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Ostali financijski rashodi su u 2020.g. manji za 18,5% u odnosu na 2019.g. i to najvećim dijelom  na stavci negativnih tečajnih razlika i razlika zbog primjene valutne klauzule.</w:t>
                  </w:r>
                </w:p>
              </w:tc>
            </w:tr>
            <w:tr w:rsidR="00683EE9" w:rsidRPr="00683EE9" w14:paraId="0C981E60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9FA2E9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216 </w:t>
                  </w:r>
                </w:p>
                <w:p w14:paraId="7DDAD98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72AF7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Realizacija subvencija trgovačkim društvima, poljoprivrednicima i obrtnicima izvan javnog sektora  u 2020.g. veća je za 33,0% zbog većeg broja sufinanciranja u odnosu na prethodnu godinu. O davanju subvencija (odnosno sufinanciranju projekata) odlučuje Radna skupina za provedbu Nacionalnog  programa sigurnosti cestovnog prometa, a isti se financira iz izvora 43 ostali prihodi za posebne namjene. Radi se o projektima vezanim za povećanje sigurnosti prometa na cestama, gdje se sufinancira dio projekata koji su odabrani putem javnog natječaja.</w:t>
                  </w:r>
                </w:p>
              </w:tc>
            </w:tr>
            <w:tr w:rsidR="00683EE9" w:rsidRPr="00683EE9" w14:paraId="1E6C5CFE" w14:textId="77777777" w:rsidTr="00683EE9">
              <w:trPr>
                <w:trHeight w:val="81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2D1F7C8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228 </w:t>
                  </w:r>
                </w:p>
                <w:p w14:paraId="0C1B824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0E636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Pomoći unutar općeg proračuna  u 2020.g. veća su za 684,9% i to zbog velikog broja donacija od strane raznih institucija, stranih vlada, tvrtki kao i građana, a koje su prikupljene u svrhu pomoći vezano uz epidemiju COVID te potrese koji su se dogodili na zagrebačkom i sisačko-moslavačkom području. Isto se preko Ravnateljstva civilne zaštite koje je ustrojstvena jedinica ovog Ministarstva dalje distribuiralo korisnicima kojima je pomoć bila neophodna.</w:t>
                  </w:r>
                </w:p>
              </w:tc>
            </w:tr>
            <w:tr w:rsidR="00683EE9" w:rsidRPr="00683EE9" w14:paraId="4E2E039D" w14:textId="77777777" w:rsidTr="00683EE9">
              <w:trPr>
                <w:trHeight w:val="428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E3838A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241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2BB09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Prijenosi između proračunskih korisnika istog proračuna u 2020.g. veća su zbog velikog broja donacija od strane raznih institucija, stranih vlada, tvrtki kao i građana, a koje su prikupljene u svrhu pomoći vezano uz epidemiju COVID te potrese koji su se dogodili na zagrebačkom i sisačko-moslavačkom području. Isto se preko Ravnateljstva civilne zaštite koje je ustrojstvena jedinica ovog Ministarstva dalje distribuiralo korisnicima kojima je pomoć bila neophodna.</w:t>
                  </w:r>
                </w:p>
              </w:tc>
            </w:tr>
            <w:tr w:rsidR="00683EE9" w:rsidRPr="00683EE9" w14:paraId="6B810473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64D727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253 </w:t>
                  </w:r>
                </w:p>
                <w:p w14:paraId="742DA75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A43A0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stavci ostale naknade građanima i kućanstvima iz proračuna u 2020.g. došlo je do povećanja od 4,1% zbog povećane isplate stipendija i školarina djeci poginulih policijskih službenika.</w:t>
                  </w:r>
                </w:p>
              </w:tc>
            </w:tr>
            <w:tr w:rsidR="00683EE9" w:rsidRPr="00683EE9" w14:paraId="37A00234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F9499E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258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0802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Tekuće donacije u 2020.g. bilježe povećanje od 40,3% zbog velikog broja donacija od strane raznih institucija, stranih vlada, tvrtki kao i građana, a koje su prikupljene u svrhu pomoći vezano uz epidemiju COVID te potrese koji su se dogodili na zagrebačkom i sisačko-moslavačkom području. Isto se preko Ravnateljstva civilne zaštite koje je ustrojstvena jedinica ovog Ministarstva dalje distribuiralo korisnicima kojima je pomoć bila neophodna.</w:t>
                  </w:r>
                </w:p>
              </w:tc>
            </w:tr>
            <w:tr w:rsidR="00683EE9" w:rsidRPr="00683EE9" w14:paraId="25021AFA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8157B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262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DC9C3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Sa stavke kapitalne donacije  u  2020.g.  isplaćena je  donacija Hrvatskoj gorskoj službi spašavanja, a obveza isplate preuzeta je prošle godine nakon što je Državna uprava za zaštitu i spašavanje pripojena MUP-u te je ista planirana u Državnom proračunu Ministarstva unutarnjih poslova.</w:t>
                  </w:r>
                </w:p>
              </w:tc>
            </w:tr>
            <w:tr w:rsidR="00683EE9" w:rsidRPr="00683EE9" w14:paraId="193E9EFB" w14:textId="77777777" w:rsidTr="00683EE9">
              <w:trPr>
                <w:trHeight w:val="1038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D1BA31" w14:textId="77777777" w:rsidR="00683EE9" w:rsidRPr="00683EE9" w:rsidRDefault="00683EE9" w:rsidP="00683EE9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266 </w:t>
                  </w:r>
                </w:p>
                <w:p w14:paraId="74E0CDA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6F3F6AE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6EF5A9F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7290C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Kazne, penali i naknade šteta  u 2020.g. bilježe povećanje za 22,6% iz razloga što su s ove pozicije plaćeni neprihvatljivi troškovi proizašli iz projekta Schengenski instrument,       a sukladno debit noti koju nam je izdala Europska komisija. Troškovi su plaćeni s ove pozicije u dogovoru s Ministarstvom financija.</w:t>
                  </w:r>
                </w:p>
              </w:tc>
            </w:tr>
            <w:tr w:rsidR="00683EE9" w:rsidRPr="00683EE9" w14:paraId="042391C1" w14:textId="77777777" w:rsidTr="00683EE9">
              <w:trPr>
                <w:trHeight w:val="1585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265D30F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347</w:t>
                  </w:r>
                </w:p>
                <w:p w14:paraId="675EB20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8121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Nematerijalna imovina je u odnosu na 2019.g. manja je za 88,5% iz razloga što na stavci licenci jedan dio licenci ne ulazi u ovu kategoriju već u kategoriju najamnine za licence na uslugama je se radi o licencama za koje se plaća kratkoročni najam, odnosno produljuju se na godinu dana.</w:t>
                  </w:r>
                </w:p>
              </w:tc>
            </w:tr>
            <w:tr w:rsidR="00683EE9" w:rsidRPr="00683EE9" w14:paraId="455B5220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39B468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355 </w:t>
                  </w:r>
                </w:p>
                <w:p w14:paraId="56ED390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0A949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Stavka građevinski objekti manja je za 44,3% u odnosu na prethodnu godinu budući da su zbog epidemije COVID zaustavljena sva kapitalna ulaganja.</w:t>
                  </w:r>
                </w:p>
              </w:tc>
            </w:tr>
            <w:tr w:rsidR="00683EE9" w:rsidRPr="00683EE9" w14:paraId="411A667B" w14:textId="77777777" w:rsidTr="00683EE9">
              <w:trPr>
                <w:trHeight w:val="1414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B6A7216" w14:textId="77777777" w:rsidR="00683EE9" w:rsidRPr="00683EE9" w:rsidRDefault="00683EE9" w:rsidP="00683EE9">
                  <w:pPr>
                    <w:shd w:val="clear" w:color="auto" w:fill="FFFFFF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360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79561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Realizacija stavke postrojenja i oprema manja je za 36,3% obzirom da je zbog COVID epidemije zaustavljena sva nabava, odnosno nabavljena je samo neophodna oprema za rad policije.</w:t>
                  </w:r>
                </w:p>
              </w:tc>
            </w:tr>
            <w:tr w:rsidR="00683EE9" w:rsidRPr="00683EE9" w14:paraId="2471E046" w14:textId="77777777" w:rsidTr="00683EE9">
              <w:trPr>
                <w:trHeight w:val="1420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CDA5806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369 </w:t>
                  </w:r>
                </w:p>
                <w:p w14:paraId="4F6FA1C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DAFE7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Stavka prijevozna sredstva  ja manja je za 19,1%  u odnosu na prethodnu godinu zbog manje nabave vozila budući da postupak za nabavom vozila kroz NPSCP-a započet u 2019.g. nije još završio te vozila još nisu stigla.</w:t>
                  </w:r>
                </w:p>
              </w:tc>
            </w:tr>
            <w:tr w:rsidR="00683EE9" w:rsidRPr="00683EE9" w14:paraId="4CAF5E6C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FB5AF7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381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B130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Višegodišnji nasadi i osnovno stado  manji su za 70,1% u odnosu na 2019.g. također zbog epidemije COVID i nabave samo nužne količine pasa.</w:t>
                  </w:r>
                </w:p>
              </w:tc>
            </w:tr>
            <w:tr w:rsidR="00683EE9" w:rsidRPr="00683EE9" w14:paraId="77881DB0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C622D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382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3432A8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Nematerijalna proizvedena imovina  manja je za 51,8% u odnosu na 2019.god. obzirom da je zbog COVID epidemije zaustavljena sva nabava i ulaganja, odnosno nabavljeni su samo nužni računalni programi potrebni za neometano funkcioniranje rada policije.</w:t>
                  </w:r>
                </w:p>
              </w:tc>
            </w:tr>
            <w:tr w:rsidR="00683EE9" w:rsidRPr="00683EE9" w14:paraId="0186F3CB" w14:textId="77777777" w:rsidTr="00683EE9"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E7CDC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394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CEAB1B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Dodatna ulaganja na građevinskim objektima  u 2020.g. veća su  za 211,1% u odnosu na prošlu godinu iz razloga što su u 2019.g. bile započete energetske obnove za 24 objekta čiji je završetak bio planiran u 2020.g. Svi projekti su bili vezani uz financiranje iz Fondova te su iz tog razloga morali biti dovršeni u zadanom roku.</w:t>
                  </w:r>
                </w:p>
              </w:tc>
            </w:tr>
            <w:tr w:rsidR="00683EE9" w:rsidRPr="00683EE9" w14:paraId="103190BA" w14:textId="77777777" w:rsidTr="00683EE9">
              <w:trPr>
                <w:trHeight w:val="1707"/>
              </w:trPr>
              <w:tc>
                <w:tcPr>
                  <w:tcW w:w="1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43631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602</w:t>
                  </w:r>
                </w:p>
              </w:tc>
              <w:tc>
                <w:tcPr>
                  <w:tcW w:w="8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CAFD1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Stavka otplata glavnice primljenih zajmova od trgovačkih društava i obrtnika izvan javnog sektora  veća je za 16,5% u odnosu na prošlu godinu. Na predmetnoj stavci evidentira se robni kredit za mobitele i vozila.</w:t>
                  </w:r>
                </w:p>
              </w:tc>
            </w:tr>
          </w:tbl>
          <w:p w14:paraId="5889D659" w14:textId="77777777" w:rsidR="00683EE9" w:rsidRPr="00683EE9" w:rsidRDefault="00683EE9" w:rsidP="00683EE9">
            <w:pPr>
              <w:tabs>
                <w:tab w:val="left" w:pos="9528"/>
              </w:tabs>
              <w:ind w:right="2442"/>
              <w:jc w:val="center"/>
              <w:rPr>
                <w:rFonts w:ascii="Arial" w:hAnsi="Arial" w:cs="Arial"/>
              </w:rPr>
            </w:pPr>
          </w:p>
          <w:p w14:paraId="3AF0E674" w14:textId="77777777" w:rsidR="00683EE9" w:rsidRPr="00683EE9" w:rsidRDefault="00683EE9" w:rsidP="00683EE9">
            <w:pPr>
              <w:tabs>
                <w:tab w:val="left" w:pos="9528"/>
              </w:tabs>
              <w:ind w:right="2442"/>
              <w:jc w:val="center"/>
              <w:rPr>
                <w:rFonts w:ascii="Arial" w:hAnsi="Arial" w:cs="Arial"/>
              </w:rPr>
            </w:pPr>
          </w:p>
          <w:p w14:paraId="46C5CCFA" w14:textId="77777777" w:rsidR="00683EE9" w:rsidRPr="00683EE9" w:rsidRDefault="00683EE9" w:rsidP="00683EE9">
            <w:pPr>
              <w:tabs>
                <w:tab w:val="left" w:pos="9528"/>
              </w:tabs>
              <w:ind w:right="2442"/>
              <w:jc w:val="center"/>
              <w:rPr>
                <w:rFonts w:ascii="Arial" w:hAnsi="Arial" w:cs="Arial"/>
              </w:rPr>
            </w:pPr>
          </w:p>
          <w:p w14:paraId="2D556EAF" w14:textId="5D589508" w:rsidR="00683EE9" w:rsidRPr="00683EE9" w:rsidRDefault="00683EE9" w:rsidP="00683EE9">
            <w:pPr>
              <w:tabs>
                <w:tab w:val="left" w:pos="9528"/>
              </w:tabs>
              <w:ind w:right="2442"/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  <w:b/>
              </w:rPr>
              <w:t xml:space="preserve">                                       </w:t>
            </w:r>
            <w:r w:rsidR="00C75842">
              <w:rPr>
                <w:rFonts w:ascii="Arial" w:hAnsi="Arial" w:cs="Arial"/>
                <w:b/>
              </w:rPr>
              <w:t xml:space="preserve">           </w:t>
            </w:r>
            <w:r w:rsidRPr="00683EE9">
              <w:rPr>
                <w:rFonts w:ascii="Arial" w:hAnsi="Arial" w:cs="Arial"/>
                <w:b/>
              </w:rPr>
              <w:t xml:space="preserve">    BILJEŠKE UZ BILANCU</w:t>
            </w:r>
          </w:p>
          <w:p w14:paraId="4183FD93" w14:textId="77777777" w:rsidR="00683EE9" w:rsidRPr="00683EE9" w:rsidRDefault="00683EE9" w:rsidP="00683EE9">
            <w:pPr>
              <w:tabs>
                <w:tab w:val="left" w:pos="9243"/>
                <w:tab w:val="left" w:pos="9528"/>
              </w:tabs>
              <w:ind w:right="2442"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        </w:t>
            </w:r>
          </w:p>
          <w:tbl>
            <w:tblPr>
              <w:tblW w:w="97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1"/>
              <w:gridCol w:w="194"/>
              <w:gridCol w:w="8897"/>
              <w:gridCol w:w="14"/>
            </w:tblGrid>
            <w:tr w:rsidR="00683EE9" w:rsidRPr="00683EE9" w14:paraId="41F38B36" w14:textId="77777777" w:rsidTr="00683EE9">
              <w:trPr>
                <w:gridAfter w:val="1"/>
                <w:wAfter w:w="7" w:type="pct"/>
                <w:trHeight w:val="1960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7FA3CD9C" w14:textId="77777777" w:rsidR="00683EE9" w:rsidRPr="00683EE9" w:rsidRDefault="00683EE9" w:rsidP="00683EE9">
                  <w:pPr>
                    <w:ind w:right="192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004</w:t>
                  </w:r>
                </w:p>
                <w:p w14:paraId="4A13D86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7660BAB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77E797C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0AB7A2F7" w14:textId="77777777" w:rsidR="00683EE9" w:rsidRPr="00683EE9" w:rsidRDefault="00683EE9" w:rsidP="00683EE9">
                  <w:pPr>
                    <w:spacing w:after="0"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  <w:sz w:val="24"/>
                      <w:szCs w:val="24"/>
                    </w:rPr>
                    <w:t xml:space="preserve">Na kontu materijalne imovine građevinskog zemljišta dolazi do povećanja nabavne vrijednosti u iznosu od 96.915.462,074 kn, što se odnosi na uknjiženje po procjeni građevinskog zemljišta i kompleksa bivše vojarne Katarina, na području policijske uprave primorsko-goranske. Povećanje vrijednosti je napravljeno po procjeni. </w:t>
                  </w:r>
                </w:p>
              </w:tc>
            </w:tr>
            <w:tr w:rsidR="00683EE9" w:rsidRPr="00683EE9" w14:paraId="518D668E" w14:textId="77777777" w:rsidTr="00683EE9">
              <w:trPr>
                <w:gridAfter w:val="1"/>
                <w:wAfter w:w="7" w:type="pct"/>
                <w:trHeight w:val="1845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37307A46" w14:textId="77777777" w:rsidR="00683EE9" w:rsidRPr="00683EE9" w:rsidRDefault="00683EE9" w:rsidP="00683EE9">
                  <w:pPr>
                    <w:ind w:right="192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005</w:t>
                  </w:r>
                </w:p>
                <w:p w14:paraId="59CF993C" w14:textId="77777777" w:rsidR="00683EE9" w:rsidRPr="00683EE9" w:rsidRDefault="00683EE9" w:rsidP="00683EE9">
                  <w:pPr>
                    <w:ind w:right="19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0C36696B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vrijednosti licenci rezultat je kupnje istih u iznosu od cca 490,1 mil.kn, kao i nadogradnja sustava u iznosu od cca 622,3 mil. kn za MUP RH.</w:t>
                  </w:r>
                </w:p>
                <w:p w14:paraId="1E76E073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kontu smanjenja licenci u iznosu od cca 17,1 tis. kn odnosi se na rashod, odnosno isknjiženja Odlukom o rashodu kao i isknjiženja manjka po inventuri.</w:t>
                  </w:r>
                </w:p>
              </w:tc>
            </w:tr>
            <w:tr w:rsidR="00683EE9" w:rsidRPr="00683EE9" w14:paraId="71FF05A0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38A43A1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009</w:t>
                  </w:r>
                </w:p>
                <w:p w14:paraId="0F5467E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3422FEE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3D9ACD86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76CB5815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Povećanje vrijednosti od cca 4.900.000.00 kn rezultat je uknjiženje stanova po procijenjenoj vrijednosti i raznih izvedenih radova, projekata i nadzora. </w:t>
                  </w:r>
                  <w:r w:rsidRPr="00683EE9">
                    <w:rPr>
                      <w:rFonts w:ascii="Arial" w:hAnsi="Arial" w:cs="Arial"/>
                      <w:color w:val="000000"/>
                    </w:rPr>
                    <w:br/>
                  </w:r>
                  <w:r w:rsidRPr="00683EE9">
                    <w:rPr>
                      <w:rFonts w:ascii="Arial" w:eastAsia="Times New Roman" w:hAnsi="Arial" w:cs="Arial"/>
                      <w:color w:val="000000"/>
                    </w:rPr>
                    <w:t xml:space="preserve">Smanjenje vrijednosti od cca. 7.800.000 kn stambenih objekata rezultat je ustupanja </w:t>
                  </w:r>
                  <w:r w:rsidRPr="00683EE9">
                    <w:rPr>
                      <w:rFonts w:ascii="Arial" w:eastAsia="Times New Roman" w:hAnsi="Arial" w:cs="Arial"/>
                      <w:bCs/>
                      <w:color w:val="000000"/>
                      <w:lang w:eastAsia="hr-HR"/>
                    </w:rPr>
                    <w:t>Ministarstvu prostornoga uređenja, graditeljstva i državne imovine i prodaje temeljem kupoprodajnih ugovora.</w:t>
                  </w:r>
                </w:p>
              </w:tc>
            </w:tr>
            <w:tr w:rsidR="00683EE9" w:rsidRPr="00683EE9" w14:paraId="05130A74" w14:textId="77777777" w:rsidTr="00683EE9">
              <w:trPr>
                <w:gridAfter w:val="1"/>
                <w:wAfter w:w="7" w:type="pct"/>
                <w:trHeight w:val="3066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5F87CFD2" w14:textId="77777777" w:rsidR="00683EE9" w:rsidRPr="00683EE9" w:rsidRDefault="00683EE9" w:rsidP="00683EE9">
                  <w:pPr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010</w:t>
                  </w:r>
                </w:p>
              </w:tc>
              <w:tc>
                <w:tcPr>
                  <w:tcW w:w="4546" w:type="pct"/>
                </w:tcPr>
                <w:p w14:paraId="783C9F80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3EE9">
                    <w:rPr>
                      <w:rFonts w:ascii="Arial" w:hAnsi="Arial" w:cs="Arial"/>
                      <w:sz w:val="24"/>
                      <w:szCs w:val="24"/>
                    </w:rPr>
                    <w:t>Rezultat povećanja vrijednosti poslovnih objekata u iznosu od cca 112.970.000,00 kn, najvećim djelom odnosi na uknjiženje hangara na području bivše vojarne u Jastrebarskom, povećanje vrijednosti kroz energetske obnove upravnih zgrada MUP-a te adaptacija na objektima oštećenim u potresu.</w:t>
                  </w:r>
                </w:p>
                <w:p w14:paraId="48BFE723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  <w:sz w:val="24"/>
                      <w:szCs w:val="24"/>
                    </w:rPr>
                    <w:t xml:space="preserve">Rezultat smanjenja imovine iznosi cca 1.331.000.00 kn i odnosi se na Odluke o rashodu i ustupanju objekata drugim korisnicima.  </w:t>
                  </w:r>
                </w:p>
              </w:tc>
            </w:tr>
            <w:tr w:rsidR="00683EE9" w:rsidRPr="00683EE9" w14:paraId="451ADCC0" w14:textId="77777777" w:rsidTr="00683EE9">
              <w:trPr>
                <w:gridAfter w:val="1"/>
                <w:wAfter w:w="7" w:type="pct"/>
                <w:trHeight w:val="2357"/>
              </w:trPr>
              <w:tc>
                <w:tcPr>
                  <w:tcW w:w="447" w:type="pct"/>
                  <w:gridSpan w:val="2"/>
                </w:tcPr>
                <w:p w14:paraId="4684A45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015</w:t>
                  </w:r>
                </w:p>
                <w:p w14:paraId="69A23B4E" w14:textId="77777777" w:rsidR="00683EE9" w:rsidRPr="00683EE9" w:rsidRDefault="00683EE9" w:rsidP="00683E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FCA1008" w14:textId="77777777" w:rsidR="00683EE9" w:rsidRPr="00683EE9" w:rsidRDefault="00683EE9" w:rsidP="00683E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5D5BD93" w14:textId="77777777" w:rsidR="00683EE9" w:rsidRPr="00683EE9" w:rsidRDefault="00683EE9" w:rsidP="00683E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3D692DD" w14:textId="77777777" w:rsidR="00683EE9" w:rsidRPr="00683EE9" w:rsidRDefault="00683EE9" w:rsidP="00683E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9CCCF52" w14:textId="77777777" w:rsidR="00683EE9" w:rsidRPr="00683EE9" w:rsidRDefault="00683EE9" w:rsidP="00683EE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46" w:type="pct"/>
                </w:tcPr>
                <w:p w14:paraId="213A6EFB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Povećanje u vrijednosti od cca 51.200.000 kn rezultat je uknjiženja uredskog namještaja i ostale uredske opreme. </w:t>
                  </w:r>
                </w:p>
                <w:p w14:paraId="59C06621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Smanjenje vrijednosti od cca 11.000.000  kn rezultat je isknjiženja rashodovanog uredskog namještaja i ostale uredske opreme, temeljem Odluka o rashodu kao i pratećim listama o ekološkom zbrinjavanju.</w:t>
                  </w:r>
                </w:p>
              </w:tc>
            </w:tr>
            <w:tr w:rsidR="00683EE9" w:rsidRPr="00683EE9" w14:paraId="5FE5402A" w14:textId="77777777" w:rsidTr="00683EE9">
              <w:trPr>
                <w:gridAfter w:val="1"/>
                <w:wAfter w:w="7" w:type="pct"/>
                <w:trHeight w:val="1697"/>
              </w:trPr>
              <w:tc>
                <w:tcPr>
                  <w:tcW w:w="447" w:type="pct"/>
                  <w:gridSpan w:val="2"/>
                </w:tcPr>
                <w:p w14:paraId="329386A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016</w:t>
                  </w:r>
                </w:p>
              </w:tc>
              <w:tc>
                <w:tcPr>
                  <w:tcW w:w="4546" w:type="pct"/>
                </w:tcPr>
                <w:p w14:paraId="60A13A10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Povećanje vrijednosti od cca 7.900.000 kn rezultat je nabave novih komunikacijskih uređaja (mobiteli i druga sredstva veze). </w:t>
                  </w:r>
                </w:p>
                <w:p w14:paraId="243D54A7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Smanjenje vrijednosti  od cca 3.300.000 kn rezultat je rashoda, otpisa zalihe i ustupanja opreme. </w:t>
                  </w:r>
                </w:p>
              </w:tc>
            </w:tr>
            <w:tr w:rsidR="00683EE9" w:rsidRPr="00683EE9" w14:paraId="1BBFCFCD" w14:textId="77777777" w:rsidTr="00683EE9">
              <w:trPr>
                <w:gridAfter w:val="1"/>
                <w:wAfter w:w="7" w:type="pct"/>
                <w:trHeight w:val="842"/>
              </w:trPr>
              <w:tc>
                <w:tcPr>
                  <w:tcW w:w="447" w:type="pct"/>
                  <w:gridSpan w:val="2"/>
                </w:tcPr>
                <w:p w14:paraId="78DB7F9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017</w:t>
                  </w:r>
                </w:p>
              </w:tc>
              <w:tc>
                <w:tcPr>
                  <w:tcW w:w="4546" w:type="pct"/>
                </w:tcPr>
                <w:p w14:paraId="17BBD3FA" w14:textId="77777777" w:rsidR="00683EE9" w:rsidRPr="00683EE9" w:rsidRDefault="00683EE9" w:rsidP="00683EE9">
                  <w:pPr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vrijednosti od cca  49.000.000 kn rezultat je nabave nove policijske opreme, nabavljene iz EU fondova (bespilotne letjelice, detektori, RTG uređaji, isl.).</w:t>
                  </w:r>
                </w:p>
              </w:tc>
            </w:tr>
            <w:tr w:rsidR="00683EE9" w:rsidRPr="00683EE9" w14:paraId="6A793593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</w:tcPr>
                <w:p w14:paraId="2893A4DF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018</w:t>
                  </w:r>
                </w:p>
                <w:p w14:paraId="4328B7B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0C1D6E08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6012EE5D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Rezultat povećanja vrijednosti u iznosu cca 250 tis. kn odnosi se na kupnju nove opreme.</w:t>
                  </w:r>
                </w:p>
                <w:p w14:paraId="514F4E3C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Smanjenje vrijednosti medicinske opreme od cca 500.000 rezultat je isknjiženja rashodovane opreme u vrijednosti cca 820.000 kn, dok je u vrijednosti cca 250.000 kn nabavljeno nove opreme. </w:t>
                  </w:r>
                </w:p>
              </w:tc>
            </w:tr>
            <w:tr w:rsidR="00683EE9" w:rsidRPr="00683EE9" w14:paraId="3524AD47" w14:textId="77777777" w:rsidTr="00683EE9">
              <w:trPr>
                <w:gridAfter w:val="1"/>
                <w:wAfter w:w="7" w:type="pct"/>
                <w:trHeight w:val="980"/>
              </w:trPr>
              <w:tc>
                <w:tcPr>
                  <w:tcW w:w="447" w:type="pct"/>
                  <w:gridSpan w:val="2"/>
                </w:tcPr>
                <w:p w14:paraId="47094A2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019</w:t>
                  </w:r>
                </w:p>
              </w:tc>
              <w:tc>
                <w:tcPr>
                  <w:tcW w:w="4546" w:type="pct"/>
                </w:tcPr>
                <w:p w14:paraId="4A6F9144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vrijednosti rezultat je nabave nove opreme u iznosu od cca 600,0 tis.kn (brojač novca, detektor krivotvorina, mjerna kolica, daljinomjera laserskog, alkotesta Drager.</w:t>
                  </w:r>
                </w:p>
              </w:tc>
            </w:tr>
            <w:tr w:rsidR="00683EE9" w:rsidRPr="00683EE9" w14:paraId="7BF3D29F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</w:tcPr>
                <w:p w14:paraId="5B1852E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020</w:t>
                  </w:r>
                </w:p>
              </w:tc>
              <w:tc>
                <w:tcPr>
                  <w:tcW w:w="4546" w:type="pct"/>
                </w:tcPr>
                <w:p w14:paraId="4F309CFD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Do povećanja vrijednosti sportske opreme dolazi kao rezultat nabave nove opreme u iznosu od cca 155,3 tis. kn, te donirane u iznosu od cca 79,7 tis.kn (donacija grad Sv. Nedjelja, Blue Gim, općina Biskupija, grad Knin i općina Ervinik).</w:t>
                  </w:r>
                </w:p>
                <w:p w14:paraId="17037D8A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Rezultat smanjenja vrijednosti sportske opreme u iznosu od cca 13,1 tis.kn je isknjiženje temeljem Odluka o rashodu, kao i zapisnika o ekološkom zbrinjavanju. </w:t>
                  </w:r>
                </w:p>
              </w:tc>
            </w:tr>
            <w:tr w:rsidR="00683EE9" w:rsidRPr="00683EE9" w14:paraId="3EEB5E9E" w14:textId="77777777" w:rsidTr="00683EE9">
              <w:trPr>
                <w:gridAfter w:val="1"/>
                <w:wAfter w:w="7" w:type="pct"/>
                <w:trHeight w:val="2096"/>
              </w:trPr>
              <w:tc>
                <w:tcPr>
                  <w:tcW w:w="447" w:type="pct"/>
                  <w:gridSpan w:val="2"/>
                </w:tcPr>
                <w:p w14:paraId="53E4268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021</w:t>
                  </w:r>
                </w:p>
                <w:p w14:paraId="72A60FB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67B67636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vrijednosti od 32.000.000 kn rezultat je kupnja nove opreme i donacija. Donacije su primljene od državnih tijela R. Hrvatske i drugih država. Radi se o opremi koja je donirana MUP-u nakon razornih potresa.</w:t>
                  </w:r>
                </w:p>
                <w:p w14:paraId="5DE1EA6E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Smanjenje vrijednosti  od cca 430.000 kn rezultat je isknjiženja rashodovane opreme. </w:t>
                  </w:r>
                </w:p>
              </w:tc>
            </w:tr>
            <w:tr w:rsidR="00683EE9" w:rsidRPr="00683EE9" w14:paraId="68669246" w14:textId="77777777" w:rsidTr="00683EE9">
              <w:trPr>
                <w:gridAfter w:val="1"/>
                <w:wAfter w:w="7" w:type="pct"/>
                <w:trHeight w:val="81"/>
              </w:trPr>
              <w:tc>
                <w:tcPr>
                  <w:tcW w:w="447" w:type="pct"/>
                  <w:gridSpan w:val="2"/>
                </w:tcPr>
                <w:p w14:paraId="6699B96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025</w:t>
                  </w:r>
                </w:p>
              </w:tc>
              <w:tc>
                <w:tcPr>
                  <w:tcW w:w="4546" w:type="pct"/>
                </w:tcPr>
                <w:p w14:paraId="326979E2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Povećanja vrijednosti prijevoznih sredstava u cestovnom prometu odnosi se na kupnju iz EU fondova ili donacija osobnih vozila u iznosu od cca 16,0 mil.kn, kombi vozila u iznosu od  u iznosu cca  1,4 mil.kn, terenska vozila u iznosu od cca 1,4 mil.kn, vatrogasna vozila u iznosu od cca 21,0 mil.kn i ostalih prijevoznih sredstava u iznosu od 1,0 mil.kn, kombi vozila u iznosu od cca 4,1 mil.kn te ostala prijevozna sredstva u iznosu od cca 760,0 tis.kn te donirana su od strane Veleposlanstava SR Njemačke, Prvo plinarsko društvo za Ravnateljstvo civilne zaštite, Ministarstva  državne imovine i  SOA-e.</w:t>
                  </w:r>
                </w:p>
                <w:p w14:paraId="13759D0F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smanjenje vrijednosti prijevoznih sredstava u cestovnom prometu rezultat je prodaja navedenih prijevoznih sredstava u iznosu nabavne vrijednosti cca 16,3 mil.kn i sadašnje vrijednosti  u iznosu od 1,1 mil.kn.</w:t>
                  </w:r>
                </w:p>
                <w:p w14:paraId="221706A4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rezultat smanjenja utječu i ustupanja rashodovanih prijevoznih sredstava temeljem odluka o rashodu i odluka o ustupanju istih bez naknade u iznosu nabavne vrijednosti u iznosu od 500,0 tis.kn, sadašnje 0,00 kn. Prijevozna sredstva u cestovnom prometu donirana su: DVD-ima ili JVP-ima, Strojarsko tehničkoj školi, školi u Osijeku, srednjoj školi Donji Miholjac i dr.</w:t>
                  </w:r>
                </w:p>
              </w:tc>
            </w:tr>
            <w:tr w:rsidR="00683EE9" w:rsidRPr="00683EE9" w14:paraId="2B7A887B" w14:textId="77777777" w:rsidTr="00683EE9">
              <w:trPr>
                <w:gridAfter w:val="1"/>
                <w:wAfter w:w="7" w:type="pct"/>
                <w:trHeight w:val="1328"/>
              </w:trPr>
              <w:tc>
                <w:tcPr>
                  <w:tcW w:w="447" w:type="pct"/>
                  <w:gridSpan w:val="2"/>
                </w:tcPr>
                <w:p w14:paraId="4206795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027</w:t>
                  </w:r>
                </w:p>
                <w:p w14:paraId="0D691C3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146CA3F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26DA9B0A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Rezultat smanjenja vrijednosti prijevoznih sredstva u pomorskom i riječnom prometu u iznosu nabavne  vrijednosti 904,6 tis.kn i sadašnje vrijednosti u iznosu od 57,7 tis.kn odnosi se na rashodovana  te prodana prijevozna sredstva temeljem Odluka o rashodu.</w:t>
                  </w:r>
                </w:p>
              </w:tc>
            </w:tr>
            <w:tr w:rsidR="00683EE9" w:rsidRPr="00683EE9" w14:paraId="0AA24763" w14:textId="77777777" w:rsidTr="00683EE9">
              <w:trPr>
                <w:gridAfter w:val="1"/>
                <w:wAfter w:w="7" w:type="pct"/>
                <w:trHeight w:val="144"/>
              </w:trPr>
              <w:tc>
                <w:tcPr>
                  <w:tcW w:w="447" w:type="pct"/>
                  <w:gridSpan w:val="2"/>
                </w:tcPr>
                <w:p w14:paraId="16D292D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029</w:t>
                  </w:r>
                </w:p>
              </w:tc>
              <w:tc>
                <w:tcPr>
                  <w:tcW w:w="4546" w:type="pct"/>
                </w:tcPr>
                <w:p w14:paraId="27588991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Ispravak vrijednosti prijevoznih sredstava rezultat je uvećanja zbog godišnjeg obračuna amortizacije.</w:t>
                  </w:r>
                </w:p>
              </w:tc>
            </w:tr>
            <w:tr w:rsidR="00683EE9" w:rsidRPr="00683EE9" w14:paraId="3AF04A1C" w14:textId="77777777" w:rsidTr="00683EE9">
              <w:trPr>
                <w:gridAfter w:val="1"/>
                <w:wAfter w:w="7" w:type="pct"/>
                <w:trHeight w:val="144"/>
              </w:trPr>
              <w:tc>
                <w:tcPr>
                  <w:tcW w:w="447" w:type="pct"/>
                  <w:gridSpan w:val="2"/>
                </w:tcPr>
                <w:p w14:paraId="0E994DE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031</w:t>
                  </w:r>
                </w:p>
              </w:tc>
              <w:tc>
                <w:tcPr>
                  <w:tcW w:w="4546" w:type="pct"/>
                </w:tcPr>
                <w:p w14:paraId="2A4F2FFA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Povećanje vrijednosti u odnosu na prethodno razdoblje odnosi se na kupnju 149 kom  knjiga za potrebe Službe za razvoj policijskog obrazovanja i nakladničko bibliotečnu djelatnost.   </w:t>
                  </w:r>
                </w:p>
              </w:tc>
            </w:tr>
            <w:tr w:rsidR="00683EE9" w:rsidRPr="00683EE9" w14:paraId="2CBF3584" w14:textId="77777777" w:rsidTr="00683EE9">
              <w:trPr>
                <w:gridAfter w:val="1"/>
                <w:wAfter w:w="7" w:type="pct"/>
                <w:trHeight w:val="680"/>
              </w:trPr>
              <w:tc>
                <w:tcPr>
                  <w:tcW w:w="447" w:type="pct"/>
                  <w:gridSpan w:val="2"/>
                </w:tcPr>
                <w:p w14:paraId="2F57E82B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038</w:t>
                  </w:r>
                </w:p>
                <w:p w14:paraId="5A7284D9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765F60C1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Povećanja vrijednosti odnosi se na kupnju pasa za Centar za obuku vodiča i dresuru pasa  u iznosu oda cca 415,5 tis.kn, kao i donaciju pasa u iznosu od cca 51,5 tis.kn od fizičkih osoba.</w:t>
                  </w:r>
                </w:p>
                <w:p w14:paraId="440FC9D8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Rezultat smanjenje vrijednosti odnosi se na isknjiženje pasa temeljem Odluke o rashodu te ustupanju istih fizičkim osobama.</w:t>
                  </w:r>
                </w:p>
              </w:tc>
            </w:tr>
            <w:tr w:rsidR="00683EE9" w:rsidRPr="00683EE9" w14:paraId="02EB910F" w14:textId="77777777" w:rsidTr="00683EE9">
              <w:trPr>
                <w:gridAfter w:val="1"/>
                <w:wAfter w:w="7" w:type="pct"/>
                <w:trHeight w:val="680"/>
              </w:trPr>
              <w:tc>
                <w:tcPr>
                  <w:tcW w:w="447" w:type="pct"/>
                  <w:gridSpan w:val="2"/>
                </w:tcPr>
                <w:p w14:paraId="3E74DED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039</w:t>
                  </w:r>
                </w:p>
              </w:tc>
              <w:tc>
                <w:tcPr>
                  <w:tcW w:w="4546" w:type="pct"/>
                </w:tcPr>
                <w:p w14:paraId="2494FE46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ispravka vrijednosti višegodišnjih nasada i osnovnog stada rezultat je godišnjeg obračuna amortizacije.</w:t>
                  </w:r>
                </w:p>
              </w:tc>
            </w:tr>
            <w:tr w:rsidR="00683EE9" w:rsidRPr="00683EE9" w14:paraId="5831554B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</w:tcPr>
                <w:p w14:paraId="2228A6D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042</w:t>
                  </w:r>
                </w:p>
                <w:p w14:paraId="0C948CE1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39ED3BE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5D1FCE2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28359C9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  <w:p w14:paraId="2BC4490F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6" w:type="pct"/>
                </w:tcPr>
                <w:p w14:paraId="24338AE2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Rezultat povećanja ulaganja u računalne programe tijekom 2020.godine kn je kupnja novih softvera  u iznosu od cca 962,4 tis kn. Nadalje, iznos od 2,2 mol.kn odnosi se  na  nabavu softvera za forenziku, kao i nadogradnja postojećih softvera AFIS  i softvera za unaprjeđenje  i modernizaciju rada prometne policije. Kao rezultat povećanja vrijednosti je nadogradnja postojećih softvera kroz Projekt K5531678-Fond za unutarnju sigurnost u iznosu cca 9,4 mil.kn. </w:t>
                  </w:r>
                </w:p>
                <w:p w14:paraId="6863D00C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Do smanjenja vrijednosti ulaganja u računalne programe došlo je zbog isknjiženja softvera temeljem Odluka o rashodu imovine u iznosu od cca 130,0 tis.kn.</w:t>
                  </w:r>
                </w:p>
              </w:tc>
            </w:tr>
            <w:tr w:rsidR="00683EE9" w:rsidRPr="00683EE9" w14:paraId="6A3A26BE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</w:tcPr>
                <w:p w14:paraId="77A1FE87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045</w:t>
                  </w:r>
                </w:p>
              </w:tc>
              <w:tc>
                <w:tcPr>
                  <w:tcW w:w="4546" w:type="pct"/>
                </w:tcPr>
                <w:p w14:paraId="1CAE6A8B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Ispravak vrijednosti nematerijalne proizveden imovine uvećan je za godišnji obračun amortizacije.</w:t>
                  </w:r>
                </w:p>
              </w:tc>
            </w:tr>
            <w:tr w:rsidR="00683EE9" w:rsidRPr="00683EE9" w14:paraId="17CD4354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</w:tcPr>
                <w:p w14:paraId="53ED3578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048</w:t>
                  </w:r>
                </w:p>
              </w:tc>
              <w:tc>
                <w:tcPr>
                  <w:tcW w:w="4546" w:type="pct"/>
                </w:tcPr>
                <w:p w14:paraId="4E290C64" w14:textId="77777777" w:rsidR="00683EE9" w:rsidRPr="00683EE9" w:rsidRDefault="00683EE9" w:rsidP="00683EE9">
                  <w:pPr>
                    <w:spacing w:line="360" w:lineRule="auto"/>
                    <w:ind w:right="296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zaliha sitnog inventara za 96,1% posljedica je uvođenja i evidentiranja prometa u 2020.god. za 5 (pet) novo otvorenih skladišta Državnih intervencijskih postrojbi CZ. Na dan 31.12.2020.god. zalihe istih iznosile su cca 4,0 mil.kn. Novo otvorena skladišta tijekom 2020.god. zaprimala su konstantno ogromne količine pomoći i donacija (INO Vlada, međunarodne institucije, državne rezerve i sl.) te su u vrijeme trajno prisutne nepogode pandemije Covid 19, kao i potresa bila osnovni opskrbljivači robe na nivou cijele Hrvatske. Roba se uglavnom izdavala županijskim stožerima i drugim korisnicima te nadalje do svih potrebitih.</w:t>
                  </w:r>
                </w:p>
              </w:tc>
            </w:tr>
            <w:tr w:rsidR="00683EE9" w:rsidRPr="00683EE9" w14:paraId="6ECA3860" w14:textId="77777777" w:rsidTr="00683EE9">
              <w:trPr>
                <w:gridAfter w:val="1"/>
                <w:wAfter w:w="7" w:type="pct"/>
                <w:trHeight w:val="1374"/>
              </w:trPr>
              <w:tc>
                <w:tcPr>
                  <w:tcW w:w="447" w:type="pct"/>
                  <w:gridSpan w:val="2"/>
                </w:tcPr>
                <w:p w14:paraId="389CAFA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052</w:t>
                  </w:r>
                </w:p>
              </w:tc>
              <w:tc>
                <w:tcPr>
                  <w:tcW w:w="4546" w:type="pct"/>
                </w:tcPr>
                <w:p w14:paraId="6E0C6898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vrijednosti građevinski objekti u pripremi u iznosu od cca 8,7 mil.kn odnosi se na izvođenje radova na objektu  izgradnje postaje granične policije Imotski u PU splitsko dalmatinskoj. Temeljem okvirnih sporazuma razdoblje realizacije izgradnje je od 4/2019 do 12/2021.god. AOP oznaka sadrži također ulaganje (cca 49,0 tis.kn) s osnova idejnog rješenja izgradnje nove zgrade Postaje prometne policije Virovitica. Od izgradnje se odustalo te se čeka Odluka kolegija ministra te i isknjiženje evidentiranog ulaganja.</w:t>
                  </w:r>
                </w:p>
                <w:p w14:paraId="6D158CDF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Ulaganje u izgradnju trafostanice na Policijskoj akademiji u iznosu od 4,0 tis.kn vršilo se iz programa energetske obnove, a na upotrebu će se prenijeti 2021.god.</w:t>
                  </w:r>
                </w:p>
              </w:tc>
            </w:tr>
            <w:tr w:rsidR="00683EE9" w:rsidRPr="00683EE9" w14:paraId="71ABBAA1" w14:textId="77777777" w:rsidTr="00683EE9">
              <w:trPr>
                <w:gridAfter w:val="1"/>
                <w:wAfter w:w="7" w:type="pct"/>
                <w:trHeight w:val="286"/>
              </w:trPr>
              <w:tc>
                <w:tcPr>
                  <w:tcW w:w="447" w:type="pct"/>
                  <w:gridSpan w:val="2"/>
                </w:tcPr>
                <w:p w14:paraId="5EE1B455" w14:textId="77777777" w:rsidR="00683EE9" w:rsidRPr="00683EE9" w:rsidRDefault="00683EE9" w:rsidP="00683EE9">
                  <w:pPr>
                    <w:tabs>
                      <w:tab w:val="left" w:pos="903"/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058</w:t>
                  </w:r>
                </w:p>
              </w:tc>
              <w:tc>
                <w:tcPr>
                  <w:tcW w:w="4546" w:type="pct"/>
                </w:tcPr>
                <w:p w14:paraId="13D00BA8" w14:textId="77777777" w:rsidR="00683EE9" w:rsidRPr="00683EE9" w:rsidRDefault="00683EE9" w:rsidP="00683EE9">
                  <w:pPr>
                    <w:tabs>
                      <w:tab w:val="left" w:pos="903"/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Zalihe kratkotrajne imovine veće su u odnosu na početno stanje za 54,7%, nominalno iskazane cca 203,8 mil.kn. Najznačajnije povećanje zaliha (cca 199,0 mil.kn) posljedica je  uvođenja u sustav skladišta Državnih intervencijskih postrojbi CZ, koja su glavni opskrbljivači roba (potrošnog materijala, prehrane svim korisnicima pomoći vezano za pandemiju Covid 19, kao i posljedica elementarne nepogode potresa). Značajnije povećanje iskazano je i kod zaliha naoružanja i  ubojnih sredstava, a posljedica je povrata u skladište naoružanja oružja i streljiva sa osobnih zaduženja policijskih službenika, kod raskida radnog odnosa (mirovina).                                                                                                                </w:t>
                  </w:r>
                </w:p>
                <w:p w14:paraId="2F5BD94A" w14:textId="77777777" w:rsidR="00683EE9" w:rsidRPr="00683EE9" w:rsidRDefault="00683EE9" w:rsidP="00683EE9">
                  <w:pPr>
                    <w:tabs>
                      <w:tab w:val="left" w:pos="903"/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Zalihe odjeće i obuće veće su za cca 8,1 mil.kn, a posljedica su realizacije isporuka po Ugovorima koji se uvelike izvršavaju na kraju poslovne godine te se raspodjela korisnicima izvršava se uvelike u narednom izvještajnom razdoblju. Također, potreba je da svaka PU mora imati osigurane dostatne količine robe za svakodnevno redovno poslovanje.</w:t>
                  </w:r>
                </w:p>
              </w:tc>
            </w:tr>
            <w:tr w:rsidR="00683EE9" w:rsidRPr="00683EE9" w14:paraId="60A21F22" w14:textId="77777777" w:rsidTr="00683EE9">
              <w:trPr>
                <w:gridAfter w:val="1"/>
                <w:wAfter w:w="7" w:type="pct"/>
                <w:trHeight w:val="144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6423AF04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064</w:t>
                  </w:r>
                </w:p>
              </w:tc>
              <w:tc>
                <w:tcPr>
                  <w:tcW w:w="4546" w:type="pct"/>
                </w:tcPr>
                <w:p w14:paraId="47FE2876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Vrijednost financijske imovine na dan 31.12.2020. god. 17,2 % veća je od početnog stanja i sastoji se od:     </w:t>
                  </w:r>
                </w:p>
                <w:p w14:paraId="7C6301F1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gotovinskih  sredstava kunskih i deviznih blagajni koja su podignuta za svakodnevne potrebe poslovanja sa gotovinskim sredstvima, akontacije za službeni put, obračune troškova po putnim nalozima, sitne nabavke i dr.   </w:t>
                  </w:r>
                </w:p>
                <w:p w14:paraId="7D4E7AE6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za neutrošena sredstva blagajne izvršena je korekcija prihoda i evidentirana obveza povrata istih u Proračun do 31.1.2021.god. na šifru prihoda 7196-094.</w:t>
                  </w:r>
                </w:p>
                <w:p w14:paraId="46CDCF9A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Novac u banci i blagajni na dan 31.12.2020. god. za 48,9 % veći je u odnosu na početno stanje.</w:t>
                  </w:r>
                </w:p>
              </w:tc>
            </w:tr>
            <w:tr w:rsidR="00683EE9" w:rsidRPr="00683EE9" w14:paraId="0C110312" w14:textId="77777777" w:rsidTr="00683EE9">
              <w:trPr>
                <w:gridAfter w:val="1"/>
                <w:wAfter w:w="7" w:type="pct"/>
                <w:trHeight w:val="144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46915389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078</w:t>
                  </w:r>
                </w:p>
              </w:tc>
              <w:tc>
                <w:tcPr>
                  <w:tcW w:w="4546" w:type="pct"/>
                </w:tcPr>
                <w:p w14:paraId="503E9618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Potraživanja od zaposlenih manja su za 18,1% od početnog stanja. AOP također sadrži akontaciju za operativne potrebe poslova Službe krim policije, otvorene u ranijem razdoblju. AOP sadrži potraživanja za akontacije za službeni put za koje ovjereni obračuni nisu dostavljeni na ovjeru do 31.12.2020.god., akontacije ta operativne radnje otvorene u ranijem razdoblju. Za sredstva nezatvorenih akontacija izvršena je korekcija prihoda i evidentirana obveza povrata  istih u državni proračun ( šifra 7196-094).</w:t>
                  </w:r>
                </w:p>
              </w:tc>
            </w:tr>
            <w:tr w:rsidR="00683EE9" w:rsidRPr="00683EE9" w14:paraId="24931B3B" w14:textId="77777777" w:rsidTr="00C75842">
              <w:trPr>
                <w:gridAfter w:val="1"/>
                <w:wAfter w:w="7" w:type="pct"/>
                <w:trHeight w:val="3370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03AF6FAE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081</w:t>
                  </w:r>
                </w:p>
              </w:tc>
              <w:tc>
                <w:tcPr>
                  <w:tcW w:w="4546" w:type="pct"/>
                </w:tcPr>
                <w:p w14:paraId="7C5C2B24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Ostala potraživanja veća su za 108,6% od počtnog stanja. Nominalno iskazano najznačajnije stavke odnose se na:</w:t>
                  </w:r>
                </w:p>
                <w:p w14:paraId="76F00879" w14:textId="77777777" w:rsidR="00683EE9" w:rsidRPr="00683EE9" w:rsidRDefault="00683EE9" w:rsidP="00683EE9">
                  <w:pPr>
                    <w:numPr>
                      <w:ilvl w:val="0"/>
                      <w:numId w:val="24"/>
                    </w:numPr>
                    <w:tabs>
                      <w:tab w:val="left" w:pos="1440"/>
                    </w:tabs>
                    <w:spacing w:line="36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Bolovanje na teret HZZO-a iznad 42 dana i ozljede na radu (za koja na kraju 2020. nije bilo kompenzacije) na dan bilance iznose cca 42,1 mil.kn. U odnosu na početno stanje (9,68 mil.kn) povećanje iznosi 335%.</w:t>
                  </w:r>
                </w:p>
                <w:p w14:paraId="718208A8" w14:textId="77777777" w:rsidR="00683EE9" w:rsidRPr="00683EE9" w:rsidRDefault="00683EE9" w:rsidP="00683EE9">
                  <w:pPr>
                    <w:numPr>
                      <w:ilvl w:val="0"/>
                      <w:numId w:val="24"/>
                    </w:numPr>
                    <w:tabs>
                      <w:tab w:val="left" w:pos="1440"/>
                    </w:tabs>
                    <w:spacing w:line="360" w:lineRule="auto"/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3EE9">
                    <w:rPr>
                      <w:rFonts w:ascii="Arial" w:hAnsi="Arial" w:cs="Arial"/>
                    </w:rPr>
                    <w:t>Potraživanja s osnova refundacija za štete od osiguravajućih društava (na dan 31.12.2020. iznosi cca 5,4 mil.kn) veća su u odnosu na početno stanje za 68%.</w:t>
                  </w:r>
                  <w:r w:rsidRPr="00683EE9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83EE9" w:rsidRPr="00683EE9" w14:paraId="3C36FFE2" w14:textId="77777777" w:rsidTr="00683EE9">
              <w:trPr>
                <w:gridAfter w:val="1"/>
                <w:wAfter w:w="7" w:type="pct"/>
              </w:trPr>
              <w:tc>
                <w:tcPr>
                  <w:tcW w:w="447" w:type="pct"/>
                  <w:gridSpan w:val="2"/>
                  <w:shd w:val="clear" w:color="auto" w:fill="FFFFFF"/>
                </w:tcPr>
                <w:p w14:paraId="3A886633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083</w:t>
                  </w:r>
                </w:p>
              </w:tc>
              <w:tc>
                <w:tcPr>
                  <w:tcW w:w="4546" w:type="pct"/>
                  <w:shd w:val="clear" w:color="auto" w:fill="FFFFFF"/>
                </w:tcPr>
                <w:p w14:paraId="1DC57C1C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Potraživanje za dane zajmove manja su za 6,4% od početnog stanja i  datiraju iz ranijih godina, a evidentiraju se u poslovnim knjigama temeljem izvršenih uplata (povrat zajma) u državni proračun, izvješće banke o stanju zajmova i prekoračenje dospijeća istih. Na dan bilance za iskazano potraživanje proveden je ispravak vrijednosti potraživanja  u iznosu od cca 2,7 mil.kn (sukladno točci 37.a Pravilnika) . Naplata i analitička evidencija zajmova u nadležnosti je Zagrebačke banke, sukladno sklopljenom ugovoru o komisionom poslu.</w:t>
                  </w:r>
                </w:p>
              </w:tc>
            </w:tr>
            <w:tr w:rsidR="00683EE9" w:rsidRPr="00683EE9" w14:paraId="567F2A5E" w14:textId="77777777" w:rsidTr="00C7584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87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36668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152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6D70" w14:textId="746FDEE9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Potraživanja za prihode od imovine manja su u odnosu na početno stanje za cca 1,2 mil.kn odnosno 18,2%. AOP sadrži potraživanja za prod</w:t>
                  </w:r>
                  <w:r w:rsidR="00C75842">
                    <w:rPr>
                      <w:rFonts w:ascii="Arial" w:hAnsi="Arial" w:cs="Arial"/>
                    </w:rPr>
                    <w:t>ane registarske pločice  i dr.</w:t>
                  </w:r>
                  <w:r w:rsidRPr="00683EE9">
                    <w:rPr>
                      <w:rFonts w:ascii="Arial" w:hAnsi="Arial" w:cs="Arial"/>
                    </w:rPr>
                    <w:t xml:space="preserve"> plative tiskanice, </w:t>
                  </w:r>
                  <w:r w:rsidR="00C75842">
                    <w:rPr>
                      <w:rFonts w:ascii="Arial" w:hAnsi="Arial" w:cs="Arial"/>
                    </w:rPr>
                    <w:t>zakupe i iznajmljivanja imovine</w:t>
                  </w:r>
                  <w:r w:rsidRPr="00683EE9">
                    <w:rPr>
                      <w:rFonts w:ascii="Arial" w:hAnsi="Arial" w:cs="Arial"/>
                    </w:rPr>
                    <w:t xml:space="preserve"> te prodaje kratkotrajne imovine, kamata, a na smanjenje uvelike je utjecala kontinuirana kontrola i usklađenje po valuti plaćanja. </w:t>
                  </w:r>
                </w:p>
              </w:tc>
            </w:tr>
            <w:tr w:rsidR="00683EE9" w:rsidRPr="00683EE9" w14:paraId="5E2C1ECD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85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93954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153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93BE9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Potraživanje za administrativne pristojbe, pristojbe po posebnim propisima i naknade manje su u odnosu na početno stanje za 9,8%, odnosno  cca 2,7 mil.kn.                              Značajnija smanjenja potraživanja iskazana su za usluge osiguranja utakmica i drugih sportskih događaja, kao i namirenje računa Frontexa i tehničkog nadgledanja stanja-protueksplozijske zaštite.</w:t>
                  </w:r>
                </w:p>
              </w:tc>
            </w:tr>
            <w:tr w:rsidR="00683EE9" w:rsidRPr="00683EE9" w14:paraId="6630A50E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85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69169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154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55B69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smanjenje potraživanja od prodaje roba i usluga za 37,5 % najviše je utjecalo smanjenje potraživanja s osnova usluga za certificiranje, laboratorijsko ispitivanje, nadgledanje i sl. (djelatnosti bivše EX-agencije).</w:t>
                  </w:r>
                </w:p>
              </w:tc>
            </w:tr>
            <w:tr w:rsidR="00683EE9" w:rsidRPr="00683EE9" w14:paraId="128D9582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26"/>
              </w:trPr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0916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155</w:t>
                  </w:r>
                </w:p>
              </w:tc>
              <w:tc>
                <w:tcPr>
                  <w:tcW w:w="4652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8C9F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Saldo novčanih sredstava izvora (31,43,51,52,53,i 61) je u ukupnosti veći za 26,7 %, a na datum bilance iznosi cca 35,9 mil.kn</w:t>
                  </w:r>
                </w:p>
                <w:p w14:paraId="2505A4E0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Iskazano po izvorima, odstupanja su:  </w:t>
                  </w:r>
                </w:p>
                <w:tbl>
                  <w:tblPr>
                    <w:tblW w:w="8728" w:type="dxa"/>
                    <w:tblLook w:val="04A0" w:firstRow="1" w:lastRow="0" w:firstColumn="1" w:lastColumn="0" w:noHBand="0" w:noVBand="1"/>
                  </w:tblPr>
                  <w:tblGrid>
                    <w:gridCol w:w="742"/>
                    <w:gridCol w:w="889"/>
                    <w:gridCol w:w="1820"/>
                    <w:gridCol w:w="1746"/>
                    <w:gridCol w:w="720"/>
                    <w:gridCol w:w="2960"/>
                  </w:tblGrid>
                  <w:tr w:rsidR="00683EE9" w:rsidRPr="00683EE9" w14:paraId="4885ED68" w14:textId="77777777" w:rsidTr="00683EE9">
                    <w:trPr>
                      <w:trHeight w:val="675"/>
                    </w:trPr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492FB9E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RED. BR.</w:t>
                        </w:r>
                        <w:r w:rsidRPr="00683EE9">
                          <w:rPr>
                            <w:rFonts w:ascii="Arial" w:hAnsi="Arial" w:cs="Arial"/>
                          </w:rPr>
                          <w:br w:type="textWrapping" w:clear="all"/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CBB8DB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IZVOR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37FAF4F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1.1.2020.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5260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31.12.2020.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D4049C2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%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65A7D4E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OSNOVA NAPLATE</w:t>
                        </w:r>
                      </w:p>
                    </w:tc>
                  </w:tr>
                  <w:tr w:rsidR="00683EE9" w:rsidRPr="00683EE9" w14:paraId="3750B3AC" w14:textId="77777777" w:rsidTr="00683EE9">
                    <w:trPr>
                      <w:trHeight w:val="1179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4F180FA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FEDDAA0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31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2E903DD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2.005.464,62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0462A05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3.490.614,43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EC70205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174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54B90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Prodaja vlastitih roba i usluga IPA BiH-EU, IPA 212 BiH, SBRNL-jačanje kapaciteta forenzike</w:t>
                        </w:r>
                      </w:p>
                    </w:tc>
                  </w:tr>
                  <w:tr w:rsidR="00683EE9" w:rsidRPr="00683EE9" w14:paraId="1DD12EEB" w14:textId="77777777" w:rsidTr="00683EE9">
                    <w:trPr>
                      <w:trHeight w:val="2490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E099797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0947FC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43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1B5701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98.631.604,93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E58DA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112.384.899,60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477A2F9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114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CB3EE7D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Uplate (HAK) za NPSCP, prodaja plativih tiskanica 90%), dobit AKD-a, projekt Eurocontrol (terminalne i rutne naknade za potrage i spašavanje zrakoplova, naknade za korištenje opće koristi funkcija šuma, garancije za otklanjanje  nedostatka pri izgradnji </w:t>
                        </w:r>
                      </w:p>
                    </w:tc>
                  </w:tr>
                  <w:tr w:rsidR="00683EE9" w:rsidRPr="00683EE9" w14:paraId="480DAFD1" w14:textId="77777777" w:rsidTr="00683EE9">
                    <w:trPr>
                      <w:trHeight w:val="1318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D01AA6F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3F465F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51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F7FE69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23.555.328,84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1E7C188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24.484.054,15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2F871DE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104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0354E67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IPA 2012/2012, prijelazni instrument HCR, DE-MINE, HUSAR-CERTIF hrv. modula, LOT, projekt NO RISK BASE, HELP 112,  CEPOL, OBZOR i dr. </w:t>
                        </w:r>
                      </w:p>
                    </w:tc>
                  </w:tr>
                  <w:tr w:rsidR="00683EE9" w:rsidRPr="00683EE9" w14:paraId="76BBE3D3" w14:textId="77777777" w:rsidTr="00683EE9">
                    <w:trPr>
                      <w:trHeight w:val="499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01EBC11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621BB88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52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2424B4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1.759.699,12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0A0CE21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18.698.189,68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4109F6F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CC117D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Grad Zagreb, županija  za projekte, gradovi i županije za energetsku obnovu zgrada</w:t>
                        </w:r>
                      </w:p>
                    </w:tc>
                  </w:tr>
                  <w:tr w:rsidR="00683EE9" w:rsidRPr="00683EE9" w14:paraId="543C13DE" w14:textId="77777777" w:rsidTr="00683EE9">
                    <w:trPr>
                      <w:trHeight w:val="810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11FFE41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369CCF7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53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CE9194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3.081.173,53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57B1102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4.567.235,73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D484256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148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78259117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NATO (tekuće i kapitalne izdaci civilne zaštite)</w:t>
                        </w:r>
                      </w:p>
                    </w:tc>
                  </w:tr>
                  <w:tr w:rsidR="00683EE9" w:rsidRPr="00683EE9" w14:paraId="55E1CDCA" w14:textId="77777777" w:rsidTr="00683EE9">
                    <w:trPr>
                      <w:trHeight w:val="825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FD316E0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6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0214015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61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6A41BA8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18.580,00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0C5AE16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458.143,05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AB450BA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6289A73E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Turist zajednica- sufinanciranje,  donacije fizičkih osoba, saniranje posljedica Covida</w:t>
                        </w:r>
                      </w:p>
                    </w:tc>
                  </w:tr>
                  <w:tr w:rsidR="00683EE9" w:rsidRPr="00683EE9" w14:paraId="713D6DBE" w14:textId="77777777" w:rsidTr="00683EE9">
                    <w:trPr>
                      <w:trHeight w:val="499"/>
                    </w:trPr>
                    <w:tc>
                      <w:tcPr>
                        <w:tcW w:w="6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2A0972C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5D45630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DFB5C28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5.087.758,93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0B59F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5.937.418,13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1869D03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117</w:t>
                        </w: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4425ED9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jamčevine, depoziti i sl.</w:t>
                        </w:r>
                      </w:p>
                    </w:tc>
                  </w:tr>
                  <w:tr w:rsidR="00683EE9" w:rsidRPr="00683EE9" w14:paraId="626DA675" w14:textId="77777777" w:rsidTr="00683EE9">
                    <w:trPr>
                      <w:trHeight w:val="559"/>
                    </w:trPr>
                    <w:tc>
                      <w:tcPr>
                        <w:tcW w:w="150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CA7F3BA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UKUPNO</w:t>
                        </w:r>
                      </w:p>
                    </w:tc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23E2161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134.139.609,97   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9354EA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170.020.554,77  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2D6434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F6A1EDF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  127</w:t>
                        </w:r>
                      </w:p>
                      <w:p w14:paraId="152F0DC8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14:paraId="4930710C" w14:textId="77777777" w:rsidR="00683EE9" w:rsidRPr="00683EE9" w:rsidRDefault="00683EE9" w:rsidP="00683EE9">
                        <w:pPr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 </w:t>
                        </w:r>
                      </w:p>
                    </w:tc>
                  </w:tr>
                </w:tbl>
                <w:p w14:paraId="2397D330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683EE9" w:rsidRPr="00683EE9" w14:paraId="6BDA5DF8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D5120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156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E1B9C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Potraživanje s osnova kazni za prekršaje u poslovnim knjigama prate se evidentno, a usklađuju se s iskazom iz analitičkih evidencija koje se prate u posebnom informacijskom sustav policije.</w:t>
                  </w:r>
                </w:p>
                <w:p w14:paraId="3845E120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Na dan 31.12.2020. god. iskazano je smanjenje potraživanja za cca 77,3 mil.kn (24,3 %). Od ukupno iskazanih potraživanja (395,2 mil.kn) prema podacima posebnog  informacijskog sustava,  u dospijeću je cca 216,9 mil.kn.</w:t>
                  </w:r>
                </w:p>
              </w:tc>
            </w:tr>
            <w:tr w:rsidR="00683EE9" w:rsidRPr="00683EE9" w14:paraId="082B1D9E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3D64D" w14:textId="77777777" w:rsidR="00683EE9" w:rsidRPr="00683EE9" w:rsidRDefault="00683EE9" w:rsidP="00683EE9">
                  <w:pPr>
                    <w:tabs>
                      <w:tab w:val="left" w:pos="1440"/>
                    </w:tabs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160</w:t>
                  </w:r>
                </w:p>
                <w:p w14:paraId="32510E55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F9BDB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Potraživanja od prodaje proizvedene dugotrajne imovine manja su za 19,8 %, ili nominalno iskazano za cca 9,2 mil.kn. Isto se odnosi za potraživanja od prodaje stanova u vlasništvu RH. Sukladno ugovoru, potraživanja s osnova prodaje stanova prati  PBZ te se temeljem mjesečnih izvješća banke vrše usklađenja stanja u poslovnim knjiga MUP-a. Na dan 31.12.2020. potraživanja iznose cca 37,4 mil.kn, a evidentiran ispravak vrijednosti za dospjela prekoračenja iznosi cca 9,1 mil.kn.</w:t>
                  </w:r>
                </w:p>
              </w:tc>
            </w:tr>
            <w:tr w:rsidR="00683EE9" w:rsidRPr="00683EE9" w14:paraId="4AD10EF8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1BEFF1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167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0DD92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Kontinuirani rashodi budućih razdoblja u odnosu na početno stanje iskazuju 6,2 %  povećanja, dok nominalno iskazano povećanje iznosi cca 20,8 mil.kn. AOP  sadrži obračune plaća i naknade, ugovora o djelu, autorske honorare, stipendije, rente za prosinac 2020.god., koje će kao 13 rata teretiti naredno razdoblje.</w:t>
                  </w:r>
                </w:p>
              </w:tc>
            </w:tr>
            <w:tr w:rsidR="00683EE9" w:rsidRPr="00683EE9" w14:paraId="3DDB7501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80D45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171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1ED5A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Obveze za zaposlene veće su u odnosu na početno stanje za 6,0 % i odnose se na plaću za prosinac 2020. god (13. plaća) koja je evidentirana na razgraničenju i teretiti će 2021. godinu.</w:t>
                  </w:r>
                </w:p>
              </w:tc>
            </w:tr>
            <w:tr w:rsidR="00683EE9" w:rsidRPr="00683EE9" w14:paraId="5BD7E67B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48301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172</w:t>
                  </w:r>
                </w:p>
                <w:p w14:paraId="3EC27676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75014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Obveze za materijalne rashode iskazuju smanjenje za 23,7 %. Od ukupno iskazanih obveza (cca 121,4 mil. kn) gotovo 25 % odnosi se na dospjele obveze. Najznačajnije prekoračenje odnosi se na obveze prema tvrtki AKD d.o.o. za usluge izrade plativih tiskanica. Budući se troškovi izrade tiskanica financiraju od 90 %-tnog ostvarenja naplate od plativih tiskanica (prijenos sa izvora 11 na izvor 43, temeljem Odluke vlade) visina dospjelih obveza na dan 31.12. (cca 19,2 mil. kn) prema AKD-u ukazuje na još uvijek nedostatno ostvarenje prihoda. Procjena je da će se u narednom periodu uz 100 %-tno izdvajanje dospijeća obveza prema dobavljaču AKD svesti u realne okvire.</w:t>
                  </w:r>
                </w:p>
              </w:tc>
            </w:tr>
            <w:tr w:rsidR="00683EE9" w:rsidRPr="00683EE9" w14:paraId="4153EA08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4B1E703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173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807E7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Iako je prekoračenje obveza za financijske rashode (kamate, bankarske usluge) 14,3%, u nominalnom iznosu povećanje nije značajnije iskazano.</w:t>
                  </w:r>
                </w:p>
              </w:tc>
            </w:tr>
            <w:tr w:rsidR="00683EE9" w:rsidRPr="00683EE9" w14:paraId="5C7F767A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4608D3" w14:textId="77777777" w:rsidR="00683EE9" w:rsidRPr="00683EE9" w:rsidRDefault="00683EE9" w:rsidP="00683EE9">
                  <w:pPr>
                    <w:tabs>
                      <w:tab w:val="left" w:pos="1440"/>
                    </w:tabs>
                    <w:ind w:right="-114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178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D7146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Obveze za naknade građanima i kućanstvima veće su za prethodno razdoblje za 87,5%. Isto se odnosi na obračune naknada za prosinac 2020.god. (prekvalifikanti, stipendije), iste su evidentirane na razgraničenju i teretit će 2021.god. </w:t>
                  </w:r>
                </w:p>
              </w:tc>
            </w:tr>
            <w:tr w:rsidR="00683EE9" w:rsidRPr="00683EE9" w14:paraId="2D4F3A39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0F0FD50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AOP 179 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2BB7B" w14:textId="77777777" w:rsidR="00683EE9" w:rsidRPr="00683EE9" w:rsidRDefault="00683EE9" w:rsidP="00683EE9">
                  <w:pPr>
                    <w:tabs>
                      <w:tab w:val="left" w:pos="1440"/>
                    </w:tabs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Obveze za kazne, naknade šteta i kapitalne pomoći veće su od početnog stanja za 9,2%, što se odnosi na nagodbe iz radnog odnosa.</w:t>
                  </w:r>
                </w:p>
              </w:tc>
            </w:tr>
            <w:tr w:rsidR="00683EE9" w:rsidRPr="00683EE9" w14:paraId="1E474885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3795CB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180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5F725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Ostale tekuće obveze iskazuju povećanje od 65,1%, odnosno nominalno iskazano povećanje za 31,3 mil.kn. Iako AOP sadrži obveze za EU predujmove, PDV, jamčevine (za uredno izvršenje ugovornih obveza i sl.), obveza za povrat neutrošenih sredstava i sl., najznačajnije povećanje odnosi se na obveze za bolovanja na teret HZZO-a i ozljeda na radu za koja tijekom 2020,god. nije provedena kompenzacija s MIF-om. </w:t>
                  </w:r>
                </w:p>
              </w:tc>
            </w:tr>
            <w:tr w:rsidR="00683EE9" w:rsidRPr="00683EE9" w14:paraId="653559E4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FB5D662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181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2CB0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Obveze za nabavu nefinancijske imovine veće su za 110% od početnog stanja. Od ukupno iskazanih obveza (cca 40,6 mil.kn) dospjelo je cca 1,7 mil.kn. Isto se odnosi na račune iz projekta K553168 (ISF Border) i K553169 (Amif) i dr.za  koje do 31.12.2020. nije izvršena procedura protokola ovjere i odobrenje plaćanja od korisnika i odgovornog tijela.</w:t>
                  </w:r>
                </w:p>
              </w:tc>
            </w:tr>
            <w:tr w:rsidR="00683EE9" w:rsidRPr="00683EE9" w14:paraId="0E89B283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AC666B4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207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EF04B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Obveze za zajmove od tuzemnih trgovačkih društava izvan javnog sektora manje su u odnosu na početno stanje za 36,5%, odnosno nominalno iskazano za cca 2,1 mil.kn. AOP sadrži obveze po kreditima i to:</w:t>
                  </w:r>
                </w:p>
                <w:p w14:paraId="2D352C1D" w14:textId="77777777" w:rsidR="00683EE9" w:rsidRPr="00683EE9" w:rsidRDefault="00683EE9" w:rsidP="00683EE9">
                  <w:pPr>
                    <w:numPr>
                      <w:ilvl w:val="0"/>
                      <w:numId w:val="26"/>
                    </w:numPr>
                    <w:tabs>
                      <w:tab w:val="left" w:pos="1440"/>
                    </w:tabs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Robni kredit po Ugovoru br.1/20218 6-1 (Hrvatski telekom d.d.) iz 2018.god. za nabave mobilnih uređaja, koji se otplaćuju kroz 24 mjesečne rate. Na dan 31.12.2020.god. saldo kredita iznosi 478.856,25 kn.</w:t>
                  </w:r>
                </w:p>
                <w:p w14:paraId="6BEA1738" w14:textId="77777777" w:rsidR="00683EE9" w:rsidRPr="00683EE9" w:rsidRDefault="00683EE9" w:rsidP="00683EE9">
                  <w:pPr>
                    <w:numPr>
                      <w:ilvl w:val="0"/>
                      <w:numId w:val="26"/>
                    </w:numPr>
                    <w:tabs>
                      <w:tab w:val="left" w:pos="1440"/>
                    </w:tabs>
                    <w:spacing w:line="360" w:lineRule="auto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Financijski leasing za nabavu 10 kombi vozila po Ugovorima sa tvrtkom Porsche Leasing d.o.o. (iz 2018.god.), koji se otplaćuje u 12 rata. Saldo obveza po kreditnoj obvezi na dan 31.12.2020.god. iznosi 3.117.443,00 kn. </w:t>
                  </w:r>
                </w:p>
              </w:tc>
            </w:tr>
            <w:tr w:rsidR="00683EE9" w:rsidRPr="00683EE9" w14:paraId="35C64F6D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061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232  236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134B1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Unutar navedenog AOP-a evidentirani su rezultati poslovanja na kraju poslovne godine, razvrstano po računima rezultata viškova i manjkova, za prihode poslovanja, prihode od nefinancijske imovine i prihode od financijske imovine. Rezultati poslovanja iskazani su na: višku prihoda poslovanja u iznosu 27.929.338,00 kn, manjku prihoda od nefinancijske </w:t>
                  </w:r>
                </w:p>
                <w:p w14:paraId="5D4F3FF1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imovine u iznosu od 37.026.226,00 kn i manjku primitka od financijske imovine u iznosu od 2.068.677,00 kn. Isti su utvrđeni temeljem:</w:t>
                  </w:r>
                </w:p>
                <w:p w14:paraId="4454F1FE" w14:textId="77777777" w:rsidR="00683EE9" w:rsidRPr="00683EE9" w:rsidRDefault="00683EE9" w:rsidP="00A03021">
                  <w:pPr>
                    <w:tabs>
                      <w:tab w:val="left" w:pos="1440"/>
                    </w:tabs>
                    <w:spacing w:line="360" w:lineRule="auto"/>
                    <w:ind w:left="720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raspoloživog rezultata, odnosno manjku iz prethodne godine- 54.899.348,30 kn.</w:t>
                  </w:r>
                </w:p>
                <w:p w14:paraId="09D47744" w14:textId="77777777" w:rsidR="00683EE9" w:rsidRPr="00683EE9" w:rsidRDefault="00683EE9" w:rsidP="00A03021">
                  <w:pPr>
                    <w:tabs>
                      <w:tab w:val="left" w:pos="1440"/>
                    </w:tabs>
                    <w:spacing w:line="360" w:lineRule="auto"/>
                    <w:ind w:left="720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korekcija rezultata prethodnog razdoblja tijekom 2020.god. kao i povrata neutrošenih sredstava u državni proračun u iznosu od -3.157.972,41 kn </w:t>
                  </w:r>
                </w:p>
                <w:p w14:paraId="36F024F3" w14:textId="77777777" w:rsidR="00683EE9" w:rsidRPr="00683EE9" w:rsidRDefault="00683EE9" w:rsidP="00A03021">
                  <w:pPr>
                    <w:tabs>
                      <w:tab w:val="left" w:pos="1440"/>
                    </w:tabs>
                    <w:spacing w:line="360" w:lineRule="auto"/>
                    <w:ind w:left="720"/>
                    <w:contextualSpacing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temeljem ostvarenog viška tekuće godine u iznosu od 46.891.756,00 kn, koji je sukladno čl.82 Pravilnika korigiran za naplaćene kapitalne prihode na kontima klase 6.</w:t>
                  </w:r>
                </w:p>
              </w:tc>
            </w:tr>
            <w:tr w:rsidR="00683EE9" w:rsidRPr="00683EE9" w14:paraId="524C4ECA" w14:textId="77777777" w:rsidTr="00683EE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28"/>
              </w:trPr>
              <w:tc>
                <w:tcPr>
                  <w:tcW w:w="44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1D79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250</w:t>
                  </w:r>
                </w:p>
              </w:tc>
              <w:tc>
                <w:tcPr>
                  <w:tcW w:w="4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7E71C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Vanbilančna evidencija sadrži materijalnu i financijsku imovinu i obveze, iskazanu kroz tri kategorije i to: tuđa imovina na korištenju, potencijalne obveze po sudskim sporovima i ostali izvanbilančni zapisi. Evidencija imovine i obveza bila je predmet godišnjeg popisa imovine i obveza te popisano stanje odgovara knjigovodstvenom. </w:t>
                  </w:r>
                </w:p>
                <w:p w14:paraId="620A0CAA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Tuđa nefinancijska imovina na korištenje odnosi se na: zemljišta, građevinski objekti za koje nisu potvrđeni imovinsko-pravni odnosi, vozila leasing, zalihe naoružanja i druge opreme izdvojene po Odluci Povjerenstva za odlučivanje o oružju oduzetom u pravomoćno okončanom upravnom, prekršajnom i kaznenom postupku i dr. Evidentirana je sa vrijednostima raspoloživim kod preuzimanja iste na korištenje ili u iznosu od 0,01 kn.</w:t>
                  </w:r>
                </w:p>
                <w:p w14:paraId="3694BA63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Ista skupina sadrži obveze po Ugovorima (2 Ugovora) iz programa energetske obnove zgrada. Realizacijom istih očekuje se smanjenje troškova energenata (potrošnja vode i plina) na objektima Policijske akademije, a obveza plaćanja mjesečne naknade je 14, odnosno 15 godina. Na dan 31.12.2020. ukupne obveze za plaćanje naknade iznose 38,8 mil.kn.</w:t>
                  </w:r>
                </w:p>
                <w:p w14:paraId="02BF3FA3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Potencijalne obveze po sudskim sporovima evidentirane u vanbilančnoj evidenciji odnose se na obveze i potraživanja MUP-a RH (tabela 1 i 2 u prilogu). Iste su usklađene sa analitičkim evidencijama nadležnih službi (pravne, investicija i nekretnina).</w:t>
                  </w:r>
                </w:p>
                <w:p w14:paraId="7DF8F141" w14:textId="77777777" w:rsidR="00683EE9" w:rsidRPr="00683EE9" w:rsidRDefault="00683EE9" w:rsidP="00683EE9">
                  <w:pPr>
                    <w:tabs>
                      <w:tab w:val="left" w:pos="144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Kategorija ostalih izvanbilančnih zapisa sadrži podatke o primljenim garancijama i jamstvima i bjanko zadužnicama za uredna ispunjenja obveza iz Ugovora za nabave roba i usluga, otklanjanje nedostataka u jamstvenom roku i sl. Ista su bila predmet popisa te su evidencije usklađene i na dan 31.12.2020. god. vrijednost istih iznosi cca 67,9 mil kn (tabela 3 u prilogu).</w:t>
                  </w:r>
                </w:p>
              </w:tc>
            </w:tr>
          </w:tbl>
          <w:p w14:paraId="547775D2" w14:textId="77777777" w:rsidR="00683EE9" w:rsidRPr="00683EE9" w:rsidRDefault="00683EE9" w:rsidP="00683EE9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6"/>
              <w:rPr>
                <w:rFonts w:ascii="Arial" w:hAnsi="Arial" w:cs="Arial"/>
              </w:rPr>
            </w:pPr>
          </w:p>
          <w:p w14:paraId="05EFDC59" w14:textId="71586090" w:rsidR="00683EE9" w:rsidRDefault="00683EE9" w:rsidP="00683EE9"/>
          <w:p w14:paraId="667D5545" w14:textId="4B69E72E" w:rsidR="008D329A" w:rsidRDefault="008D329A" w:rsidP="00683EE9"/>
          <w:p w14:paraId="38D6C007" w14:textId="77777777" w:rsidR="00A03021" w:rsidRDefault="00A03021" w:rsidP="00683EE9"/>
          <w:p w14:paraId="6FEACEF2" w14:textId="778AC21A" w:rsidR="008D329A" w:rsidRDefault="008D329A" w:rsidP="00683EE9"/>
          <w:p w14:paraId="21454EF1" w14:textId="77777777" w:rsidR="008D329A" w:rsidRPr="00683EE9" w:rsidRDefault="008D329A" w:rsidP="00683EE9"/>
          <w:p w14:paraId="5DE4FAC0" w14:textId="77777777" w:rsidR="00683EE9" w:rsidRPr="00683EE9" w:rsidRDefault="00683EE9" w:rsidP="00683EE9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6"/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</w:rPr>
              <w:t xml:space="preserve">                               </w:t>
            </w:r>
            <w:r w:rsidRPr="00683EE9">
              <w:rPr>
                <w:rFonts w:ascii="Arial" w:hAnsi="Arial" w:cs="Arial"/>
              </w:rPr>
              <w:br/>
              <w:t xml:space="preserve">                              </w:t>
            </w:r>
            <w:r w:rsidRPr="00683EE9">
              <w:rPr>
                <w:rFonts w:ascii="Arial" w:hAnsi="Arial" w:cs="Arial"/>
                <w:b/>
              </w:rPr>
              <w:t xml:space="preserve">BILJEŠKE UZ  IZVJEŠTAJ O PROMJENAMA U </w:t>
            </w:r>
          </w:p>
          <w:p w14:paraId="34748F56" w14:textId="77777777" w:rsidR="00683EE9" w:rsidRPr="00683EE9" w:rsidRDefault="00683EE9" w:rsidP="00683EE9">
            <w:pPr>
              <w:keepNext/>
              <w:keepLines/>
              <w:widowControl w:val="0"/>
              <w:autoSpaceDE w:val="0"/>
              <w:autoSpaceDN w:val="0"/>
              <w:adjustRightInd w:val="0"/>
              <w:outlineLvl w:val="6"/>
              <w:rPr>
                <w:rFonts w:ascii="Arial" w:eastAsia="Times New Roman" w:hAnsi="Arial" w:cs="Arial"/>
                <w:b/>
                <w:lang w:eastAsia="hr-HR"/>
              </w:rPr>
            </w:pPr>
            <w:r w:rsidRPr="00683EE9">
              <w:rPr>
                <w:rFonts w:ascii="Arial" w:hAnsi="Arial" w:cs="Arial"/>
                <w:b/>
              </w:rPr>
              <w:t xml:space="preserve">                               </w:t>
            </w:r>
            <w:r w:rsidRPr="00683EE9">
              <w:rPr>
                <w:rFonts w:ascii="Arial" w:eastAsia="Times New Roman" w:hAnsi="Arial" w:cs="Arial"/>
                <w:b/>
                <w:lang w:eastAsia="hr-HR"/>
              </w:rPr>
              <w:t>VRIJEDNOSTI I OBUJMU IMOVINE I OBVEZA</w:t>
            </w:r>
          </w:p>
          <w:p w14:paraId="76ABAC2F" w14:textId="77777777" w:rsidR="00683EE9" w:rsidRPr="00683EE9" w:rsidRDefault="00683EE9" w:rsidP="00683EE9">
            <w:pPr>
              <w:rPr>
                <w:lang w:eastAsia="hr-HR"/>
              </w:rPr>
            </w:pPr>
          </w:p>
          <w:p w14:paraId="32F96E07" w14:textId="77777777" w:rsidR="00683EE9" w:rsidRPr="00683EE9" w:rsidRDefault="00683EE9" w:rsidP="00683EE9">
            <w:pPr>
              <w:rPr>
                <w:lang w:eastAsia="hr-HR"/>
              </w:rPr>
            </w:pPr>
          </w:p>
          <w:p w14:paraId="25FECC33" w14:textId="77777777" w:rsidR="00683EE9" w:rsidRPr="00683EE9" w:rsidRDefault="00683EE9" w:rsidP="00683EE9">
            <w:pPr>
              <w:numPr>
                <w:ilvl w:val="0"/>
                <w:numId w:val="27"/>
              </w:numPr>
              <w:contextualSpacing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PROMJENE U VRIJEDNOSTI IMOVINE:</w:t>
            </w:r>
          </w:p>
          <w:p w14:paraId="3AEC8935" w14:textId="77777777" w:rsidR="00683EE9" w:rsidRPr="00683EE9" w:rsidRDefault="00683EE9" w:rsidP="00683EE9">
            <w:pPr>
              <w:contextualSpacing/>
              <w:rPr>
                <w:rFonts w:ascii="Arial" w:hAnsi="Arial" w:cs="Arial"/>
              </w:rPr>
            </w:pPr>
          </w:p>
          <w:p w14:paraId="1F589770" w14:textId="77777777" w:rsidR="00683EE9" w:rsidRPr="00683EE9" w:rsidRDefault="00683EE9" w:rsidP="00683EE9">
            <w:pPr>
              <w:contextualSpacing/>
              <w:rPr>
                <w:rFonts w:ascii="Arial" w:hAnsi="Arial" w:cs="Arial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42"/>
              <w:gridCol w:w="8221"/>
            </w:tblGrid>
            <w:tr w:rsidR="00683EE9" w:rsidRPr="00683EE9" w14:paraId="322E0C74" w14:textId="77777777" w:rsidTr="00683EE9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66DB8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005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BF102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Iskazano povećanje vrijednosti proizvedene dugotrajne imovine poslovnih objekata (procjene) nastalo je s osnova  povećanja vrijednosti poslovnih objekata (procjene stana) u PU šibensko kninskoj. </w:t>
                  </w:r>
                </w:p>
                <w:p w14:paraId="4A797FF1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Smanjenje vrijednosti proizvedene dugotrajne imovine posljedica je provođenja rashoda dugotrajne imovine (namještaj, informatička i komunikacijska oprema i sl.), temeljem Odluka o rashodu. </w:t>
                  </w:r>
                </w:p>
              </w:tc>
            </w:tr>
            <w:tr w:rsidR="00683EE9" w:rsidRPr="00683EE9" w14:paraId="60AB99D6" w14:textId="77777777" w:rsidTr="00683EE9"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0980E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008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629BA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Smanjenje vrijednosti dugotrajne nefinancijske imovine u pripremi rezultat je prijenosa (isknjiženja) imovine Ministarstvu mora, prometa i infrastrukture, za iskazana ulaganja iz sredstava MUP-a u razvoju i implementaciji sustava  SOTAH.</w:t>
                  </w:r>
                </w:p>
              </w:tc>
            </w:tr>
            <w:tr w:rsidR="00683EE9" w:rsidRPr="00683EE9" w14:paraId="00A53F49" w14:textId="77777777" w:rsidTr="00683EE9">
              <w:trPr>
                <w:trHeight w:val="1109"/>
              </w:trPr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99BB5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016</w:t>
                  </w:r>
                </w:p>
              </w:tc>
              <w:tc>
                <w:tcPr>
                  <w:tcW w:w="8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736FC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Smanjenje vrijednosti potraživanja za prihode poslovanja, rezultat je isknjiženja šteta na plovilima  i helikopteru (franšiza) te šteta na vozilima, kao i isknjiženja potraživanja od fizičkih osoba  s osnova otpisa duga sukladno zakonskim propisima.</w:t>
                  </w:r>
                </w:p>
              </w:tc>
            </w:tr>
          </w:tbl>
          <w:p w14:paraId="5E798FE9" w14:textId="77777777" w:rsidR="00683EE9" w:rsidRPr="00683EE9" w:rsidRDefault="00683EE9" w:rsidP="00683E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92C6EB" w14:textId="77777777" w:rsidR="00683EE9" w:rsidRPr="00683EE9" w:rsidRDefault="00683EE9" w:rsidP="00683E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E6128B" w14:textId="77777777" w:rsidR="00683EE9" w:rsidRPr="00683EE9" w:rsidRDefault="00683EE9" w:rsidP="00683EE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>PROMJENE U OBUJMU IMOVINE:</w:t>
            </w:r>
          </w:p>
          <w:p w14:paraId="62622AFF" w14:textId="77777777" w:rsidR="00683EE9" w:rsidRPr="00683EE9" w:rsidRDefault="00683EE9" w:rsidP="00683EE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  <w:p w14:paraId="6B1863EF" w14:textId="77777777" w:rsidR="00683EE9" w:rsidRPr="00683EE9" w:rsidRDefault="00683EE9" w:rsidP="00683EE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76"/>
              <w:gridCol w:w="8188"/>
            </w:tblGrid>
            <w:tr w:rsidR="00683EE9" w:rsidRPr="00683EE9" w14:paraId="211C071A" w14:textId="77777777" w:rsidTr="00683EE9">
              <w:trPr>
                <w:trHeight w:val="53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EA5DD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020</w:t>
                  </w:r>
                </w:p>
              </w:tc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DC144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Povećanja obujma neproizvedene dugotrajne imovine rezultat je uknjižbe zemljišta s procijenjenom vrijednošću u poslovne knjige (PU primorsko goranske).</w:t>
                  </w:r>
                </w:p>
              </w:tc>
            </w:tr>
            <w:tr w:rsidR="00683EE9" w:rsidRPr="00683EE9" w14:paraId="050D3D68" w14:textId="77777777" w:rsidTr="00683EE9">
              <w:trPr>
                <w:trHeight w:val="95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9292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021</w:t>
                  </w:r>
                </w:p>
              </w:tc>
              <w:tc>
                <w:tcPr>
                  <w:tcW w:w="8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BD1D5A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Povećanja obujma proizvedene dugotrajne imovine nastalo je temeljem ustupanja vozila MUP-u na trajno korištenje od, Ministarstva prostornog uređenja, graditeljstva i državne imovine i SOA-e.   </w:t>
                  </w:r>
                </w:p>
                <w:p w14:paraId="021BF185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Do smanjenja obujma proizvedene dugotrajne imovine dolazi radi trajnog ustupanja  stanova drugim proračunskim korisnicima (Ministarstvu hrvatskih branitelja, Ministarstvu prostornog uređenja, graditeljstva i državne imovine državne imovine, Središnjem državnom uredu za obnovu i stambeno zbrinjavanje. Na smanjenje je utjecalo i isknjiženje s osnova manjka dugotrajne imovine po Odluci o rezultatima popisa imovine, smanjenja s osnova Odluka o rashodu dugotrajne imovine, kao i isknjiženja nekretnina po osnovi utvrđenja pravog vlasnika.    </w:t>
                  </w:r>
                </w:p>
              </w:tc>
            </w:tr>
            <w:tr w:rsidR="00683EE9" w:rsidRPr="00683EE9" w14:paraId="11F657A2" w14:textId="77777777" w:rsidTr="00683EE9">
              <w:trPr>
                <w:trHeight w:val="266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97A33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023</w:t>
                  </w:r>
                </w:p>
              </w:tc>
              <w:tc>
                <w:tcPr>
                  <w:tcW w:w="8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D1E8EE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Povećanje obujma sitnog inventara utvrđeno je s osnova viška po Odluci o rezultatima popisa imovine.</w:t>
                  </w:r>
                </w:p>
                <w:p w14:paraId="57E1F163" w14:textId="77777777" w:rsidR="00683EE9" w:rsidRPr="00683EE9" w:rsidRDefault="00683EE9" w:rsidP="00683EE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br/>
                    <w:t>Smanjenje obujam sitnog inventara nastalo je i s osnova ustupanja potrošnog materijala, prehrane i dr. korisnicima državnog proračuna za potrebe vezane uz pandemiju Covid 19, (Zavod za hitnu medicinsku pomoć, Ministarstvu zdravstva, Vladi RH, Ministarstvu financija i dr.). Smanjenje obujma sitnog inventara nastalo je s osnova utvrđenog manjka po Odluci o rezultatima popisa imovine.</w:t>
                  </w:r>
                </w:p>
              </w:tc>
            </w:tr>
            <w:tr w:rsidR="00683EE9" w:rsidRPr="00683EE9" w14:paraId="5C53EF9A" w14:textId="77777777" w:rsidTr="00683EE9">
              <w:trPr>
                <w:trHeight w:val="187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C8E36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025</w:t>
                  </w:r>
                </w:p>
              </w:tc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0" w:type="auto"/>
                    <w:tblCellMar>
                      <w:left w:w="73" w:type="dxa"/>
                      <w:right w:w="7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72"/>
                  </w:tblGrid>
                  <w:tr w:rsidR="00683EE9" w:rsidRPr="00683EE9" w14:paraId="728002FA" w14:textId="77777777" w:rsidTr="00683EE9">
                    <w:trPr>
                      <w:trHeight w:val="636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387579" w14:textId="77777777" w:rsidR="00683EE9" w:rsidRPr="00683EE9" w:rsidRDefault="00683EE9" w:rsidP="00683EE9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>Na povećanje obujma proizvedene kratkotrajne imovine najviše su utjecale dobivene  pomoći (potrošni materijal, prehrana i dr.) od Ministarstva gospodarstva, poduzetništva i obrta - Ravnateljstva za robne rezerve,  koja je preko skladišta Državnih intervencijskih postrojbi CZ-a. za potrebe vezane uz pandemiju Covid 19 prosljeđivana svim županijama (Stožerima) i drugim korisnicima pomoći. Obujam kratkotrajne imovine povećan je i s osnova utvrđenih viškova u skladištima, temeljem Odluke o rezultatima popisa imovine.</w:t>
                        </w:r>
                      </w:p>
                      <w:p w14:paraId="71FF8436" w14:textId="77777777" w:rsidR="00683EE9" w:rsidRPr="00683EE9" w:rsidRDefault="00683EE9" w:rsidP="00683EE9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83EE9">
                          <w:rPr>
                            <w:rFonts w:ascii="Arial" w:hAnsi="Arial" w:cs="Arial"/>
                          </w:rPr>
                          <w:br/>
                          <w:t>Na smanjenja obujma proizvedene kratkotrajne imovine utjecalo je ustupanje kratkotrajne imovine (potrošni materijal, prehrana i dr) korisnicima državnog proračuna za potrebe vezane uz pandemiju Covid 19 i  potrese. Trajno ustupanjem kratkotrajne imovine izvršeno je Hrvatskom zavodu za javno zdravstvo, Ministarstvu zdravstva, MORH-u, Ministarstvu pravosuđa i uprave, Ministarstvu mora, prometa i infrastrukture, Zavodu za hitnu medicinsku pomoć, Ministarstvu financija, Ministarstvu gospodarstva i održivog razvoja, Dom zdravlja Šarengradska i dr.) Na smanjene obujma utjecao je proveden rashod po Odluci o rashodu  kratkotrajne imovine na zalihama, kao i isknjiženje manjka po                  Odluci o rezultatima popisa imovine.</w:t>
                        </w:r>
                      </w:p>
                    </w:tc>
                  </w:tr>
                </w:tbl>
                <w:p w14:paraId="33FF184C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83EE9" w:rsidRPr="00683EE9" w14:paraId="6C1B6F07" w14:textId="77777777" w:rsidTr="00683EE9">
              <w:trPr>
                <w:trHeight w:val="15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D88A" w14:textId="77777777" w:rsidR="00683EE9" w:rsidRPr="00683EE9" w:rsidRDefault="00683EE9" w:rsidP="00683EE9">
                  <w:pPr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AOP 032</w:t>
                  </w:r>
                </w:p>
              </w:tc>
              <w:tc>
                <w:tcPr>
                  <w:tcW w:w="8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EE7B3" w14:textId="77777777" w:rsidR="00683EE9" w:rsidRPr="00683EE9" w:rsidRDefault="00683EE9" w:rsidP="00683EE9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>Smanjenje obujma potraživanja za prihode poslovanja posljedica je isknjiženja potraživanja po Odluci  o otpisu koji je izvršen temeljem brisanja poslovnog partnera iz registra, neevidentiranja potraživanja u stečajnu masu, otpisa po pravomoćnim stečajnim nagodbama, nemogućnosti provedbe refundacija zbog nedostatnih raspoloživih sredstava od korisnika državnog proračuna i dr.</w:t>
                  </w:r>
                </w:p>
              </w:tc>
            </w:tr>
          </w:tbl>
          <w:p w14:paraId="737F57CD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p w14:paraId="775841D7" w14:textId="77777777" w:rsidR="00683EE9" w:rsidRPr="00683EE9" w:rsidRDefault="00683EE9" w:rsidP="00683EE9">
            <w:pPr>
              <w:rPr>
                <w:rFonts w:ascii="Arial" w:hAnsi="Arial" w:cs="Arial"/>
              </w:rPr>
            </w:pPr>
          </w:p>
          <w:p w14:paraId="0FE2C461" w14:textId="77777777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9466AD" w14:textId="77777777" w:rsidR="00683EE9" w:rsidRPr="00683EE9" w:rsidRDefault="00683EE9" w:rsidP="00683EE9">
            <w:pPr>
              <w:tabs>
                <w:tab w:val="left" w:pos="3890"/>
              </w:tabs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</w:rPr>
              <w:tab/>
              <w:t xml:space="preserve">                                            </w:t>
            </w:r>
            <w:r w:rsidRPr="00683EE9">
              <w:rPr>
                <w:rFonts w:ascii="Arial" w:hAnsi="Arial" w:cs="Arial"/>
                <w:b/>
              </w:rPr>
              <w:t>NAČELNICA SEKTORA</w:t>
            </w:r>
          </w:p>
          <w:p w14:paraId="1D33BF7C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ANDREJA BENIĆ</w:t>
            </w:r>
          </w:p>
          <w:p w14:paraId="6545BA35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  <w:r w:rsidRPr="00683EE9">
              <w:rPr>
                <w:rFonts w:ascii="Arial" w:hAnsi="Arial" w:cs="Arial"/>
                <w:b/>
              </w:rPr>
              <w:tab/>
            </w:r>
          </w:p>
          <w:p w14:paraId="3F056C01" w14:textId="77777777" w:rsidR="00683EE9" w:rsidRPr="00683EE9" w:rsidRDefault="00683EE9" w:rsidP="00683EE9">
            <w:pPr>
              <w:rPr>
                <w:rFonts w:ascii="Arial" w:hAnsi="Arial" w:cs="Arial"/>
                <w:b/>
              </w:rPr>
            </w:pPr>
          </w:p>
          <w:tbl>
            <w:tblPr>
              <w:tblW w:w="11908" w:type="dxa"/>
              <w:tblLook w:val="04A0" w:firstRow="1" w:lastRow="0" w:firstColumn="1" w:lastColumn="0" w:noHBand="0" w:noVBand="1"/>
            </w:tblPr>
            <w:tblGrid>
              <w:gridCol w:w="142"/>
              <w:gridCol w:w="9606"/>
              <w:gridCol w:w="2160"/>
            </w:tblGrid>
            <w:tr w:rsidR="00683EE9" w:rsidRPr="00683EE9" w14:paraId="39D21912" w14:textId="77777777" w:rsidTr="00683EE9">
              <w:tc>
                <w:tcPr>
                  <w:tcW w:w="11908" w:type="dxa"/>
                  <w:gridSpan w:val="3"/>
                  <w:shd w:val="clear" w:color="auto" w:fill="auto"/>
                </w:tcPr>
                <w:p w14:paraId="4E0D39A7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683EE9">
                    <w:rPr>
                      <w:rFonts w:ascii="Arial" w:hAnsi="Arial" w:cs="Arial"/>
                    </w:rPr>
                    <w:t xml:space="preserve">  PRILOZI:Tabele 1, 2 , 3</w:t>
                  </w:r>
                </w:p>
                <w:p w14:paraId="6C69ACF5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2D1D256C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523161CC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tbl>
                  <w:tblPr>
                    <w:tblW w:w="9606" w:type="dxa"/>
                    <w:tblLook w:val="04A0" w:firstRow="1" w:lastRow="0" w:firstColumn="1" w:lastColumn="0" w:noHBand="0" w:noVBand="1"/>
                  </w:tblPr>
                  <w:tblGrid>
                    <w:gridCol w:w="9606"/>
                  </w:tblGrid>
                  <w:tr w:rsidR="00683EE9" w:rsidRPr="00683EE9" w14:paraId="47DC6837" w14:textId="77777777" w:rsidTr="00683EE9">
                    <w:tc>
                      <w:tcPr>
                        <w:tcW w:w="9606" w:type="dxa"/>
                        <w:shd w:val="clear" w:color="auto" w:fill="auto"/>
                      </w:tcPr>
                      <w:p w14:paraId="4B81A67A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KLASA: 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OznakaTajnostiKlasa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3" w:name="OznakaTajnostiKlasa1"/>
                        <w:r w:rsidRPr="00683EE9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683EE9">
                          <w:rPr>
                            <w:rFonts w:ascii="Arial" w:hAnsi="Arial" w:cs="Arial"/>
                          </w:rPr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683EE9">
                          <w:rPr>
                            <w:rFonts w:ascii="Arial" w:hAnsi="Arial" w:cs="Arial"/>
                          </w:rPr>
                          <w:t>401-01/20-01/129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3"/>
                      </w:p>
                    </w:tc>
                  </w:tr>
                  <w:tr w:rsidR="00683EE9" w:rsidRPr="00683EE9" w14:paraId="532609A7" w14:textId="77777777" w:rsidTr="00683EE9">
                    <w:tc>
                      <w:tcPr>
                        <w:tcW w:w="9606" w:type="dxa"/>
                        <w:shd w:val="clear" w:color="auto" w:fill="auto"/>
                      </w:tcPr>
                      <w:p w14:paraId="6D96F446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t xml:space="preserve">URBROJ:  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PismenoUrBroj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4" w:name="PismenoUrBroj1"/>
                        <w:r w:rsidRPr="00683EE9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683EE9">
                          <w:rPr>
                            <w:rFonts w:ascii="Arial" w:hAnsi="Arial" w:cs="Arial"/>
                          </w:rPr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683EE9">
                          <w:rPr>
                            <w:rFonts w:ascii="Arial" w:hAnsi="Arial" w:cs="Arial"/>
                          </w:rPr>
                          <w:t>511-01-163-21-9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4"/>
                      </w:p>
                    </w:tc>
                  </w:tr>
                  <w:tr w:rsidR="00683EE9" w:rsidRPr="00683EE9" w14:paraId="2F7611EE" w14:textId="77777777" w:rsidTr="00683EE9">
                    <w:tc>
                      <w:tcPr>
                        <w:tcW w:w="9606" w:type="dxa"/>
                        <w:shd w:val="clear" w:color="auto" w:fill="auto"/>
                      </w:tcPr>
                      <w:p w14:paraId="754D3EFB" w14:textId="77777777" w:rsidR="00683EE9" w:rsidRPr="00683EE9" w:rsidRDefault="00683EE9" w:rsidP="00683EE9">
                        <w:pPr>
                          <w:spacing w:after="0" w:line="240" w:lineRule="auto"/>
                          <w:rPr>
                            <w:rFonts w:ascii="Arial" w:hAnsi="Arial" w:cs="Arial"/>
                          </w:rPr>
                        </w:pPr>
                        <w:r w:rsidRPr="00683EE9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NadOrgJedNaselje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5" w:name="NadOrgJedNaselje1"/>
                        <w:r w:rsidRPr="00683EE9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683EE9">
                          <w:rPr>
                            <w:rFonts w:ascii="Arial" w:hAnsi="Arial" w:cs="Arial"/>
                          </w:rPr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683EE9">
                          <w:rPr>
                            <w:rFonts w:ascii="Arial" w:hAnsi="Arial" w:cs="Arial"/>
                          </w:rPr>
                          <w:t>Zagreb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5"/>
                        <w:r w:rsidRPr="00683EE9">
                          <w:rPr>
                            <w:rFonts w:ascii="Arial" w:hAnsi="Arial" w:cs="Arial"/>
                          </w:rPr>
                          <w:t xml:space="preserve">, 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begin">
                            <w:ffData>
                              <w:name w:val="PismenoDatNastanka1"/>
                              <w:enabled/>
                              <w:calcOnExit w:val="0"/>
                              <w:textInput>
                                <w:type w:val="date"/>
                                <w:format w:val="d. MMMM yyyy."/>
                              </w:textInput>
                            </w:ffData>
                          </w:fldChar>
                        </w:r>
                        <w:bookmarkStart w:id="6" w:name="PismenoDatNastanka1"/>
                        <w:r w:rsidRPr="00683EE9">
                          <w:rPr>
                            <w:rFonts w:ascii="Arial" w:hAnsi="Arial" w:cs="Arial"/>
                          </w:rPr>
                          <w:instrText xml:space="preserve"> FORMTEXT </w:instrText>
                        </w:r>
                        <w:r w:rsidRPr="00683EE9">
                          <w:rPr>
                            <w:rFonts w:ascii="Arial" w:hAnsi="Arial" w:cs="Arial"/>
                          </w:rPr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separate"/>
                        </w:r>
                        <w:r w:rsidRPr="00683EE9">
                          <w:rPr>
                            <w:rFonts w:ascii="Arial" w:hAnsi="Arial" w:cs="Arial"/>
                          </w:rPr>
                          <w:t>25. veljače 2021.</w:t>
                        </w:r>
                        <w:r w:rsidRPr="00683EE9">
                          <w:rPr>
                            <w:rFonts w:ascii="Arial" w:hAnsi="Arial" w:cs="Arial"/>
                          </w:rPr>
                          <w:fldChar w:fldCharType="end"/>
                        </w:r>
                        <w:bookmarkEnd w:id="6"/>
                      </w:p>
                    </w:tc>
                  </w:tr>
                </w:tbl>
                <w:p w14:paraId="5F9A9CEB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4982CBD2" w14:textId="77777777" w:rsidR="00683EE9" w:rsidRPr="00683EE9" w:rsidRDefault="00683EE9" w:rsidP="00683EE9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83EE9" w:rsidRPr="00683EE9" w14:paraId="68303531" w14:textId="77777777" w:rsidTr="00683EE9">
              <w:trPr>
                <w:gridBefore w:val="1"/>
                <w:gridAfter w:val="1"/>
                <w:wBefore w:w="142" w:type="dxa"/>
                <w:wAfter w:w="2160" w:type="dxa"/>
              </w:trPr>
              <w:tc>
                <w:tcPr>
                  <w:tcW w:w="9606" w:type="dxa"/>
                  <w:shd w:val="clear" w:color="auto" w:fill="auto"/>
                </w:tcPr>
                <w:p w14:paraId="4C18A2F3" w14:textId="77777777" w:rsidR="00683EE9" w:rsidRPr="00683EE9" w:rsidRDefault="00683EE9" w:rsidP="00683EE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83EE9" w:rsidRPr="00683EE9" w14:paraId="64F1BEC0" w14:textId="77777777" w:rsidTr="00683EE9">
              <w:trPr>
                <w:gridBefore w:val="1"/>
                <w:gridAfter w:val="1"/>
                <w:wBefore w:w="142" w:type="dxa"/>
                <w:wAfter w:w="2160" w:type="dxa"/>
                <w:trHeight w:val="106"/>
              </w:trPr>
              <w:tc>
                <w:tcPr>
                  <w:tcW w:w="9606" w:type="dxa"/>
                  <w:shd w:val="clear" w:color="auto" w:fill="auto"/>
                </w:tcPr>
                <w:p w14:paraId="1C758EBE" w14:textId="77777777" w:rsidR="00683EE9" w:rsidRPr="00683EE9" w:rsidRDefault="00683EE9" w:rsidP="00683EE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83EE9" w:rsidRPr="00683EE9" w14:paraId="27FE14D8" w14:textId="77777777" w:rsidTr="00683EE9">
              <w:trPr>
                <w:gridBefore w:val="1"/>
                <w:gridAfter w:val="1"/>
                <w:wBefore w:w="142" w:type="dxa"/>
                <w:wAfter w:w="2160" w:type="dxa"/>
              </w:trPr>
              <w:tc>
                <w:tcPr>
                  <w:tcW w:w="9606" w:type="dxa"/>
                  <w:shd w:val="clear" w:color="auto" w:fill="auto"/>
                </w:tcPr>
                <w:p w14:paraId="292FC0A4" w14:textId="77777777" w:rsidR="00683EE9" w:rsidRPr="00683EE9" w:rsidRDefault="00683EE9" w:rsidP="00683EE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3EE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9725DF6" w14:textId="77777777" w:rsidR="00683EE9" w:rsidRPr="00683EE9" w:rsidRDefault="00683EE9" w:rsidP="00683EE9">
            <w:pPr>
              <w:rPr>
                <w:rFonts w:ascii="Arial" w:hAnsi="Arial" w:cs="Arial"/>
              </w:rPr>
            </w:pP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</w:r>
            <w:r w:rsidRPr="00683EE9">
              <w:rPr>
                <w:rFonts w:ascii="Arial" w:hAnsi="Arial" w:cs="Arial"/>
              </w:rPr>
              <w:tab/>
              <w:t xml:space="preserve">            </w:t>
            </w:r>
          </w:p>
        </w:tc>
      </w:tr>
    </w:tbl>
    <w:p w14:paraId="5DB18B5B" w14:textId="77777777" w:rsidR="00683EE9" w:rsidRPr="0083247B" w:rsidRDefault="00683EE9" w:rsidP="00683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8B5C" w14:textId="77777777" w:rsidR="00683EE9" w:rsidRPr="0083247B" w:rsidRDefault="00683EE9" w:rsidP="00683E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B18B62" w14:textId="77777777" w:rsidR="00683EE9" w:rsidRPr="0083247B" w:rsidRDefault="00683EE9" w:rsidP="00683E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83EE9" w:rsidRPr="0083247B" w:rsidSect="00683EE9">
      <w:headerReference w:type="default" r:id="rId13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18B6A" w14:textId="77777777" w:rsidR="00683EE9" w:rsidRDefault="00683EE9">
      <w:pPr>
        <w:spacing w:after="0" w:line="240" w:lineRule="auto"/>
      </w:pPr>
      <w:r>
        <w:separator/>
      </w:r>
    </w:p>
  </w:endnote>
  <w:endnote w:type="continuationSeparator" w:id="0">
    <w:p w14:paraId="5DB18B6C" w14:textId="77777777" w:rsidR="00683EE9" w:rsidRDefault="006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18B66" w14:textId="77777777" w:rsidR="00683EE9" w:rsidRDefault="00683EE9">
      <w:pPr>
        <w:spacing w:after="0" w:line="240" w:lineRule="auto"/>
      </w:pPr>
      <w:r>
        <w:separator/>
      </w:r>
    </w:p>
  </w:footnote>
  <w:footnote w:type="continuationSeparator" w:id="0">
    <w:p w14:paraId="5DB18B68" w14:textId="77777777" w:rsidR="00683EE9" w:rsidRDefault="006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8B65" w14:textId="77777777" w:rsidR="00683EE9" w:rsidRDefault="00683EE9" w:rsidP="00683EE9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469"/>
    <w:multiLevelType w:val="hybridMultilevel"/>
    <w:tmpl w:val="BC2ED646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130"/>
    <w:multiLevelType w:val="hybridMultilevel"/>
    <w:tmpl w:val="5E2667CC"/>
    <w:lvl w:ilvl="0" w:tplc="941683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67DF0"/>
    <w:multiLevelType w:val="hybridMultilevel"/>
    <w:tmpl w:val="29224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61690"/>
    <w:multiLevelType w:val="hybridMultilevel"/>
    <w:tmpl w:val="783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66EC"/>
    <w:multiLevelType w:val="hybridMultilevel"/>
    <w:tmpl w:val="391C5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85512"/>
    <w:multiLevelType w:val="hybridMultilevel"/>
    <w:tmpl w:val="AF5C0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20735"/>
    <w:multiLevelType w:val="hybridMultilevel"/>
    <w:tmpl w:val="788ADF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06F06"/>
    <w:multiLevelType w:val="hybridMultilevel"/>
    <w:tmpl w:val="0AACC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325A7"/>
    <w:multiLevelType w:val="hybridMultilevel"/>
    <w:tmpl w:val="E52696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323CF"/>
    <w:multiLevelType w:val="hybridMultilevel"/>
    <w:tmpl w:val="C4C42DAA"/>
    <w:lvl w:ilvl="0" w:tplc="4F06010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D4E3A"/>
    <w:multiLevelType w:val="hybridMultilevel"/>
    <w:tmpl w:val="AA1A3414"/>
    <w:lvl w:ilvl="0" w:tplc="FE9EB752">
      <w:start w:val="1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78802FF0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85BC0C6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C066A24A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73DE833E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A5615A2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12C68D2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ACC2010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89BEA0D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537113E"/>
    <w:multiLevelType w:val="hybridMultilevel"/>
    <w:tmpl w:val="E8D6DF30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A4CB8"/>
    <w:multiLevelType w:val="hybridMultilevel"/>
    <w:tmpl w:val="1CAC3ABA"/>
    <w:lvl w:ilvl="0" w:tplc="1C44D62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6B83504"/>
    <w:multiLevelType w:val="hybridMultilevel"/>
    <w:tmpl w:val="20DAA9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985"/>
    <w:multiLevelType w:val="hybridMultilevel"/>
    <w:tmpl w:val="771E2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644D"/>
    <w:multiLevelType w:val="hybridMultilevel"/>
    <w:tmpl w:val="6EB20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B108B"/>
    <w:multiLevelType w:val="hybridMultilevel"/>
    <w:tmpl w:val="94CCCD28"/>
    <w:lvl w:ilvl="0" w:tplc="12D2561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192544"/>
    <w:multiLevelType w:val="hybridMultilevel"/>
    <w:tmpl w:val="D53CE7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31C7A"/>
    <w:multiLevelType w:val="hybridMultilevel"/>
    <w:tmpl w:val="3210DBA4"/>
    <w:lvl w:ilvl="0" w:tplc="941683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C160B9"/>
    <w:multiLevelType w:val="hybridMultilevel"/>
    <w:tmpl w:val="6BF03B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8430DD0"/>
    <w:multiLevelType w:val="hybridMultilevel"/>
    <w:tmpl w:val="3ACCF7DE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D1F"/>
    <w:multiLevelType w:val="hybridMultilevel"/>
    <w:tmpl w:val="85B274B0"/>
    <w:lvl w:ilvl="0" w:tplc="941683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A56F46"/>
    <w:multiLevelType w:val="hybridMultilevel"/>
    <w:tmpl w:val="319486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646"/>
    <w:multiLevelType w:val="hybridMultilevel"/>
    <w:tmpl w:val="DB641308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16A77"/>
    <w:multiLevelType w:val="hybridMultilevel"/>
    <w:tmpl w:val="0D2CCAB2"/>
    <w:lvl w:ilvl="0" w:tplc="5660F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9303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A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2F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88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01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CA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C3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E0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914E3"/>
    <w:multiLevelType w:val="hybridMultilevel"/>
    <w:tmpl w:val="1E2CDD46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24ADE"/>
    <w:multiLevelType w:val="hybridMultilevel"/>
    <w:tmpl w:val="B12C9AC2"/>
    <w:lvl w:ilvl="0" w:tplc="941683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16"/>
  </w:num>
  <w:num w:numId="5">
    <w:abstractNumId w:val="25"/>
  </w:num>
  <w:num w:numId="6">
    <w:abstractNumId w:val="4"/>
  </w:num>
  <w:num w:numId="7">
    <w:abstractNumId w:val="3"/>
  </w:num>
  <w:num w:numId="8">
    <w:abstractNumId w:val="11"/>
  </w:num>
  <w:num w:numId="9">
    <w:abstractNumId w:val="23"/>
  </w:num>
  <w:num w:numId="10">
    <w:abstractNumId w:val="20"/>
  </w:num>
  <w:num w:numId="11">
    <w:abstractNumId w:val="7"/>
  </w:num>
  <w:num w:numId="12">
    <w:abstractNumId w:val="15"/>
  </w:num>
  <w:num w:numId="13">
    <w:abstractNumId w:val="5"/>
  </w:num>
  <w:num w:numId="14">
    <w:abstractNumId w:val="22"/>
  </w:num>
  <w:num w:numId="15">
    <w:abstractNumId w:val="1"/>
  </w:num>
  <w:num w:numId="16">
    <w:abstractNumId w:val="18"/>
  </w:num>
  <w:num w:numId="17">
    <w:abstractNumId w:val="21"/>
  </w:num>
  <w:num w:numId="18">
    <w:abstractNumId w:val="14"/>
  </w:num>
  <w:num w:numId="19">
    <w:abstractNumId w:val="8"/>
  </w:num>
  <w:num w:numId="20">
    <w:abstractNumId w:val="2"/>
  </w:num>
  <w:num w:numId="21">
    <w:abstractNumId w:val="26"/>
  </w:num>
  <w:num w:numId="22">
    <w:abstractNumId w:val="17"/>
  </w:num>
  <w:num w:numId="23">
    <w:abstractNumId w:val="6"/>
  </w:num>
  <w:num w:numId="24">
    <w:abstractNumId w:val="9"/>
  </w:num>
  <w:num w:numId="25">
    <w:abstractNumId w:val="0"/>
  </w:num>
  <w:num w:numId="26">
    <w:abstractNumId w:val="1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DA"/>
    <w:rsid w:val="00331ADA"/>
    <w:rsid w:val="00683EE9"/>
    <w:rsid w:val="008D329A"/>
    <w:rsid w:val="00A03021"/>
    <w:rsid w:val="00A205EE"/>
    <w:rsid w:val="00C75842"/>
    <w:rsid w:val="00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18B36"/>
  <w15:docId w15:val="{3E357BDD-2A72-4C46-BBAF-9998A40F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683EE9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rebuchet MS" w:eastAsia="Times New Roman" w:hAnsi="Trebuchet MS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30B7"/>
    <w:pPr>
      <w:ind w:left="720"/>
      <w:contextualSpacing/>
    </w:pPr>
  </w:style>
  <w:style w:type="table" w:styleId="Reetkatablice">
    <w:name w:val="Table Grid"/>
    <w:basedOn w:val="Obinatablica"/>
    <w:uiPriority w:val="39"/>
    <w:rsid w:val="00D8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uiPriority w:val="99"/>
    <w:rsid w:val="00EA2577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EA257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EA2577"/>
    <w:rPr>
      <w:sz w:val="22"/>
      <w:szCs w:val="22"/>
      <w:lang w:eastAsia="en-US"/>
    </w:rPr>
  </w:style>
  <w:style w:type="character" w:customStyle="1" w:styleId="Naslov7Char">
    <w:name w:val="Naslov 7 Char"/>
    <w:link w:val="Naslov7"/>
    <w:uiPriority w:val="99"/>
    <w:rsid w:val="00683EE9"/>
    <w:rPr>
      <w:rFonts w:ascii="Trebuchet MS" w:eastAsia="Times New Roman" w:hAnsi="Trebuchet MS"/>
      <w:sz w:val="24"/>
      <w:szCs w:val="24"/>
    </w:rPr>
  </w:style>
  <w:style w:type="numbering" w:customStyle="1" w:styleId="Bezpopisa1">
    <w:name w:val="Bez popisa1"/>
    <w:next w:val="Bezpopisa"/>
    <w:uiPriority w:val="99"/>
    <w:semiHidden/>
    <w:unhideWhenUsed/>
    <w:rsid w:val="00683EE9"/>
  </w:style>
  <w:style w:type="table" w:customStyle="1" w:styleId="Reetkatablice1">
    <w:name w:val="Rešetka tablice1"/>
    <w:basedOn w:val="Obinatablica"/>
    <w:next w:val="Reetkatablice"/>
    <w:uiPriority w:val="39"/>
    <w:rsid w:val="0068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83EE9"/>
    <w:rPr>
      <w:rFonts w:ascii="Segoe UI" w:hAnsi="Segoe UI" w:cs="Segoe UI"/>
      <w:sz w:val="18"/>
      <w:szCs w:val="18"/>
      <w:lang w:eastAsia="en-US"/>
    </w:rPr>
  </w:style>
  <w:style w:type="character" w:styleId="Referencakomentara">
    <w:name w:val="annotation reference"/>
    <w:uiPriority w:val="99"/>
    <w:semiHidden/>
    <w:unhideWhenUsed/>
    <w:rsid w:val="00683E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EE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683EE9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3EE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683EE9"/>
    <w:rPr>
      <w:b/>
      <w:bCs/>
      <w:lang w:eastAsia="en-US"/>
    </w:rPr>
  </w:style>
  <w:style w:type="paragraph" w:styleId="Bezproreda">
    <w:name w:val="No Spacing"/>
    <w:uiPriority w:val="1"/>
    <w:qFormat/>
    <w:rsid w:val="00683E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01971414C2A4B8B1D7E737CFB94A5" ma:contentTypeVersion="0" ma:contentTypeDescription="Create a new document." ma:contentTypeScope="" ma:versionID="a3d84c43171de1fd7d84220abfac83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D91F8-522F-41E1-A1AD-CE756902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DD8EB7-FDD0-424F-80F1-A1BC9098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104FE-328A-47D5-8CF8-46D239C9932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F999D1-FD17-4B15-B444-4C4C2A75EC8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0AAFA4-0369-4E66-8C28-B4C8073C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6738</Words>
  <Characters>38412</Characters>
  <Application>Microsoft Office Word</Application>
  <DocSecurity>4</DocSecurity>
  <Lines>320</Lines>
  <Paragraphs>90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Loborec</dc:creator>
  <cp:lastModifiedBy>Župan Marjana</cp:lastModifiedBy>
  <cp:revision>2</cp:revision>
  <cp:lastPrinted>2021-02-25T14:12:00Z</cp:lastPrinted>
  <dcterms:created xsi:type="dcterms:W3CDTF">2022-04-13T11:51:00Z</dcterms:created>
  <dcterms:modified xsi:type="dcterms:W3CDTF">2022-04-13T11:51:00Z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0x010100F7B01971414C2A4B8B1D7E737CFB94A5</vt:lpwstr>
  </property>
</Properties>
</file>