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C086" w14:textId="77777777" w:rsidR="000C7C7F" w:rsidRDefault="000E6552" w:rsidP="000C7C7F">
      <w:pPr>
        <w:tabs>
          <w:tab w:val="center" w:pos="0"/>
        </w:tabs>
        <w:rPr>
          <w:b/>
          <w:bCs/>
          <w:bdr w:val="single" w:sz="4" w:space="0" w:color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3B783" w14:textId="77777777" w:rsidR="009810A5" w:rsidRPr="00B60ABB" w:rsidRDefault="00315C39">
      <w:pPr>
        <w:tabs>
          <w:tab w:val="center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0F72F1">
        <w:rPr>
          <w:b/>
        </w:rPr>
        <w:tab/>
      </w:r>
      <w:r w:rsidR="000F72F1">
        <w:rPr>
          <w:b/>
        </w:rPr>
        <w:tab/>
      </w:r>
      <w:r w:rsidR="00AC1B0E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</w:r>
      <w:r w:rsidR="009810A5" w:rsidRPr="00B60ABB">
        <w:rPr>
          <w:b/>
        </w:rPr>
        <w:tab/>
        <w:t xml:space="preserve">          </w:t>
      </w:r>
    </w:p>
    <w:p w14:paraId="6933E678" w14:textId="77777777" w:rsidR="009810A5" w:rsidRDefault="009810A5">
      <w:pPr>
        <w:pStyle w:val="BodyText"/>
        <w:tabs>
          <w:tab w:val="clear" w:pos="900"/>
          <w:tab w:val="clear" w:pos="1559"/>
          <w:tab w:val="center" w:pos="0"/>
        </w:tabs>
      </w:pPr>
      <w:r>
        <w:tab/>
        <w:t>Na temelju članka 1</w:t>
      </w:r>
      <w:r w:rsidR="005E2EED">
        <w:t>8</w:t>
      </w:r>
      <w:r>
        <w:t>. Zakona o proračunu (</w:t>
      </w:r>
      <w:r w:rsidR="0028572A">
        <w:t>„</w:t>
      </w:r>
      <w:r>
        <w:t>Narodne novine</w:t>
      </w:r>
      <w:r w:rsidR="0028572A">
        <w:t>“</w:t>
      </w:r>
      <w:r>
        <w:t xml:space="preserve"> </w:t>
      </w:r>
      <w:r w:rsidR="005E2EED">
        <w:t>broj 144/21</w:t>
      </w:r>
      <w:r>
        <w:t>) i član</w:t>
      </w:r>
      <w:r w:rsidR="0028572A">
        <w:t xml:space="preserve">ka </w:t>
      </w:r>
      <w:r w:rsidR="000E6552">
        <w:t>30</w:t>
      </w:r>
      <w:r w:rsidR="0028572A">
        <w:t>. Statuta Općine Selnica („</w:t>
      </w:r>
      <w:r>
        <w:t>Službeni glasnik Međimurske županije</w:t>
      </w:r>
      <w:r w:rsidR="0028572A">
        <w:t>“</w:t>
      </w:r>
      <w:r>
        <w:t xml:space="preserve"> broj </w:t>
      </w:r>
      <w:r w:rsidR="000E6552">
        <w:t>5</w:t>
      </w:r>
      <w:r>
        <w:t>/</w:t>
      </w:r>
      <w:r w:rsidR="000F72F1">
        <w:t>2</w:t>
      </w:r>
      <w:r w:rsidR="000E6552">
        <w:t>1</w:t>
      </w:r>
      <w:r w:rsidR="00DA77F1">
        <w:t>, 16/22</w:t>
      </w:r>
      <w:r>
        <w:t>), Općinsko vijeće Općine Selnica na</w:t>
      </w:r>
      <w:r w:rsidR="00D643A0">
        <w:t xml:space="preserve"> </w:t>
      </w:r>
      <w:r w:rsidR="00FD627D">
        <w:t>16</w:t>
      </w:r>
      <w:r w:rsidR="003F13B3">
        <w:t xml:space="preserve">. </w:t>
      </w:r>
      <w:r>
        <w:t>sjednici, održanoj</w:t>
      </w:r>
      <w:r w:rsidR="00D643A0">
        <w:t xml:space="preserve"> </w:t>
      </w:r>
      <w:r w:rsidR="00FD627D">
        <w:t>16</w:t>
      </w:r>
      <w:r w:rsidR="00D55A41">
        <w:t>. prosinca</w:t>
      </w:r>
      <w:r>
        <w:t xml:space="preserve"> 20</w:t>
      </w:r>
      <w:r w:rsidR="000F72F1">
        <w:t>2</w:t>
      </w:r>
      <w:r w:rsidR="005E2EED">
        <w:t>2</w:t>
      </w:r>
      <w:r>
        <w:t xml:space="preserve">. godine, donijelo je: </w:t>
      </w:r>
    </w:p>
    <w:p w14:paraId="071D672F" w14:textId="77777777" w:rsidR="009810A5" w:rsidRDefault="009810A5">
      <w:pPr>
        <w:tabs>
          <w:tab w:val="center" w:pos="1559"/>
        </w:tabs>
        <w:ind w:firstLine="709"/>
      </w:pPr>
    </w:p>
    <w:p w14:paraId="0E0C2488" w14:textId="77777777" w:rsidR="009810A5" w:rsidRDefault="009810A5">
      <w:pPr>
        <w:tabs>
          <w:tab w:val="center" w:pos="1559"/>
        </w:tabs>
        <w:ind w:firstLine="709"/>
      </w:pPr>
    </w:p>
    <w:p w14:paraId="02E24090" w14:textId="77777777" w:rsidR="009810A5" w:rsidRDefault="009810A5" w:rsidP="007B02CC">
      <w:pPr>
        <w:tabs>
          <w:tab w:val="center" w:pos="1559"/>
        </w:tabs>
        <w:jc w:val="center"/>
        <w:rPr>
          <w:b/>
          <w:bCs/>
        </w:rPr>
      </w:pPr>
      <w:r>
        <w:rPr>
          <w:b/>
          <w:bCs/>
        </w:rPr>
        <w:t>ODLUKU</w:t>
      </w:r>
    </w:p>
    <w:p w14:paraId="3CD38EE8" w14:textId="77777777" w:rsidR="009810A5" w:rsidRDefault="007B02CC" w:rsidP="007B02CC">
      <w:pPr>
        <w:tabs>
          <w:tab w:val="center" w:pos="0"/>
        </w:tabs>
        <w:jc w:val="center"/>
        <w:rPr>
          <w:b/>
          <w:bCs/>
        </w:rPr>
      </w:pPr>
      <w:r>
        <w:rPr>
          <w:b/>
          <w:bCs/>
        </w:rPr>
        <w:t>o izvršavanju P</w:t>
      </w:r>
      <w:r w:rsidR="009810A5">
        <w:rPr>
          <w:b/>
          <w:bCs/>
        </w:rPr>
        <w:t>roračuna Općine Selnica</w:t>
      </w:r>
    </w:p>
    <w:p w14:paraId="1B1E35C6" w14:textId="77777777" w:rsidR="009810A5" w:rsidRDefault="009810A5" w:rsidP="007B02CC">
      <w:pPr>
        <w:tabs>
          <w:tab w:val="center" w:pos="0"/>
        </w:tabs>
        <w:jc w:val="center"/>
      </w:pPr>
      <w:r>
        <w:rPr>
          <w:b/>
          <w:bCs/>
        </w:rPr>
        <w:t>za 20</w:t>
      </w:r>
      <w:r w:rsidR="00AB7DB4">
        <w:rPr>
          <w:b/>
          <w:bCs/>
        </w:rPr>
        <w:t>2</w:t>
      </w:r>
      <w:r w:rsidR="005E2EED">
        <w:rPr>
          <w:b/>
          <w:bCs/>
        </w:rPr>
        <w:t>3</w:t>
      </w:r>
      <w:r>
        <w:rPr>
          <w:b/>
          <w:bCs/>
        </w:rPr>
        <w:t>. godinu</w:t>
      </w:r>
    </w:p>
    <w:p w14:paraId="7101AF17" w14:textId="77777777" w:rsidR="007B02CC" w:rsidRDefault="007B02CC" w:rsidP="007B02CC">
      <w:pPr>
        <w:tabs>
          <w:tab w:val="center" w:pos="0"/>
        </w:tabs>
        <w:rPr>
          <w:color w:val="FF0000"/>
        </w:rPr>
      </w:pPr>
    </w:p>
    <w:p w14:paraId="68A6EE1A" w14:textId="77777777" w:rsidR="007B02CC" w:rsidRDefault="007B02CC" w:rsidP="007B02CC">
      <w:pPr>
        <w:tabs>
          <w:tab w:val="center" w:pos="1559"/>
        </w:tabs>
        <w:rPr>
          <w:color w:val="FF0000"/>
        </w:rPr>
      </w:pPr>
    </w:p>
    <w:p w14:paraId="6709593F" w14:textId="77777777" w:rsidR="009810A5" w:rsidRDefault="009810A5" w:rsidP="007B02CC">
      <w:pPr>
        <w:tabs>
          <w:tab w:val="center" w:pos="1559"/>
        </w:tabs>
        <w:jc w:val="center"/>
      </w:pPr>
      <w:r>
        <w:t>Članak 1.</w:t>
      </w:r>
    </w:p>
    <w:p w14:paraId="6CB1C51D" w14:textId="77777777" w:rsidR="009810A5" w:rsidRDefault="009810A5">
      <w:pPr>
        <w:tabs>
          <w:tab w:val="center" w:pos="1559"/>
        </w:tabs>
        <w:ind w:firstLine="709"/>
        <w:jc w:val="both"/>
      </w:pPr>
      <w:r>
        <w:t>Ovom Odlukom uređuje se način izvršavanja Proračuna Općine Selnica za 20</w:t>
      </w:r>
      <w:r w:rsidR="00C5122B">
        <w:t>2</w:t>
      </w:r>
      <w:r w:rsidR="00315C39">
        <w:t>3</w:t>
      </w:r>
      <w:r>
        <w:t xml:space="preserve">. godinu (u daljnjem tekstu: Proračun), upravljanje prihodima i primicima, te rashodima i izdacima. </w:t>
      </w:r>
    </w:p>
    <w:p w14:paraId="7AE3D3B5" w14:textId="77777777" w:rsidR="007B02CC" w:rsidRDefault="007B02CC" w:rsidP="007B02CC">
      <w:pPr>
        <w:tabs>
          <w:tab w:val="center" w:pos="0"/>
        </w:tabs>
        <w:jc w:val="center"/>
      </w:pPr>
    </w:p>
    <w:p w14:paraId="113DAF6F" w14:textId="77777777" w:rsidR="009810A5" w:rsidRDefault="009810A5" w:rsidP="007B02CC">
      <w:pPr>
        <w:tabs>
          <w:tab w:val="center" w:pos="0"/>
        </w:tabs>
        <w:jc w:val="center"/>
      </w:pPr>
      <w:r>
        <w:t>Članak 2.</w:t>
      </w:r>
    </w:p>
    <w:p w14:paraId="067FDF5D" w14:textId="77777777" w:rsidR="00315C39" w:rsidRDefault="00315C39" w:rsidP="00315C39">
      <w:pPr>
        <w:pStyle w:val="BodyText"/>
        <w:tabs>
          <w:tab w:val="clear" w:pos="900"/>
          <w:tab w:val="clear" w:pos="1559"/>
        </w:tabs>
      </w:pPr>
      <w:r>
        <w:t>Proračun se sastoji od plana za proračunsku godinu i projekcija za sljedeće dvije godine, a sadrži financijske planove proračunskih korisnika prikazane kroz opći i posebni dio i obrazloženje proračuna.</w:t>
      </w:r>
    </w:p>
    <w:p w14:paraId="72A8A270" w14:textId="77777777" w:rsidR="00315C39" w:rsidRDefault="00315C39" w:rsidP="00315C39">
      <w:pPr>
        <w:pStyle w:val="BodyText"/>
        <w:tabs>
          <w:tab w:val="clear" w:pos="900"/>
          <w:tab w:val="clear" w:pos="1559"/>
        </w:tabs>
        <w:ind w:firstLine="709"/>
      </w:pPr>
      <w:r>
        <w:t>Opći dio proračuna sadrži sažetak Računa prihoda i rashoda i Računa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 i otplate instrumenata zaduživanja prema izvorima financiranja i ekonomskoj klasifikaciji.</w:t>
      </w:r>
    </w:p>
    <w:p w14:paraId="4A6C909B" w14:textId="77777777" w:rsidR="00315C39" w:rsidRDefault="00315C39" w:rsidP="00315C39">
      <w:pPr>
        <w:pStyle w:val="BodyText"/>
        <w:tabs>
          <w:tab w:val="clear" w:pos="900"/>
          <w:tab w:val="clear" w:pos="1559"/>
        </w:tabs>
        <w:ind w:firstLine="709"/>
      </w:pPr>
      <w:r>
        <w:t>Posebni dio proračuna sastoji se od plana rashoda i izdataka proračuna jedinice lokalne i područne (regionalne) samouprave i njezinih proračunskih korisnika iskazanih po organizacijskoj klasifikaciji, izvorima financiranja i ekonomskoj klasifikaciji, raspoređenih u programe koji se sastoje od aktivnosti i projekata.</w:t>
      </w:r>
    </w:p>
    <w:p w14:paraId="41F47621" w14:textId="77777777" w:rsidR="009810A5" w:rsidRDefault="00315C39" w:rsidP="00315C39">
      <w:pPr>
        <w:tabs>
          <w:tab w:val="center" w:pos="1559"/>
        </w:tabs>
        <w:ind w:firstLine="709"/>
        <w:rPr>
          <w:color w:val="FF0000"/>
        </w:rPr>
      </w:pPr>
      <w:r>
        <w:t>Obrazloženje proračuna sastoji se od obrazloženja općeg dijela proračuna i obrazloženja posebnog dijela proračuna.</w:t>
      </w:r>
    </w:p>
    <w:p w14:paraId="5A64B870" w14:textId="77777777" w:rsidR="009810A5" w:rsidRDefault="009810A5">
      <w:pPr>
        <w:tabs>
          <w:tab w:val="center" w:pos="1559"/>
        </w:tabs>
        <w:ind w:firstLine="709"/>
        <w:jc w:val="center"/>
        <w:rPr>
          <w:color w:val="FF0000"/>
        </w:rPr>
      </w:pPr>
    </w:p>
    <w:p w14:paraId="65048278" w14:textId="77777777" w:rsidR="009810A5" w:rsidRDefault="009810A5" w:rsidP="007B02CC">
      <w:pPr>
        <w:pStyle w:val="xl27"/>
        <w:spacing w:before="0" w:beforeAutospacing="0" w:after="0" w:afterAutospacing="0"/>
      </w:pPr>
      <w:r>
        <w:t>Članak 3.</w:t>
      </w:r>
    </w:p>
    <w:p w14:paraId="790E1101" w14:textId="77777777" w:rsidR="00315C39" w:rsidRDefault="00315C39" w:rsidP="00315C39">
      <w:pPr>
        <w:pStyle w:val="xl27"/>
        <w:spacing w:before="0" w:beforeAutospacing="0" w:after="0" w:afterAutospacing="0"/>
        <w:jc w:val="both"/>
      </w:pPr>
      <w:r>
        <w:tab/>
        <w:t>Proračun se donosi i izvršava u skladu s načelima jedinstva i točnosti, proračunske godine, višegodišnjeg planiranja, uravnoteženosti, obračunske jedinice, univerzalnosti, specifikacije, dobrog financijskog upravljanja i transparentnosti.</w:t>
      </w:r>
    </w:p>
    <w:p w14:paraId="2BAF4448" w14:textId="77777777" w:rsidR="009810A5" w:rsidRDefault="009810A5">
      <w:pPr>
        <w:jc w:val="both"/>
      </w:pPr>
      <w:r>
        <w:tab/>
        <w:t>Proračun se izvršava od 01.01.20</w:t>
      </w:r>
      <w:r w:rsidR="00C5122B">
        <w:t>2</w:t>
      </w:r>
      <w:r w:rsidR="00315C39">
        <w:t>3</w:t>
      </w:r>
      <w:r>
        <w:t>. do 31.12.20</w:t>
      </w:r>
      <w:r w:rsidR="00C5122B">
        <w:t>2</w:t>
      </w:r>
      <w:r w:rsidR="00315C39">
        <w:t>3</w:t>
      </w:r>
      <w:r>
        <w:t>. godine, sukladno</w:t>
      </w:r>
      <w:r w:rsidR="0028572A">
        <w:t xml:space="preserve"> odredbama Zakona o proračunu („</w:t>
      </w:r>
      <w:r>
        <w:t>Narodne novine</w:t>
      </w:r>
      <w:r w:rsidR="0028572A">
        <w:t>“</w:t>
      </w:r>
      <w:r>
        <w:t xml:space="preserve">, broj </w:t>
      </w:r>
      <w:r w:rsidR="007B02CC">
        <w:t>1</w:t>
      </w:r>
      <w:r w:rsidR="00315C39">
        <w:t>44</w:t>
      </w:r>
      <w:r w:rsidR="007B02CC">
        <w:t>/</w:t>
      </w:r>
      <w:r w:rsidR="00315C39">
        <w:t>2</w:t>
      </w:r>
      <w:r w:rsidR="007B02CC">
        <w:t>1</w:t>
      </w:r>
      <w:r>
        <w:t>).</w:t>
      </w:r>
    </w:p>
    <w:p w14:paraId="7DDB4DCD" w14:textId="77777777" w:rsidR="009810A5" w:rsidRDefault="009810A5">
      <w:pPr>
        <w:jc w:val="both"/>
      </w:pPr>
      <w:r>
        <w:t xml:space="preserve">            Naredbodavac za izvršenje Proračuna je općinski načelnik u skladu sa zakonima i Statutom Općine Selnica.</w:t>
      </w:r>
    </w:p>
    <w:p w14:paraId="6144B4E5" w14:textId="77777777" w:rsidR="009810A5" w:rsidRDefault="009810A5">
      <w:pPr>
        <w:jc w:val="both"/>
        <w:rPr>
          <w:color w:val="FF0000"/>
        </w:rPr>
      </w:pPr>
      <w:r>
        <w:rPr>
          <w:color w:val="FF0000"/>
        </w:rPr>
        <w:tab/>
        <w:t xml:space="preserve">   </w:t>
      </w:r>
    </w:p>
    <w:p w14:paraId="23DCA61C" w14:textId="77777777" w:rsidR="009810A5" w:rsidRPr="00FB3C02" w:rsidRDefault="00FB3C02" w:rsidP="00FB3C02">
      <w:pPr>
        <w:jc w:val="center"/>
      </w:pPr>
      <w:r w:rsidRPr="00FB3C02">
        <w:t>Članak 4.</w:t>
      </w:r>
    </w:p>
    <w:p w14:paraId="62DD4FBE" w14:textId="77777777" w:rsidR="00FB3C02" w:rsidRPr="00EA7F4B" w:rsidRDefault="00FB3C02" w:rsidP="00FB3C02">
      <w:pPr>
        <w:ind w:firstLine="709"/>
        <w:jc w:val="both"/>
      </w:pPr>
      <w:r w:rsidRPr="00EA7F4B">
        <w:t xml:space="preserve">Prihodi Proračuna ubiru se i uplaćuju u Proračun u skladu sa zakonom ili drugim propisima, neovisno o visini </w:t>
      </w:r>
      <w:r>
        <w:t xml:space="preserve">planiranih </w:t>
      </w:r>
      <w:r w:rsidRPr="00EA7F4B">
        <w:t>pr</w:t>
      </w:r>
      <w:r>
        <w:t>i</w:t>
      </w:r>
      <w:r w:rsidRPr="00EA7F4B">
        <w:t xml:space="preserve">hoda u Proračunu. </w:t>
      </w:r>
    </w:p>
    <w:p w14:paraId="5F49287A" w14:textId="77777777" w:rsidR="00FB3C02" w:rsidRDefault="00FB3C02" w:rsidP="00FB3C02">
      <w:pPr>
        <w:ind w:firstLine="709"/>
        <w:jc w:val="both"/>
      </w:pPr>
      <w:r w:rsidRPr="00EA7F4B">
        <w:t>Vlastiti prihodi proračunskog korisnika Dječj</w:t>
      </w:r>
      <w:r>
        <w:t>eg</w:t>
      </w:r>
      <w:r w:rsidRPr="00EA7F4B">
        <w:t xml:space="preserve"> vrtić</w:t>
      </w:r>
      <w:r>
        <w:t xml:space="preserve">a </w:t>
      </w:r>
      <w:r w:rsidRPr="00EA7F4B">
        <w:t>S</w:t>
      </w:r>
      <w:r>
        <w:t>elnički zvončići</w:t>
      </w:r>
      <w:r w:rsidRPr="00EA7F4B">
        <w:t xml:space="preserve"> planiraju se u Proračunu</w:t>
      </w:r>
      <w:r>
        <w:t>,</w:t>
      </w:r>
      <w:r w:rsidRPr="00EA7F4B">
        <w:t xml:space="preserve"> no isti se ne uplaćuju  u Proračun, već se troše u skladu s financijskim planom proračunskog korisnika.</w:t>
      </w:r>
    </w:p>
    <w:p w14:paraId="14A2C536" w14:textId="77777777" w:rsidR="00FB3C02" w:rsidRPr="00EA7F4B" w:rsidRDefault="00FB3C02" w:rsidP="00FB3C02">
      <w:pPr>
        <w:ind w:firstLine="709"/>
        <w:jc w:val="both"/>
      </w:pPr>
      <w:r w:rsidRPr="00EA7F4B">
        <w:t>Korisnik</w:t>
      </w:r>
      <w:r>
        <w:t xml:space="preserve"> </w:t>
      </w:r>
      <w:r w:rsidRPr="00EA7F4B">
        <w:t>tromjesečno izvještava Općinu</w:t>
      </w:r>
      <w:r>
        <w:t xml:space="preserve"> Selnica</w:t>
      </w:r>
      <w:r w:rsidRPr="00EA7F4B">
        <w:t xml:space="preserve"> o ostvarenim prihodima i primicima, rashodima i izdacima. Temeljem dostavljenih izvještaja ostvarenje prihoda i primitaka</w:t>
      </w:r>
      <w:r>
        <w:t>,</w:t>
      </w:r>
      <w:r w:rsidRPr="00EA7F4B">
        <w:t xml:space="preserve"> te rashoda i izdataka evidentira se  u Proračunu općine.</w:t>
      </w:r>
    </w:p>
    <w:p w14:paraId="437469E1" w14:textId="77777777" w:rsidR="00FB3C02" w:rsidRPr="00EA7F4B" w:rsidRDefault="00FB3C02" w:rsidP="00FB3C02">
      <w:pPr>
        <w:ind w:firstLine="709"/>
        <w:jc w:val="both"/>
      </w:pPr>
      <w:r w:rsidRPr="00EA7F4B">
        <w:lastRenderedPageBreak/>
        <w:t>Za potrebe izrade konsolidiranih izvještaja proračunski korisnik polugodišnje i godišnje izvještava o strukturi ostvarenih i utrošenih vlastitih prihoda. Proračunski korisnik dužan je polugodišnji i godišnji izvještaj o izvršenju financijskog plana podnijeti predstavničkom tijelu na suglasnost.</w:t>
      </w:r>
    </w:p>
    <w:p w14:paraId="640EBE98" w14:textId="77777777" w:rsidR="00FB3C02" w:rsidRPr="00EA7F4B" w:rsidRDefault="00FB3C02" w:rsidP="00FB3C02">
      <w:pPr>
        <w:ind w:firstLine="709"/>
        <w:jc w:val="both"/>
      </w:pPr>
      <w:r w:rsidRPr="00EA7F4B">
        <w:t>Proračunski korisnik može preuzimati obveze najviše do visine sredstava osiguranih u Proračunu.</w:t>
      </w:r>
    </w:p>
    <w:p w14:paraId="24B2AF9A" w14:textId="77777777" w:rsidR="00FB3C02" w:rsidRDefault="00FB3C02">
      <w:pPr>
        <w:rPr>
          <w:color w:val="FF0000"/>
        </w:rPr>
      </w:pPr>
    </w:p>
    <w:p w14:paraId="76076D60" w14:textId="77777777" w:rsidR="009810A5" w:rsidRDefault="009810A5" w:rsidP="007B02CC">
      <w:pPr>
        <w:pStyle w:val="xl27"/>
        <w:spacing w:before="0" w:beforeAutospacing="0" w:after="0" w:afterAutospacing="0"/>
      </w:pPr>
      <w:r>
        <w:t xml:space="preserve">Članak </w:t>
      </w:r>
      <w:r w:rsidR="00FB3C02">
        <w:t>5</w:t>
      </w:r>
      <w:r>
        <w:t>.</w:t>
      </w:r>
    </w:p>
    <w:p w14:paraId="15FBF231" w14:textId="77777777" w:rsidR="009810A5" w:rsidRDefault="009810A5">
      <w:pPr>
        <w:jc w:val="both"/>
      </w:pPr>
      <w:r>
        <w:tab/>
        <w:t>U Proračunu se utvrđuju sredstva za proračunsku zalihu, koja se koriste za nepredviđene namjene za koje u Proračunu nisu osigurana sredstva ili nisu utvrđena dostatna sredstva.</w:t>
      </w:r>
    </w:p>
    <w:p w14:paraId="7D86EE14" w14:textId="77777777" w:rsidR="009810A5" w:rsidRDefault="009810A5">
      <w:pPr>
        <w:jc w:val="both"/>
      </w:pPr>
      <w:r>
        <w:tab/>
        <w:t>Sredstva proračunske zalihe koriste se za financiranje rashoda nastalih pri otklanjanju posljedica elementarnih nepogoda, epidemija, ekoloških nesreća i sl., te za druge neraspoređene rashode u tijeku godine.</w:t>
      </w:r>
    </w:p>
    <w:p w14:paraId="3C6882E1" w14:textId="77777777" w:rsidR="009810A5" w:rsidRDefault="009810A5">
      <w:pPr>
        <w:jc w:val="both"/>
      </w:pPr>
      <w:r>
        <w:tab/>
        <w:t>O utrošku proračunske zalihe općinski načelnik izvješćuje Općinsko vijeće</w:t>
      </w:r>
      <w:r>
        <w:rPr>
          <w:color w:val="FF0000"/>
        </w:rPr>
        <w:t xml:space="preserve"> </w:t>
      </w:r>
      <w:r>
        <w:t>polugodišnje.</w:t>
      </w:r>
    </w:p>
    <w:p w14:paraId="1071D745" w14:textId="77777777" w:rsidR="009810A5" w:rsidRDefault="009810A5">
      <w:pPr>
        <w:jc w:val="both"/>
        <w:rPr>
          <w:color w:val="FF0000"/>
        </w:rPr>
      </w:pPr>
    </w:p>
    <w:p w14:paraId="7A5C2A42" w14:textId="77777777" w:rsidR="009810A5" w:rsidRDefault="009810A5">
      <w:pPr>
        <w:jc w:val="center"/>
      </w:pPr>
      <w:r>
        <w:t xml:space="preserve"> Članak </w:t>
      </w:r>
      <w:r w:rsidR="00FB3C02">
        <w:t>6</w:t>
      </w:r>
      <w:r>
        <w:t>.</w:t>
      </w:r>
    </w:p>
    <w:p w14:paraId="3CCE2F05" w14:textId="77777777" w:rsidR="009810A5" w:rsidRPr="001E255F" w:rsidRDefault="009810A5">
      <w:pPr>
        <w:pStyle w:val="BodyText"/>
        <w:tabs>
          <w:tab w:val="clear" w:pos="900"/>
          <w:tab w:val="clear" w:pos="1559"/>
        </w:tabs>
      </w:pPr>
      <w:r w:rsidRPr="001E255F">
        <w:t xml:space="preserve">         Nabave roba, usluga i radova pojedinačne vrijednosti d</w:t>
      </w:r>
      <w:r w:rsidR="00710F0D" w:rsidRPr="001E255F">
        <w:t xml:space="preserve">o </w:t>
      </w:r>
      <w:r w:rsidR="00DA77F1">
        <w:t xml:space="preserve">9.290,60 eura </w:t>
      </w:r>
      <w:r w:rsidR="00710F0D" w:rsidRPr="001E255F">
        <w:t>koj</w:t>
      </w:r>
      <w:r w:rsidR="00C5122B" w:rsidRPr="001E255F">
        <w:t>i</w:t>
      </w:r>
      <w:r w:rsidR="00710F0D" w:rsidRPr="001E255F">
        <w:t xml:space="preserve"> su predviđ</w:t>
      </w:r>
      <w:r w:rsidRPr="001E255F">
        <w:t>en</w:t>
      </w:r>
      <w:r w:rsidR="00C5122B" w:rsidRPr="001E255F">
        <w:t>i</w:t>
      </w:r>
      <w:r w:rsidRPr="001E255F">
        <w:t xml:space="preserve"> ovim Proračunom, ovlašten je provesti općinski načelnik.</w:t>
      </w:r>
    </w:p>
    <w:p w14:paraId="4CEEB532" w14:textId="77777777" w:rsidR="009810A5" w:rsidRPr="001E255F" w:rsidRDefault="009810A5">
      <w:pPr>
        <w:jc w:val="both"/>
      </w:pPr>
      <w:r w:rsidRPr="001E255F">
        <w:t xml:space="preserve">         Nabave roba, usluga i radova pojedinačne vrijednosti iznad </w:t>
      </w:r>
      <w:r w:rsidR="00DA77F1">
        <w:t xml:space="preserve">9.290,60 eura </w:t>
      </w:r>
      <w:r w:rsidRPr="001E255F">
        <w:t xml:space="preserve">do </w:t>
      </w:r>
      <w:r w:rsidR="00DA77F1">
        <w:t xml:space="preserve">26.544,56 eura </w:t>
      </w:r>
      <w:r w:rsidRPr="001E255F">
        <w:t xml:space="preserve">za robu i usluge i do </w:t>
      </w:r>
      <w:r w:rsidR="00DA77F1">
        <w:t xml:space="preserve">66.361,40 eura </w:t>
      </w:r>
      <w:r w:rsidRPr="001E255F">
        <w:t>za radove koj</w:t>
      </w:r>
      <w:r w:rsidR="00C5122B" w:rsidRPr="001E255F">
        <w:t>i</w:t>
      </w:r>
      <w:r w:rsidRPr="001E255F">
        <w:t xml:space="preserve"> su </w:t>
      </w:r>
      <w:r w:rsidR="00710F0D" w:rsidRPr="001E255F">
        <w:t>predviđ</w:t>
      </w:r>
      <w:r w:rsidRPr="001E255F">
        <w:t xml:space="preserve">eni ovim Proračunom, provodi  Stručno povjerenstvo za provedbu postupaka </w:t>
      </w:r>
      <w:r w:rsidR="007770F4" w:rsidRPr="001E255F">
        <w:t>jednostav</w:t>
      </w:r>
      <w:r w:rsidRPr="001E255F">
        <w:t xml:space="preserve">ne nabave Općine Selnica u skladu s </w:t>
      </w:r>
      <w:r w:rsidR="007770F4" w:rsidRPr="001E255F">
        <w:t xml:space="preserve">Pravilnikom o </w:t>
      </w:r>
      <w:r w:rsidR="00D30C06" w:rsidRPr="001E255F">
        <w:t xml:space="preserve">provedbi postupaka </w:t>
      </w:r>
      <w:r w:rsidR="007770F4" w:rsidRPr="001E255F">
        <w:t>jednostavne</w:t>
      </w:r>
      <w:r w:rsidR="00D30C06" w:rsidRPr="001E255F">
        <w:t xml:space="preserve"> nabave</w:t>
      </w:r>
      <w:r w:rsidR="007770F4" w:rsidRPr="001E255F">
        <w:t xml:space="preserve"> u Općini Selnica </w:t>
      </w:r>
      <w:r w:rsidRPr="001E255F">
        <w:t>(</w:t>
      </w:r>
      <w:r w:rsidR="00D30C06" w:rsidRPr="001E255F">
        <w:t>„Službeni glasnik Međimurske županije“</w:t>
      </w:r>
      <w:r w:rsidRPr="001E255F">
        <w:t xml:space="preserve">, broj </w:t>
      </w:r>
      <w:r w:rsidR="007770F4" w:rsidRPr="001E255F">
        <w:t>3</w:t>
      </w:r>
      <w:r w:rsidR="00D30C06" w:rsidRPr="001E255F">
        <w:t>/1</w:t>
      </w:r>
      <w:r w:rsidR="00710F0D" w:rsidRPr="001E255F">
        <w:t>7</w:t>
      </w:r>
      <w:r w:rsidR="00D30C06" w:rsidRPr="001E255F">
        <w:t>)</w:t>
      </w:r>
      <w:r w:rsidRPr="001E255F">
        <w:t>.</w:t>
      </w:r>
    </w:p>
    <w:p w14:paraId="7CAA2BF5" w14:textId="77777777" w:rsidR="009810A5" w:rsidRPr="001E255F" w:rsidRDefault="00D30C06" w:rsidP="00D643A0">
      <w:pPr>
        <w:jc w:val="both"/>
      </w:pPr>
      <w:r w:rsidRPr="001E255F">
        <w:tab/>
        <w:t xml:space="preserve">Nabave roba, usluga i radova pojedinačne vrijednosti </w:t>
      </w:r>
      <w:r w:rsidR="00297375" w:rsidRPr="001E255F">
        <w:t>iznad</w:t>
      </w:r>
      <w:r w:rsidRPr="001E255F">
        <w:t xml:space="preserve"> </w:t>
      </w:r>
      <w:r w:rsidR="00DA77F1">
        <w:t xml:space="preserve">26.544,56 eura </w:t>
      </w:r>
      <w:r w:rsidRPr="001E255F">
        <w:t>za robu i usluge</w:t>
      </w:r>
      <w:r w:rsidR="007770F4" w:rsidRPr="001E255F">
        <w:t>,</w:t>
      </w:r>
      <w:r w:rsidRPr="001E255F">
        <w:t xml:space="preserve"> te </w:t>
      </w:r>
      <w:r w:rsidR="00297375" w:rsidRPr="001E255F">
        <w:t>iznad</w:t>
      </w:r>
      <w:r w:rsidRPr="001E255F">
        <w:t xml:space="preserve"> </w:t>
      </w:r>
      <w:r w:rsidR="00DA77F1">
        <w:t xml:space="preserve">66.361,40 eura </w:t>
      </w:r>
      <w:r w:rsidRPr="001E255F">
        <w:t>za radove koji su obuhvaćeni ovim Proračunom, provodi Stručno povjerenstvo u skladu sa Zakonom o javnoj nabavi („Narodne novine“, broj 1</w:t>
      </w:r>
      <w:r w:rsidR="007770F4" w:rsidRPr="001E255F">
        <w:t>20</w:t>
      </w:r>
      <w:r w:rsidRPr="001E255F">
        <w:t>/1</w:t>
      </w:r>
      <w:r w:rsidR="007770F4" w:rsidRPr="001E255F">
        <w:t>6</w:t>
      </w:r>
      <w:r w:rsidR="001E255F" w:rsidRPr="001E255F">
        <w:t>, 114/22</w:t>
      </w:r>
      <w:r w:rsidRPr="001E255F">
        <w:t>).</w:t>
      </w:r>
    </w:p>
    <w:p w14:paraId="27654C51" w14:textId="77777777" w:rsidR="009810A5" w:rsidRDefault="009810A5">
      <w:pPr>
        <w:pStyle w:val="xl27"/>
        <w:spacing w:before="0" w:beforeAutospacing="0" w:after="0" w:afterAutospacing="0"/>
      </w:pPr>
    </w:p>
    <w:p w14:paraId="742D9212" w14:textId="77777777" w:rsidR="009810A5" w:rsidRDefault="009810A5">
      <w:pPr>
        <w:pStyle w:val="xl27"/>
        <w:spacing w:before="0" w:beforeAutospacing="0" w:after="0" w:afterAutospacing="0"/>
      </w:pPr>
      <w:r>
        <w:t xml:space="preserve">Članak </w:t>
      </w:r>
      <w:r w:rsidR="00FB3C02">
        <w:t>7</w:t>
      </w:r>
      <w:r>
        <w:t>.</w:t>
      </w:r>
    </w:p>
    <w:p w14:paraId="1349A3CB" w14:textId="77777777" w:rsidR="009810A5" w:rsidRDefault="009810A5">
      <w:pPr>
        <w:pStyle w:val="BodyText"/>
        <w:tabs>
          <w:tab w:val="clear" w:pos="900"/>
          <w:tab w:val="clear" w:pos="1559"/>
        </w:tabs>
      </w:pPr>
      <w:r>
        <w:t xml:space="preserve">         Postupak zaduživanja na teret općinskog Proračuna obavlja se sukladno odredbama Zakona o Proračunu («Narodne novine», broj </w:t>
      </w:r>
      <w:r w:rsidR="00315C39">
        <w:t>144</w:t>
      </w:r>
      <w:r>
        <w:t>/</w:t>
      </w:r>
      <w:r w:rsidR="00315C39">
        <w:t>21</w:t>
      </w:r>
      <w:r>
        <w:t>) i Pravilnika o postupku</w:t>
      </w:r>
      <w:r w:rsidR="00315C39">
        <w:t xml:space="preserve"> dugoročnog</w:t>
      </w:r>
      <w:r>
        <w:t xml:space="preserve"> zaduživanja, te davanja jamst</w:t>
      </w:r>
      <w:r w:rsidR="00315C39">
        <w:t>a</w:t>
      </w:r>
      <w:r>
        <w:t>va i suglasnosti jedinica lokalne i područne (regionalne) samouprave (</w:t>
      </w:r>
      <w:r w:rsidR="0028572A">
        <w:t>„Narodne novine“</w:t>
      </w:r>
      <w:r>
        <w:t xml:space="preserve">, broj </w:t>
      </w:r>
      <w:r w:rsidR="00315C39">
        <w:t>67/22</w:t>
      </w:r>
      <w:r>
        <w:t>).</w:t>
      </w:r>
    </w:p>
    <w:p w14:paraId="0B1D61EA" w14:textId="77777777" w:rsidR="009810A5" w:rsidRDefault="009810A5">
      <w:pPr>
        <w:jc w:val="center"/>
      </w:pPr>
    </w:p>
    <w:p w14:paraId="01420635" w14:textId="77777777" w:rsidR="009810A5" w:rsidRDefault="009810A5">
      <w:pPr>
        <w:pStyle w:val="xl27"/>
        <w:spacing w:before="0" w:beforeAutospacing="0" w:after="0" w:afterAutospacing="0"/>
      </w:pPr>
      <w:r>
        <w:t xml:space="preserve">Članak </w:t>
      </w:r>
      <w:r w:rsidR="00FB3C02">
        <w:t>8</w:t>
      </w:r>
      <w:r>
        <w:t>.</w:t>
      </w:r>
    </w:p>
    <w:p w14:paraId="5CF4DB92" w14:textId="77777777" w:rsidR="009810A5" w:rsidRDefault="009810A5">
      <w:pPr>
        <w:pStyle w:val="BodyText"/>
        <w:tabs>
          <w:tab w:val="clear" w:pos="900"/>
          <w:tab w:val="clear" w:pos="1559"/>
        </w:tabs>
      </w:pPr>
      <w:r>
        <w:tab/>
        <w:t>Općinski načelnik dužan je Općinskom vijeću podnijeti polugodišnji i godišnji izvještaj o izvršenju Proračuna u zakonskim rokovima.</w:t>
      </w:r>
    </w:p>
    <w:p w14:paraId="38985259" w14:textId="77777777" w:rsidR="009810A5" w:rsidRDefault="009810A5">
      <w:pPr>
        <w:rPr>
          <w:color w:val="FF0000"/>
        </w:rPr>
      </w:pPr>
    </w:p>
    <w:p w14:paraId="469BEB43" w14:textId="77777777" w:rsidR="009810A5" w:rsidRDefault="009810A5">
      <w:pPr>
        <w:jc w:val="center"/>
      </w:pPr>
      <w:r>
        <w:t xml:space="preserve">Članak </w:t>
      </w:r>
      <w:r w:rsidR="00FB3C02">
        <w:t>9</w:t>
      </w:r>
      <w:r>
        <w:t>.</w:t>
      </w:r>
    </w:p>
    <w:p w14:paraId="669D3564" w14:textId="77777777" w:rsidR="009810A5" w:rsidRDefault="009810A5">
      <w:pPr>
        <w:jc w:val="both"/>
      </w:pPr>
      <w:r>
        <w:tab/>
        <w:t xml:space="preserve">Ova Odluka stupa na snagu </w:t>
      </w:r>
      <w:r w:rsidR="000E7FAC">
        <w:t xml:space="preserve">dan nakon </w:t>
      </w:r>
      <w:r w:rsidR="00FA7C03">
        <w:t xml:space="preserve"> </w:t>
      </w:r>
      <w:r>
        <w:t xml:space="preserve">objave u </w:t>
      </w:r>
      <w:r w:rsidR="00ED2D64">
        <w:t>„</w:t>
      </w:r>
      <w:r>
        <w:t>Služben</w:t>
      </w:r>
      <w:r w:rsidR="0028572A">
        <w:t>om glasniku Međimurske županije“</w:t>
      </w:r>
      <w:r>
        <w:t>, a primjenjuje se od 1. siječnja 20</w:t>
      </w:r>
      <w:r w:rsidR="00C5122B">
        <w:t>2</w:t>
      </w:r>
      <w:r w:rsidR="00315C39">
        <w:t>3</w:t>
      </w:r>
      <w:r>
        <w:t>. godine.</w:t>
      </w:r>
    </w:p>
    <w:p w14:paraId="3816252E" w14:textId="77777777" w:rsidR="009810A5" w:rsidRDefault="009810A5">
      <w:pPr>
        <w:jc w:val="both"/>
        <w:rPr>
          <w:color w:val="FF0000"/>
        </w:rPr>
      </w:pPr>
    </w:p>
    <w:p w14:paraId="449D261C" w14:textId="77777777" w:rsidR="009810A5" w:rsidRDefault="009810A5">
      <w:pPr>
        <w:rPr>
          <w:color w:val="FF0000"/>
        </w:rPr>
      </w:pPr>
    </w:p>
    <w:p w14:paraId="5BCBD630" w14:textId="77777777" w:rsidR="009810A5" w:rsidRDefault="009810A5" w:rsidP="003F13B3">
      <w:pPr>
        <w:jc w:val="center"/>
      </w:pPr>
      <w:r>
        <w:t>OPĆINSKO VIJEĆE OPĆINE SELNICA</w:t>
      </w:r>
    </w:p>
    <w:p w14:paraId="35E4DD5C" w14:textId="77777777" w:rsidR="003F13B3" w:rsidRDefault="003F13B3" w:rsidP="003F13B3">
      <w:pPr>
        <w:jc w:val="center"/>
      </w:pPr>
    </w:p>
    <w:p w14:paraId="280CD7CF" w14:textId="77777777" w:rsidR="009810A5" w:rsidRDefault="009810A5">
      <w:r>
        <w:t xml:space="preserve">KLASA: </w:t>
      </w:r>
      <w:r w:rsidR="006D125F">
        <w:t>400-08/2</w:t>
      </w:r>
      <w:r w:rsidR="00315C39">
        <w:t>2</w:t>
      </w:r>
      <w:r w:rsidR="006D125F">
        <w:t>-01/</w:t>
      </w:r>
      <w:r w:rsidR="00295409">
        <w:t>07</w:t>
      </w:r>
    </w:p>
    <w:p w14:paraId="0FBFDB52" w14:textId="77777777" w:rsidR="009810A5" w:rsidRDefault="00E442A3">
      <w:r>
        <w:t>URBROJ: 2109-15-</w:t>
      </w:r>
      <w:r w:rsidR="00176C9F">
        <w:t>2</w:t>
      </w:r>
      <w:r w:rsidR="00315C39">
        <w:t>2</w:t>
      </w:r>
      <w:r w:rsidR="008A7DAE">
        <w:t>-0</w:t>
      </w:r>
      <w:r w:rsidR="00D55A41">
        <w:t>1</w:t>
      </w:r>
    </w:p>
    <w:p w14:paraId="4E4D9854" w14:textId="77777777" w:rsidR="009810A5" w:rsidRDefault="003F13B3">
      <w:r>
        <w:t xml:space="preserve">Selnica, </w:t>
      </w:r>
      <w:r w:rsidR="00575779">
        <w:t>16.prosinca 2022.</w:t>
      </w:r>
      <w:r w:rsidR="009810A5">
        <w:tab/>
      </w:r>
      <w:r w:rsidR="009810A5">
        <w:tab/>
      </w:r>
      <w:r w:rsidR="009810A5">
        <w:tab/>
        <w:t xml:space="preserve">                                       Predsjednik</w:t>
      </w:r>
    </w:p>
    <w:p w14:paraId="11D9A98F" w14:textId="77777777" w:rsidR="009810A5" w:rsidRDefault="009810A5">
      <w:r>
        <w:t xml:space="preserve">                                                                                                         Općinskog vijeća</w:t>
      </w:r>
    </w:p>
    <w:p w14:paraId="664A7AA9" w14:textId="77777777" w:rsidR="009810A5" w:rsidRDefault="009810A5" w:rsidP="003E28F8">
      <w:pPr>
        <w:rPr>
          <w:color w:val="FF0000"/>
        </w:rPr>
      </w:pPr>
      <w:r>
        <w:t xml:space="preserve">                                                                                    </w:t>
      </w:r>
      <w:r w:rsidR="00D643A0">
        <w:t xml:space="preserve">    </w:t>
      </w:r>
      <w:r w:rsidR="004423FF">
        <w:t xml:space="preserve">    </w:t>
      </w:r>
      <w:r w:rsidR="00495874">
        <w:t xml:space="preserve"> </w:t>
      </w:r>
      <w:r w:rsidR="00D55A41">
        <w:t xml:space="preserve">   </w:t>
      </w:r>
      <w:r w:rsidR="000E6552">
        <w:t xml:space="preserve">   </w:t>
      </w:r>
      <w:r w:rsidR="000C7C7F">
        <w:t xml:space="preserve"> </w:t>
      </w:r>
      <w:r w:rsidR="00FD627D">
        <w:t xml:space="preserve">  </w:t>
      </w:r>
      <w:r w:rsidR="000E6552">
        <w:t>Nikola Hren</w:t>
      </w:r>
      <w:r w:rsidR="00133165">
        <w:t>,</w:t>
      </w:r>
      <w:r w:rsidR="00C5122B">
        <w:t xml:space="preserve"> </w:t>
      </w:r>
      <w:r w:rsidR="000E6552">
        <w:t>dipl.iur.</w:t>
      </w:r>
      <w:r w:rsidR="00D643A0">
        <w:rPr>
          <w:color w:val="FF0000"/>
        </w:rPr>
        <w:t xml:space="preserve">    </w:t>
      </w:r>
    </w:p>
    <w:p w14:paraId="52508993" w14:textId="77777777" w:rsidR="009810A5" w:rsidRDefault="009810A5">
      <w:pPr>
        <w:tabs>
          <w:tab w:val="center" w:pos="1559"/>
        </w:tabs>
        <w:rPr>
          <w:color w:val="FF0000"/>
        </w:rPr>
      </w:pPr>
    </w:p>
    <w:sectPr w:rsidR="009810A5">
      <w:pgSz w:w="11906" w:h="16838"/>
      <w:pgMar w:top="54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DA2"/>
    <w:multiLevelType w:val="hybridMultilevel"/>
    <w:tmpl w:val="38AEE5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1300B"/>
    <w:multiLevelType w:val="hybridMultilevel"/>
    <w:tmpl w:val="9CFCDD14"/>
    <w:lvl w:ilvl="0" w:tplc="2F205E36">
      <w:start w:val="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E281A"/>
    <w:multiLevelType w:val="hybridMultilevel"/>
    <w:tmpl w:val="DF3A4892"/>
    <w:lvl w:ilvl="0" w:tplc="FB160074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 w15:restartNumberingAfterBreak="0">
    <w:nsid w:val="366A36C5"/>
    <w:multiLevelType w:val="hybridMultilevel"/>
    <w:tmpl w:val="D3E0DC74"/>
    <w:lvl w:ilvl="0" w:tplc="4C166C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368D3"/>
    <w:multiLevelType w:val="hybridMultilevel"/>
    <w:tmpl w:val="8D00B872"/>
    <w:lvl w:ilvl="0" w:tplc="951E4BB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FC3841"/>
    <w:multiLevelType w:val="hybridMultilevel"/>
    <w:tmpl w:val="543614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04837"/>
    <w:multiLevelType w:val="hybridMultilevel"/>
    <w:tmpl w:val="931C188C"/>
    <w:lvl w:ilvl="0" w:tplc="4F2CC2C4">
      <w:start w:val="1"/>
      <w:numFmt w:val="decimal"/>
      <w:lvlText w:val="%1)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43"/>
        </w:tabs>
        <w:ind w:left="604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63"/>
        </w:tabs>
        <w:ind w:left="676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83"/>
        </w:tabs>
        <w:ind w:left="748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203"/>
        </w:tabs>
        <w:ind w:left="820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23"/>
        </w:tabs>
        <w:ind w:left="892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43"/>
        </w:tabs>
        <w:ind w:left="964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63"/>
        </w:tabs>
        <w:ind w:left="1036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83"/>
        </w:tabs>
        <w:ind w:left="11083" w:hanging="180"/>
      </w:pPr>
    </w:lvl>
  </w:abstractNum>
  <w:abstractNum w:abstractNumId="7" w15:restartNumberingAfterBreak="0">
    <w:nsid w:val="66D42379"/>
    <w:multiLevelType w:val="hybridMultilevel"/>
    <w:tmpl w:val="A9FA64F4"/>
    <w:lvl w:ilvl="0" w:tplc="DB1435A0">
      <w:start w:val="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85CEA"/>
    <w:multiLevelType w:val="hybridMultilevel"/>
    <w:tmpl w:val="79C04D72"/>
    <w:lvl w:ilvl="0" w:tplc="0A3ACB8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3444857"/>
    <w:multiLevelType w:val="hybridMultilevel"/>
    <w:tmpl w:val="E660B7A8"/>
    <w:lvl w:ilvl="0" w:tplc="EDE4068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376082857">
    <w:abstractNumId w:val="6"/>
  </w:num>
  <w:num w:numId="2" w16cid:durableId="601844726">
    <w:abstractNumId w:val="0"/>
  </w:num>
  <w:num w:numId="3" w16cid:durableId="2037344350">
    <w:abstractNumId w:val="1"/>
  </w:num>
  <w:num w:numId="4" w16cid:durableId="508059111">
    <w:abstractNumId w:val="7"/>
  </w:num>
  <w:num w:numId="5" w16cid:durableId="1093696976">
    <w:abstractNumId w:val="4"/>
  </w:num>
  <w:num w:numId="6" w16cid:durableId="1886483043">
    <w:abstractNumId w:val="2"/>
  </w:num>
  <w:num w:numId="7" w16cid:durableId="481580339">
    <w:abstractNumId w:val="8"/>
  </w:num>
  <w:num w:numId="8" w16cid:durableId="1570967955">
    <w:abstractNumId w:val="3"/>
  </w:num>
  <w:num w:numId="9" w16cid:durableId="2016223279">
    <w:abstractNumId w:val="5"/>
  </w:num>
  <w:num w:numId="10" w16cid:durableId="1904757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2CC"/>
    <w:rsid w:val="000C7C7F"/>
    <w:rsid w:val="000E6552"/>
    <w:rsid w:val="000E7FAC"/>
    <w:rsid w:val="000F72F1"/>
    <w:rsid w:val="00133165"/>
    <w:rsid w:val="00176C9F"/>
    <w:rsid w:val="00195058"/>
    <w:rsid w:val="001E255F"/>
    <w:rsid w:val="0028572A"/>
    <w:rsid w:val="00295409"/>
    <w:rsid w:val="00297375"/>
    <w:rsid w:val="00306ABD"/>
    <w:rsid w:val="00315C39"/>
    <w:rsid w:val="003E28F8"/>
    <w:rsid w:val="003F13B3"/>
    <w:rsid w:val="004423FF"/>
    <w:rsid w:val="00490645"/>
    <w:rsid w:val="00495874"/>
    <w:rsid w:val="0050057D"/>
    <w:rsid w:val="00575779"/>
    <w:rsid w:val="005E2EED"/>
    <w:rsid w:val="006D125F"/>
    <w:rsid w:val="006E6E13"/>
    <w:rsid w:val="00710F0D"/>
    <w:rsid w:val="007770F4"/>
    <w:rsid w:val="007B02CC"/>
    <w:rsid w:val="00820B25"/>
    <w:rsid w:val="008A7DAE"/>
    <w:rsid w:val="009810A5"/>
    <w:rsid w:val="009A6952"/>
    <w:rsid w:val="00AB7DB4"/>
    <w:rsid w:val="00AC1B0E"/>
    <w:rsid w:val="00AE0411"/>
    <w:rsid w:val="00B046C3"/>
    <w:rsid w:val="00B60ABB"/>
    <w:rsid w:val="00C21849"/>
    <w:rsid w:val="00C5122B"/>
    <w:rsid w:val="00D30C06"/>
    <w:rsid w:val="00D55A41"/>
    <w:rsid w:val="00D643A0"/>
    <w:rsid w:val="00DA77F1"/>
    <w:rsid w:val="00E442A3"/>
    <w:rsid w:val="00ED2D64"/>
    <w:rsid w:val="00FA7C03"/>
    <w:rsid w:val="00FB3C02"/>
    <w:rsid w:val="00FB52D6"/>
    <w:rsid w:val="00FD57A0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B0D3E4"/>
  <w15:chartTrackingRefBased/>
  <w15:docId w15:val="{FC9D4106-146C-4A52-ADAC-84EFFD3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559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900"/>
        <w:tab w:val="center" w:pos="1559"/>
      </w:tabs>
      <w:jc w:val="both"/>
    </w:p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</w:style>
  <w:style w:type="paragraph" w:styleId="BodyTextIndent">
    <w:name w:val="Body Text Indent"/>
    <w:basedOn w:val="Normal"/>
    <w:semiHidden/>
    <w:pPr>
      <w:ind w:firstLine="705"/>
      <w:jc w:val="both"/>
    </w:pPr>
  </w:style>
  <w:style w:type="paragraph" w:styleId="BodyTextIndent2">
    <w:name w:val="Body Text Indent 2"/>
    <w:aliases w:val="  uvlaka 2"/>
    <w:basedOn w:val="Normal"/>
    <w:semiHidden/>
    <w:pPr>
      <w:tabs>
        <w:tab w:val="center" w:pos="1559"/>
      </w:tabs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Zaglavlje%20-%20poglavarst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- poglavarstvo.dot</Template>
  <TotalTime>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Opcina Selnica</dc:creator>
  <cp:keywords/>
  <cp:lastModifiedBy>Mobes Kvaliteta</cp:lastModifiedBy>
  <cp:revision>2</cp:revision>
  <cp:lastPrinted>2022-11-09T18:29:00Z</cp:lastPrinted>
  <dcterms:created xsi:type="dcterms:W3CDTF">2023-07-10T10:44:00Z</dcterms:created>
  <dcterms:modified xsi:type="dcterms:W3CDTF">2023-07-10T10:44:00Z</dcterms:modified>
</cp:coreProperties>
</file>