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9E94A" w14:textId="498349EC" w:rsidR="00A6670F" w:rsidRPr="00D4765F" w:rsidRDefault="00D4765F" w:rsidP="00B55378">
      <w:pPr>
        <w:spacing w:line="276" w:lineRule="auto"/>
        <w:jc w:val="center"/>
        <w:rPr>
          <w:rFonts w:asciiTheme="minorHAnsi" w:hAnsiTheme="minorHAnsi" w:cstheme="minorHAnsi"/>
          <w:b/>
          <w:sz w:val="36"/>
          <w:szCs w:val="36"/>
        </w:rPr>
      </w:pPr>
      <w:r w:rsidRPr="001115EB">
        <w:rPr>
          <w:rFonts w:asciiTheme="minorHAnsi" w:hAnsiTheme="minorHAnsi" w:cstheme="minorHAnsi"/>
          <w:b/>
          <w:sz w:val="36"/>
          <w:szCs w:val="36"/>
        </w:rPr>
        <w:t>Sadržaj</w:t>
      </w:r>
      <w:r w:rsidRPr="00D4765F">
        <w:rPr>
          <w:rFonts w:asciiTheme="minorHAnsi" w:hAnsiTheme="minorHAnsi" w:cstheme="minorHAnsi"/>
          <w:b/>
          <w:sz w:val="36"/>
          <w:szCs w:val="36"/>
        </w:rPr>
        <w:t xml:space="preserve"> </w:t>
      </w:r>
    </w:p>
    <w:p w14:paraId="13556E39" w14:textId="4B8B8D58" w:rsidR="00A6670F" w:rsidRPr="00A6670F" w:rsidRDefault="00A6670F" w:rsidP="00B55378">
      <w:pPr>
        <w:spacing w:line="276" w:lineRule="auto"/>
        <w:jc w:val="center"/>
        <w:rPr>
          <w:rFonts w:asciiTheme="minorHAnsi" w:hAnsiTheme="minorHAnsi" w:cstheme="minorHAnsi"/>
          <w:b/>
          <w:sz w:val="32"/>
          <w:szCs w:val="32"/>
        </w:rPr>
      </w:pPr>
    </w:p>
    <w:p w14:paraId="3028C9A1" w14:textId="4120467B" w:rsidR="00D4765F" w:rsidRDefault="00D4765F" w:rsidP="00B55378">
      <w:pPr>
        <w:pStyle w:val="Sadraj1"/>
        <w:spacing w:line="276" w:lineRule="auto"/>
        <w:rPr>
          <w:rFonts w:eastAsiaTheme="minorEastAsia" w:cstheme="minorBidi"/>
          <w:sz w:val="22"/>
          <w:szCs w:val="22"/>
        </w:rPr>
      </w:pPr>
      <w:r>
        <w:rPr>
          <w:b/>
          <w:sz w:val="32"/>
          <w:szCs w:val="32"/>
        </w:rPr>
        <w:fldChar w:fldCharType="begin"/>
      </w:r>
      <w:r>
        <w:rPr>
          <w:b/>
          <w:sz w:val="32"/>
          <w:szCs w:val="32"/>
        </w:rPr>
        <w:instrText xml:space="preserve"> TOC \o "1-2" \h \z \u </w:instrText>
      </w:r>
      <w:r>
        <w:rPr>
          <w:b/>
          <w:sz w:val="32"/>
          <w:szCs w:val="32"/>
        </w:rPr>
        <w:fldChar w:fldCharType="separate"/>
      </w:r>
      <w:hyperlink w:anchor="_Toc90042351" w:history="1">
        <w:r w:rsidRPr="009067CA">
          <w:rPr>
            <w:rStyle w:val="Hiperveza"/>
          </w:rPr>
          <w:t>1.</w:t>
        </w:r>
        <w:r>
          <w:rPr>
            <w:rFonts w:eastAsiaTheme="minorEastAsia" w:cstheme="minorBidi"/>
            <w:sz w:val="22"/>
            <w:szCs w:val="22"/>
          </w:rPr>
          <w:tab/>
        </w:r>
        <w:r w:rsidRPr="009067CA">
          <w:rPr>
            <w:rStyle w:val="Hiperveza"/>
          </w:rPr>
          <w:t>PRAVNI TEMELJ</w:t>
        </w:r>
        <w:r>
          <w:rPr>
            <w:webHidden/>
          </w:rPr>
          <w:tab/>
        </w:r>
        <w:r w:rsidR="00763A50">
          <w:rPr>
            <w:webHidden/>
          </w:rPr>
          <w:t>2</w:t>
        </w:r>
      </w:hyperlink>
    </w:p>
    <w:p w14:paraId="27CBE016" w14:textId="3175DA12" w:rsidR="00D4765F" w:rsidRDefault="00D4765F" w:rsidP="00B55378">
      <w:pPr>
        <w:pStyle w:val="Sadraj1"/>
        <w:spacing w:line="276" w:lineRule="auto"/>
        <w:rPr>
          <w:rFonts w:eastAsiaTheme="minorEastAsia" w:cstheme="minorBidi"/>
          <w:sz w:val="22"/>
          <w:szCs w:val="22"/>
        </w:rPr>
      </w:pPr>
      <w:hyperlink w:anchor="_Toc90042352" w:history="1">
        <w:r w:rsidRPr="009067CA">
          <w:rPr>
            <w:rStyle w:val="Hiperveza"/>
          </w:rPr>
          <w:t>2.</w:t>
        </w:r>
        <w:r>
          <w:rPr>
            <w:rFonts w:eastAsiaTheme="minorEastAsia" w:cstheme="minorBidi"/>
            <w:sz w:val="22"/>
            <w:szCs w:val="22"/>
          </w:rPr>
          <w:tab/>
        </w:r>
        <w:r w:rsidRPr="009067CA">
          <w:rPr>
            <w:rStyle w:val="Hiperveza"/>
          </w:rPr>
          <w:t>OBRAZLOŽENJE PRIJEDLOGA PRORAČUNA ZA 202</w:t>
        </w:r>
        <w:r w:rsidR="00BD38D6">
          <w:rPr>
            <w:rStyle w:val="Hiperveza"/>
          </w:rPr>
          <w:t>5</w:t>
        </w:r>
        <w:r w:rsidRPr="009067CA">
          <w:rPr>
            <w:rStyle w:val="Hiperveza"/>
          </w:rPr>
          <w:t>. GODINU I PROJEKCIJE ZA 202</w:t>
        </w:r>
        <w:r w:rsidR="00BD38D6">
          <w:rPr>
            <w:rStyle w:val="Hiperveza"/>
          </w:rPr>
          <w:t>6</w:t>
        </w:r>
        <w:r w:rsidRPr="009067CA">
          <w:rPr>
            <w:rStyle w:val="Hiperveza"/>
          </w:rPr>
          <w:t>. I 202</w:t>
        </w:r>
        <w:r w:rsidR="00BD38D6">
          <w:rPr>
            <w:rStyle w:val="Hiperveza"/>
          </w:rPr>
          <w:t>7</w:t>
        </w:r>
        <w:r w:rsidRPr="009067CA">
          <w:rPr>
            <w:rStyle w:val="Hiperveza"/>
          </w:rPr>
          <w:t>. GODINU</w:t>
        </w:r>
        <w:r>
          <w:rPr>
            <w:webHidden/>
          </w:rPr>
          <w:tab/>
        </w:r>
        <w:r>
          <w:rPr>
            <w:webHidden/>
          </w:rPr>
          <w:fldChar w:fldCharType="begin"/>
        </w:r>
        <w:r>
          <w:rPr>
            <w:webHidden/>
          </w:rPr>
          <w:instrText xml:space="preserve"> PAGEREF _Toc90042352 \h </w:instrText>
        </w:r>
        <w:r>
          <w:rPr>
            <w:webHidden/>
          </w:rPr>
        </w:r>
        <w:r>
          <w:rPr>
            <w:webHidden/>
          </w:rPr>
          <w:fldChar w:fldCharType="separate"/>
        </w:r>
        <w:r w:rsidR="00FF08B7">
          <w:rPr>
            <w:webHidden/>
          </w:rPr>
          <w:t>3</w:t>
        </w:r>
        <w:r>
          <w:rPr>
            <w:webHidden/>
          </w:rPr>
          <w:fldChar w:fldCharType="end"/>
        </w:r>
      </w:hyperlink>
    </w:p>
    <w:p w14:paraId="680FF6C8" w14:textId="04D2DCAC" w:rsidR="00D4765F" w:rsidRDefault="00D4765F" w:rsidP="00B55378">
      <w:pPr>
        <w:pStyle w:val="Sadraj1"/>
        <w:spacing w:line="276" w:lineRule="auto"/>
        <w:rPr>
          <w:rFonts w:eastAsiaTheme="minorEastAsia" w:cstheme="minorBidi"/>
          <w:sz w:val="22"/>
          <w:szCs w:val="22"/>
        </w:rPr>
      </w:pPr>
      <w:hyperlink w:anchor="_Toc90042358" w:history="1">
        <w:r w:rsidRPr="009067CA">
          <w:rPr>
            <w:rStyle w:val="Hiperveza"/>
          </w:rPr>
          <w:t>3.</w:t>
        </w:r>
        <w:r>
          <w:rPr>
            <w:rFonts w:eastAsiaTheme="minorEastAsia" w:cstheme="minorBidi"/>
            <w:sz w:val="22"/>
            <w:szCs w:val="22"/>
          </w:rPr>
          <w:tab/>
        </w:r>
        <w:r w:rsidRPr="009067CA">
          <w:rPr>
            <w:rStyle w:val="Hiperveza"/>
          </w:rPr>
          <w:t>OPĆI DIO PRORAČUNA</w:t>
        </w:r>
        <w:r>
          <w:rPr>
            <w:webHidden/>
          </w:rPr>
          <w:tab/>
        </w:r>
        <w:r>
          <w:rPr>
            <w:webHidden/>
          </w:rPr>
          <w:fldChar w:fldCharType="begin"/>
        </w:r>
        <w:r>
          <w:rPr>
            <w:webHidden/>
          </w:rPr>
          <w:instrText xml:space="preserve"> PAGEREF _Toc90042358 \h </w:instrText>
        </w:r>
        <w:r>
          <w:rPr>
            <w:webHidden/>
          </w:rPr>
        </w:r>
        <w:r>
          <w:rPr>
            <w:webHidden/>
          </w:rPr>
          <w:fldChar w:fldCharType="separate"/>
        </w:r>
        <w:r w:rsidR="00FF08B7">
          <w:rPr>
            <w:webHidden/>
          </w:rPr>
          <w:t>7</w:t>
        </w:r>
        <w:r>
          <w:rPr>
            <w:webHidden/>
          </w:rPr>
          <w:fldChar w:fldCharType="end"/>
        </w:r>
      </w:hyperlink>
    </w:p>
    <w:p w14:paraId="64CEC43A" w14:textId="48DCF760" w:rsidR="006814A5" w:rsidRPr="006814A5" w:rsidRDefault="00D4765F" w:rsidP="00B55378">
      <w:pPr>
        <w:pStyle w:val="Sadraj2"/>
        <w:tabs>
          <w:tab w:val="left" w:pos="880"/>
        </w:tabs>
        <w:spacing w:line="276" w:lineRule="auto"/>
      </w:pPr>
      <w:hyperlink w:anchor="_Toc90042359" w:history="1">
        <w:r w:rsidRPr="009067CA">
          <w:rPr>
            <w:rStyle w:val="Hiperveza"/>
            <w:rFonts w:cstheme="minorHAnsi"/>
          </w:rPr>
          <w:t>3.1.</w:t>
        </w:r>
        <w:r>
          <w:rPr>
            <w:rFonts w:eastAsiaTheme="minorEastAsia" w:cstheme="minorBidi"/>
            <w:sz w:val="22"/>
            <w:szCs w:val="22"/>
          </w:rPr>
          <w:tab/>
        </w:r>
        <w:r w:rsidRPr="009067CA">
          <w:rPr>
            <w:rStyle w:val="Hiperveza"/>
            <w:rFonts w:cstheme="minorHAnsi"/>
          </w:rPr>
          <w:t>PRIHODI I PRIMICI PRORAČUNA</w:t>
        </w:r>
        <w:r>
          <w:rPr>
            <w:webHidden/>
          </w:rPr>
          <w:tab/>
        </w:r>
        <w:r>
          <w:rPr>
            <w:webHidden/>
          </w:rPr>
          <w:fldChar w:fldCharType="begin"/>
        </w:r>
        <w:r>
          <w:rPr>
            <w:webHidden/>
          </w:rPr>
          <w:instrText xml:space="preserve"> PAGEREF _Toc90042359 \h </w:instrText>
        </w:r>
        <w:r>
          <w:rPr>
            <w:webHidden/>
          </w:rPr>
        </w:r>
        <w:r>
          <w:rPr>
            <w:webHidden/>
          </w:rPr>
          <w:fldChar w:fldCharType="separate"/>
        </w:r>
        <w:r w:rsidR="00FF08B7">
          <w:rPr>
            <w:webHidden/>
          </w:rPr>
          <w:t>9</w:t>
        </w:r>
        <w:r>
          <w:rPr>
            <w:webHidden/>
          </w:rPr>
          <w:fldChar w:fldCharType="end"/>
        </w:r>
      </w:hyperlink>
    </w:p>
    <w:p w14:paraId="397C0811" w14:textId="1E9A66FE" w:rsidR="006814A5" w:rsidRPr="006814A5" w:rsidRDefault="00DD5F0C" w:rsidP="00B55378">
      <w:pPr>
        <w:pStyle w:val="Sadraj1"/>
        <w:spacing w:line="276" w:lineRule="auto"/>
      </w:pPr>
      <w:r>
        <w:t xml:space="preserve">  </w:t>
      </w:r>
      <w:hyperlink w:anchor="_Toc90042360" w:history="1">
        <w:r w:rsidR="00D4765F" w:rsidRPr="00C21D60">
          <w:rPr>
            <w:rStyle w:val="Hiperveza"/>
          </w:rPr>
          <w:t>3.2.</w:t>
        </w:r>
        <w:r w:rsidR="001115EB" w:rsidRPr="00C21D60">
          <w:rPr>
            <w:rStyle w:val="Hiperveza"/>
          </w:rPr>
          <w:t xml:space="preserve"> </w:t>
        </w:r>
        <w:r>
          <w:rPr>
            <w:rStyle w:val="Hiperveza"/>
          </w:rPr>
          <w:t xml:space="preserve">   </w:t>
        </w:r>
        <w:r w:rsidR="00D4765F" w:rsidRPr="00C21D60">
          <w:rPr>
            <w:rStyle w:val="Hiperveza"/>
          </w:rPr>
          <w:t>PRIHODI PRORAČUNSKIH KORISNIKA</w:t>
        </w:r>
        <w:r w:rsidR="00D4765F" w:rsidRPr="00C21D60">
          <w:rPr>
            <w:webHidden/>
          </w:rPr>
          <w:tab/>
        </w:r>
        <w:r w:rsidR="00D4765F" w:rsidRPr="00C21D60">
          <w:rPr>
            <w:webHidden/>
          </w:rPr>
          <w:fldChar w:fldCharType="begin"/>
        </w:r>
        <w:r w:rsidR="00D4765F" w:rsidRPr="00C21D60">
          <w:rPr>
            <w:webHidden/>
          </w:rPr>
          <w:instrText xml:space="preserve"> PAGEREF _Toc90042360 \h </w:instrText>
        </w:r>
        <w:r w:rsidR="00D4765F" w:rsidRPr="00C21D60">
          <w:rPr>
            <w:webHidden/>
          </w:rPr>
        </w:r>
        <w:r w:rsidR="00D4765F" w:rsidRPr="00C21D60">
          <w:rPr>
            <w:webHidden/>
          </w:rPr>
          <w:fldChar w:fldCharType="separate"/>
        </w:r>
        <w:r w:rsidR="00FF08B7">
          <w:rPr>
            <w:webHidden/>
          </w:rPr>
          <w:t>17</w:t>
        </w:r>
        <w:r w:rsidR="00D4765F" w:rsidRPr="00C21D60">
          <w:rPr>
            <w:webHidden/>
          </w:rPr>
          <w:fldChar w:fldCharType="end"/>
        </w:r>
      </w:hyperlink>
    </w:p>
    <w:p w14:paraId="68B650F6" w14:textId="38E55B68" w:rsidR="00D4765F" w:rsidRDefault="00D4765F" w:rsidP="00B55378">
      <w:pPr>
        <w:pStyle w:val="Sadraj2"/>
        <w:tabs>
          <w:tab w:val="left" w:pos="880"/>
        </w:tabs>
        <w:spacing w:line="276" w:lineRule="auto"/>
        <w:rPr>
          <w:rFonts w:eastAsiaTheme="minorEastAsia" w:cstheme="minorBidi"/>
          <w:sz w:val="22"/>
          <w:szCs w:val="22"/>
        </w:rPr>
      </w:pPr>
      <w:hyperlink w:anchor="_Toc90042361" w:history="1">
        <w:r w:rsidRPr="009067CA">
          <w:rPr>
            <w:rStyle w:val="Hiperveza"/>
            <w:rFonts w:cstheme="minorHAnsi"/>
          </w:rPr>
          <w:t>3.3.</w:t>
        </w:r>
        <w:r>
          <w:rPr>
            <w:rFonts w:eastAsiaTheme="minorEastAsia" w:cstheme="minorBidi"/>
            <w:sz w:val="22"/>
            <w:szCs w:val="22"/>
          </w:rPr>
          <w:tab/>
        </w:r>
        <w:r w:rsidRPr="009067CA">
          <w:rPr>
            <w:rStyle w:val="Hiperveza"/>
            <w:rFonts w:cstheme="minorHAnsi"/>
          </w:rPr>
          <w:t>RASHODI I IZDACI PRORAČUNA</w:t>
        </w:r>
        <w:r>
          <w:rPr>
            <w:webHidden/>
          </w:rPr>
          <w:tab/>
        </w:r>
        <w:r w:rsidR="00515B9D">
          <w:rPr>
            <w:webHidden/>
          </w:rPr>
          <w:t>19</w:t>
        </w:r>
      </w:hyperlink>
    </w:p>
    <w:p w14:paraId="354CEAF3" w14:textId="117AB3F9" w:rsidR="00D4765F" w:rsidRDefault="00D4765F" w:rsidP="00B55378">
      <w:pPr>
        <w:pStyle w:val="Sadraj1"/>
        <w:spacing w:line="276" w:lineRule="auto"/>
        <w:rPr>
          <w:rFonts w:eastAsiaTheme="minorEastAsia" w:cstheme="minorBidi"/>
          <w:sz w:val="22"/>
          <w:szCs w:val="22"/>
        </w:rPr>
      </w:pPr>
      <w:hyperlink w:anchor="_Toc90042362" w:history="1">
        <w:r w:rsidRPr="009067CA">
          <w:rPr>
            <w:rStyle w:val="Hiperveza"/>
          </w:rPr>
          <w:t>4.</w:t>
        </w:r>
        <w:r>
          <w:rPr>
            <w:rFonts w:eastAsiaTheme="minorEastAsia" w:cstheme="minorBidi"/>
            <w:sz w:val="22"/>
            <w:szCs w:val="22"/>
          </w:rPr>
          <w:tab/>
        </w:r>
        <w:r w:rsidRPr="009067CA">
          <w:rPr>
            <w:rStyle w:val="Hiperveza"/>
          </w:rPr>
          <w:t>PRORAČUN GRADA ZAPREŠIĆA PO IZVORIMA FINANCIRANJA</w:t>
        </w:r>
        <w:r>
          <w:rPr>
            <w:webHidden/>
          </w:rPr>
          <w:tab/>
        </w:r>
        <w:r w:rsidR="00515B9D">
          <w:rPr>
            <w:webHidden/>
          </w:rPr>
          <w:t>28</w:t>
        </w:r>
      </w:hyperlink>
    </w:p>
    <w:p w14:paraId="62DE303C" w14:textId="26DA847B" w:rsidR="00D4765F" w:rsidRDefault="00D4765F" w:rsidP="00B55378">
      <w:pPr>
        <w:pStyle w:val="Sadraj1"/>
        <w:spacing w:line="276" w:lineRule="auto"/>
        <w:rPr>
          <w:rFonts w:eastAsiaTheme="minorEastAsia" w:cstheme="minorBidi"/>
          <w:sz w:val="22"/>
          <w:szCs w:val="22"/>
        </w:rPr>
      </w:pPr>
      <w:hyperlink w:anchor="_Toc90042363" w:history="1">
        <w:r w:rsidRPr="009067CA">
          <w:rPr>
            <w:rStyle w:val="Hiperveza"/>
          </w:rPr>
          <w:t>5.</w:t>
        </w:r>
        <w:r>
          <w:rPr>
            <w:rFonts w:eastAsiaTheme="minorEastAsia" w:cstheme="minorBidi"/>
            <w:sz w:val="22"/>
            <w:szCs w:val="22"/>
          </w:rPr>
          <w:tab/>
        </w:r>
        <w:r w:rsidRPr="009067CA">
          <w:rPr>
            <w:rStyle w:val="Hiperveza"/>
          </w:rPr>
          <w:t>RASHODI PO FUNKCIJSKOJ KLASIFIKACIJI</w:t>
        </w:r>
        <w:r>
          <w:rPr>
            <w:webHidden/>
          </w:rPr>
          <w:tab/>
        </w:r>
        <w:r>
          <w:rPr>
            <w:webHidden/>
          </w:rPr>
          <w:fldChar w:fldCharType="begin"/>
        </w:r>
        <w:r>
          <w:rPr>
            <w:webHidden/>
          </w:rPr>
          <w:instrText xml:space="preserve"> PAGEREF _Toc90042363 \h </w:instrText>
        </w:r>
        <w:r>
          <w:rPr>
            <w:webHidden/>
          </w:rPr>
        </w:r>
        <w:r>
          <w:rPr>
            <w:webHidden/>
          </w:rPr>
          <w:fldChar w:fldCharType="separate"/>
        </w:r>
        <w:r w:rsidR="00FF08B7">
          <w:rPr>
            <w:webHidden/>
          </w:rPr>
          <w:t>28</w:t>
        </w:r>
        <w:r>
          <w:rPr>
            <w:webHidden/>
          </w:rPr>
          <w:fldChar w:fldCharType="end"/>
        </w:r>
      </w:hyperlink>
    </w:p>
    <w:p w14:paraId="00ED6456" w14:textId="6811B66E" w:rsidR="00D4765F" w:rsidRDefault="00D4765F" w:rsidP="00B55378">
      <w:pPr>
        <w:pStyle w:val="Sadraj1"/>
        <w:spacing w:line="276" w:lineRule="auto"/>
        <w:rPr>
          <w:rFonts w:eastAsiaTheme="minorEastAsia" w:cstheme="minorBidi"/>
          <w:sz w:val="22"/>
          <w:szCs w:val="22"/>
        </w:rPr>
      </w:pPr>
      <w:hyperlink w:anchor="_Toc90042364" w:history="1">
        <w:r w:rsidRPr="009067CA">
          <w:rPr>
            <w:rStyle w:val="Hiperveza"/>
          </w:rPr>
          <w:t>6.</w:t>
        </w:r>
        <w:r>
          <w:rPr>
            <w:rFonts w:eastAsiaTheme="minorEastAsia" w:cstheme="minorBidi"/>
            <w:sz w:val="22"/>
            <w:szCs w:val="22"/>
          </w:rPr>
          <w:tab/>
        </w:r>
        <w:r w:rsidRPr="009067CA">
          <w:rPr>
            <w:rStyle w:val="Hiperveza"/>
          </w:rPr>
          <w:t>POSEBNI DIO PRORAČUNA</w:t>
        </w:r>
        <w:r>
          <w:rPr>
            <w:webHidden/>
          </w:rPr>
          <w:tab/>
        </w:r>
        <w:r>
          <w:rPr>
            <w:webHidden/>
          </w:rPr>
          <w:fldChar w:fldCharType="begin"/>
        </w:r>
        <w:r>
          <w:rPr>
            <w:webHidden/>
          </w:rPr>
          <w:instrText xml:space="preserve"> PAGEREF _Toc90042364 \h </w:instrText>
        </w:r>
        <w:r>
          <w:rPr>
            <w:webHidden/>
          </w:rPr>
        </w:r>
        <w:r>
          <w:rPr>
            <w:webHidden/>
          </w:rPr>
          <w:fldChar w:fldCharType="separate"/>
        </w:r>
        <w:r w:rsidR="00FF08B7">
          <w:rPr>
            <w:webHidden/>
          </w:rPr>
          <w:t>30</w:t>
        </w:r>
        <w:r>
          <w:rPr>
            <w:webHidden/>
          </w:rPr>
          <w:fldChar w:fldCharType="end"/>
        </w:r>
      </w:hyperlink>
    </w:p>
    <w:p w14:paraId="2E2EF85B" w14:textId="683AB1A5" w:rsidR="00D4765F" w:rsidRDefault="00D4765F" w:rsidP="00B55378">
      <w:pPr>
        <w:pStyle w:val="Sadraj2"/>
        <w:tabs>
          <w:tab w:val="left" w:pos="880"/>
        </w:tabs>
        <w:spacing w:line="276" w:lineRule="auto"/>
        <w:rPr>
          <w:rFonts w:eastAsiaTheme="minorEastAsia" w:cstheme="minorBidi"/>
          <w:sz w:val="22"/>
          <w:szCs w:val="22"/>
        </w:rPr>
      </w:pPr>
      <w:hyperlink w:anchor="_Toc90042365" w:history="1">
        <w:r w:rsidRPr="009067CA">
          <w:rPr>
            <w:rStyle w:val="Hiperveza"/>
            <w:rFonts w:cstheme="minorHAnsi"/>
          </w:rPr>
          <w:t>6.1.</w:t>
        </w:r>
        <w:r>
          <w:rPr>
            <w:rFonts w:eastAsiaTheme="minorEastAsia" w:cstheme="minorBidi"/>
            <w:sz w:val="22"/>
            <w:szCs w:val="22"/>
          </w:rPr>
          <w:tab/>
        </w:r>
        <w:r w:rsidRPr="009067CA">
          <w:rPr>
            <w:rStyle w:val="Hiperveza"/>
            <w:rFonts w:cstheme="minorHAnsi"/>
          </w:rPr>
          <w:t>RASHODI I IZDACI PO ORGANIZACIJSKOJ KLASIFIKACIJI</w:t>
        </w:r>
        <w:r>
          <w:rPr>
            <w:webHidden/>
          </w:rPr>
          <w:tab/>
        </w:r>
        <w:r>
          <w:rPr>
            <w:webHidden/>
          </w:rPr>
          <w:fldChar w:fldCharType="begin"/>
        </w:r>
        <w:r>
          <w:rPr>
            <w:webHidden/>
          </w:rPr>
          <w:instrText xml:space="preserve"> PAGEREF _Toc90042365 \h </w:instrText>
        </w:r>
        <w:r>
          <w:rPr>
            <w:webHidden/>
          </w:rPr>
        </w:r>
        <w:r>
          <w:rPr>
            <w:webHidden/>
          </w:rPr>
          <w:fldChar w:fldCharType="separate"/>
        </w:r>
        <w:r w:rsidR="00FF08B7">
          <w:rPr>
            <w:webHidden/>
          </w:rPr>
          <w:t>30</w:t>
        </w:r>
        <w:r>
          <w:rPr>
            <w:webHidden/>
          </w:rPr>
          <w:fldChar w:fldCharType="end"/>
        </w:r>
      </w:hyperlink>
    </w:p>
    <w:p w14:paraId="5AFA8EFA" w14:textId="0AFF66D7" w:rsidR="00D4765F" w:rsidRDefault="00D4765F" w:rsidP="00B55378">
      <w:pPr>
        <w:pStyle w:val="Sadraj2"/>
        <w:tabs>
          <w:tab w:val="left" w:pos="880"/>
        </w:tabs>
        <w:spacing w:line="276" w:lineRule="auto"/>
        <w:rPr>
          <w:rFonts w:eastAsiaTheme="minorEastAsia" w:cstheme="minorBidi"/>
          <w:sz w:val="22"/>
          <w:szCs w:val="22"/>
        </w:rPr>
      </w:pPr>
      <w:hyperlink w:anchor="_Toc90042366" w:history="1">
        <w:r w:rsidRPr="009067CA">
          <w:rPr>
            <w:rStyle w:val="Hiperveza"/>
            <w:rFonts w:cstheme="minorHAnsi"/>
          </w:rPr>
          <w:t>6.2.</w:t>
        </w:r>
        <w:r>
          <w:rPr>
            <w:rFonts w:eastAsiaTheme="minorEastAsia" w:cstheme="minorBidi"/>
            <w:sz w:val="22"/>
            <w:szCs w:val="22"/>
          </w:rPr>
          <w:tab/>
        </w:r>
        <w:r w:rsidRPr="009067CA">
          <w:rPr>
            <w:rStyle w:val="Hiperveza"/>
            <w:rFonts w:cstheme="minorHAnsi"/>
          </w:rPr>
          <w:t>RAZDJEL 001- PREDSTAVNIČKO TIJELO</w:t>
        </w:r>
        <w:r>
          <w:rPr>
            <w:webHidden/>
          </w:rPr>
          <w:tab/>
        </w:r>
        <w:r w:rsidR="00872D36">
          <w:rPr>
            <w:webHidden/>
          </w:rPr>
          <w:t>33</w:t>
        </w:r>
      </w:hyperlink>
    </w:p>
    <w:p w14:paraId="594C02F2" w14:textId="46CC7A2A" w:rsidR="00D4765F" w:rsidRDefault="00D4765F" w:rsidP="00B55378">
      <w:pPr>
        <w:pStyle w:val="Sadraj2"/>
        <w:tabs>
          <w:tab w:val="left" w:pos="880"/>
        </w:tabs>
        <w:spacing w:line="276" w:lineRule="auto"/>
        <w:rPr>
          <w:rFonts w:eastAsiaTheme="minorEastAsia" w:cstheme="minorBidi"/>
          <w:sz w:val="22"/>
          <w:szCs w:val="22"/>
        </w:rPr>
      </w:pPr>
      <w:hyperlink w:anchor="_Toc90042367" w:history="1">
        <w:r w:rsidRPr="009067CA">
          <w:rPr>
            <w:rStyle w:val="Hiperveza"/>
            <w:rFonts w:cstheme="minorHAnsi"/>
          </w:rPr>
          <w:t>6.3.</w:t>
        </w:r>
        <w:r>
          <w:rPr>
            <w:rFonts w:eastAsiaTheme="minorEastAsia" w:cstheme="minorBidi"/>
            <w:sz w:val="22"/>
            <w:szCs w:val="22"/>
          </w:rPr>
          <w:tab/>
        </w:r>
        <w:r w:rsidRPr="009067CA">
          <w:rPr>
            <w:rStyle w:val="Hiperveza"/>
            <w:rFonts w:cstheme="minorHAnsi"/>
          </w:rPr>
          <w:t>RAZDJEL 002- IZVRŠNO TIJELO</w:t>
        </w:r>
        <w:r>
          <w:rPr>
            <w:webHidden/>
          </w:rPr>
          <w:tab/>
        </w:r>
        <w:r>
          <w:rPr>
            <w:webHidden/>
          </w:rPr>
          <w:fldChar w:fldCharType="begin"/>
        </w:r>
        <w:r>
          <w:rPr>
            <w:webHidden/>
          </w:rPr>
          <w:instrText xml:space="preserve"> PAGEREF _Toc90042367 \h </w:instrText>
        </w:r>
        <w:r>
          <w:rPr>
            <w:webHidden/>
          </w:rPr>
        </w:r>
        <w:r>
          <w:rPr>
            <w:webHidden/>
          </w:rPr>
          <w:fldChar w:fldCharType="separate"/>
        </w:r>
        <w:r w:rsidR="00FF08B7">
          <w:rPr>
            <w:webHidden/>
          </w:rPr>
          <w:t>33</w:t>
        </w:r>
        <w:r>
          <w:rPr>
            <w:webHidden/>
          </w:rPr>
          <w:fldChar w:fldCharType="end"/>
        </w:r>
      </w:hyperlink>
    </w:p>
    <w:p w14:paraId="5419D248" w14:textId="589A08DA" w:rsidR="00D4765F" w:rsidRDefault="00D4765F" w:rsidP="00B55378">
      <w:pPr>
        <w:pStyle w:val="Sadraj2"/>
        <w:tabs>
          <w:tab w:val="left" w:pos="880"/>
        </w:tabs>
        <w:spacing w:line="276" w:lineRule="auto"/>
        <w:rPr>
          <w:rFonts w:eastAsiaTheme="minorEastAsia" w:cstheme="minorBidi"/>
          <w:sz w:val="22"/>
          <w:szCs w:val="22"/>
        </w:rPr>
      </w:pPr>
      <w:hyperlink w:anchor="_Toc90042368" w:history="1">
        <w:r w:rsidRPr="009067CA">
          <w:rPr>
            <w:rStyle w:val="Hiperveza"/>
            <w:rFonts w:cstheme="minorHAnsi"/>
          </w:rPr>
          <w:t>6.4.</w:t>
        </w:r>
        <w:r>
          <w:rPr>
            <w:rFonts w:eastAsiaTheme="minorEastAsia" w:cstheme="minorBidi"/>
            <w:sz w:val="22"/>
            <w:szCs w:val="22"/>
          </w:rPr>
          <w:tab/>
        </w:r>
        <w:r w:rsidRPr="009067CA">
          <w:rPr>
            <w:rStyle w:val="Hiperveza"/>
            <w:rFonts w:cstheme="minorHAnsi"/>
          </w:rPr>
          <w:t>RAZDJEL 003- SLUŽBA GRADA</w:t>
        </w:r>
        <w:r>
          <w:rPr>
            <w:webHidden/>
          </w:rPr>
          <w:tab/>
        </w:r>
        <w:r>
          <w:rPr>
            <w:webHidden/>
          </w:rPr>
          <w:fldChar w:fldCharType="begin"/>
        </w:r>
        <w:r>
          <w:rPr>
            <w:webHidden/>
          </w:rPr>
          <w:instrText xml:space="preserve"> PAGEREF _Toc90042368 \h </w:instrText>
        </w:r>
        <w:r>
          <w:rPr>
            <w:webHidden/>
          </w:rPr>
        </w:r>
        <w:r>
          <w:rPr>
            <w:webHidden/>
          </w:rPr>
          <w:fldChar w:fldCharType="separate"/>
        </w:r>
        <w:r w:rsidR="00FF08B7">
          <w:rPr>
            <w:webHidden/>
          </w:rPr>
          <w:t>36</w:t>
        </w:r>
        <w:r>
          <w:rPr>
            <w:webHidden/>
          </w:rPr>
          <w:fldChar w:fldCharType="end"/>
        </w:r>
      </w:hyperlink>
    </w:p>
    <w:p w14:paraId="7DA50239" w14:textId="7E169976" w:rsidR="00D4765F" w:rsidRDefault="00D4765F" w:rsidP="00B55378">
      <w:pPr>
        <w:pStyle w:val="Sadraj2"/>
        <w:tabs>
          <w:tab w:val="left" w:pos="880"/>
        </w:tabs>
        <w:spacing w:line="276" w:lineRule="auto"/>
        <w:rPr>
          <w:rFonts w:eastAsiaTheme="minorEastAsia" w:cstheme="minorBidi"/>
          <w:sz w:val="22"/>
          <w:szCs w:val="22"/>
        </w:rPr>
      </w:pPr>
      <w:hyperlink w:anchor="_Toc90042369" w:history="1">
        <w:r w:rsidRPr="009067CA">
          <w:rPr>
            <w:rStyle w:val="Hiperveza"/>
            <w:rFonts w:cstheme="minorHAnsi"/>
          </w:rPr>
          <w:t>6.5.</w:t>
        </w:r>
        <w:r>
          <w:rPr>
            <w:rFonts w:eastAsiaTheme="minorEastAsia" w:cstheme="minorBidi"/>
            <w:sz w:val="22"/>
            <w:szCs w:val="22"/>
          </w:rPr>
          <w:tab/>
        </w:r>
        <w:r w:rsidRPr="009067CA">
          <w:rPr>
            <w:rStyle w:val="Hiperveza"/>
            <w:rFonts w:cstheme="minorHAnsi"/>
          </w:rPr>
          <w:t>RAZDJEL 004 - UO  ZA FINANCIJE I GOSPODARSKI RAZVOJ</w:t>
        </w:r>
        <w:r>
          <w:rPr>
            <w:webHidden/>
          </w:rPr>
          <w:tab/>
        </w:r>
        <w:r>
          <w:rPr>
            <w:webHidden/>
          </w:rPr>
          <w:fldChar w:fldCharType="begin"/>
        </w:r>
        <w:r>
          <w:rPr>
            <w:webHidden/>
          </w:rPr>
          <w:instrText xml:space="preserve"> PAGEREF _Toc90042369 \h </w:instrText>
        </w:r>
        <w:r>
          <w:rPr>
            <w:webHidden/>
          </w:rPr>
        </w:r>
        <w:r>
          <w:rPr>
            <w:webHidden/>
          </w:rPr>
          <w:fldChar w:fldCharType="separate"/>
        </w:r>
        <w:r w:rsidR="00FF08B7">
          <w:rPr>
            <w:webHidden/>
          </w:rPr>
          <w:t>38</w:t>
        </w:r>
        <w:r>
          <w:rPr>
            <w:webHidden/>
          </w:rPr>
          <w:fldChar w:fldCharType="end"/>
        </w:r>
      </w:hyperlink>
    </w:p>
    <w:p w14:paraId="3E533E64" w14:textId="5A88C559" w:rsidR="00D4765F" w:rsidRDefault="00D4765F" w:rsidP="00B55378">
      <w:pPr>
        <w:pStyle w:val="Sadraj2"/>
        <w:tabs>
          <w:tab w:val="left" w:pos="880"/>
        </w:tabs>
        <w:spacing w:line="276" w:lineRule="auto"/>
        <w:rPr>
          <w:rFonts w:eastAsiaTheme="minorEastAsia" w:cstheme="minorBidi"/>
          <w:sz w:val="22"/>
          <w:szCs w:val="22"/>
        </w:rPr>
      </w:pPr>
      <w:hyperlink w:anchor="_Toc90042370" w:history="1">
        <w:r w:rsidRPr="009067CA">
          <w:rPr>
            <w:rStyle w:val="Hiperveza"/>
            <w:rFonts w:cstheme="minorHAnsi"/>
          </w:rPr>
          <w:t>6.6.</w:t>
        </w:r>
        <w:r>
          <w:rPr>
            <w:rFonts w:eastAsiaTheme="minorEastAsia" w:cstheme="minorBidi"/>
            <w:sz w:val="22"/>
            <w:szCs w:val="22"/>
          </w:rPr>
          <w:tab/>
        </w:r>
        <w:r w:rsidRPr="009067CA">
          <w:rPr>
            <w:rStyle w:val="Hiperveza"/>
            <w:rFonts w:cstheme="minorHAnsi"/>
          </w:rPr>
          <w:t>RAZDJEL 005 - UO ZA DRUŠTVENE DJELATNOSTI</w:t>
        </w:r>
        <w:r>
          <w:rPr>
            <w:webHidden/>
          </w:rPr>
          <w:tab/>
        </w:r>
        <w:r>
          <w:rPr>
            <w:webHidden/>
          </w:rPr>
          <w:fldChar w:fldCharType="begin"/>
        </w:r>
        <w:r>
          <w:rPr>
            <w:webHidden/>
          </w:rPr>
          <w:instrText xml:space="preserve"> PAGEREF _Toc90042370 \h </w:instrText>
        </w:r>
        <w:r>
          <w:rPr>
            <w:webHidden/>
          </w:rPr>
        </w:r>
        <w:r>
          <w:rPr>
            <w:webHidden/>
          </w:rPr>
          <w:fldChar w:fldCharType="separate"/>
        </w:r>
        <w:r w:rsidR="00FF08B7">
          <w:rPr>
            <w:webHidden/>
          </w:rPr>
          <w:t>42</w:t>
        </w:r>
        <w:r>
          <w:rPr>
            <w:webHidden/>
          </w:rPr>
          <w:fldChar w:fldCharType="end"/>
        </w:r>
      </w:hyperlink>
    </w:p>
    <w:p w14:paraId="3BFEB054" w14:textId="63C3818A" w:rsidR="00D4765F" w:rsidRDefault="00D4765F" w:rsidP="00A97840">
      <w:pPr>
        <w:pStyle w:val="Sadraj2"/>
        <w:tabs>
          <w:tab w:val="left" w:pos="880"/>
        </w:tabs>
        <w:spacing w:line="276" w:lineRule="auto"/>
        <w:rPr>
          <w:rFonts w:eastAsiaTheme="minorEastAsia" w:cstheme="minorBidi"/>
          <w:sz w:val="22"/>
          <w:szCs w:val="22"/>
        </w:rPr>
      </w:pPr>
      <w:hyperlink w:anchor="_Toc90042371" w:history="1">
        <w:r w:rsidRPr="009067CA">
          <w:rPr>
            <w:rStyle w:val="Hiperveza"/>
            <w:rFonts w:cstheme="minorHAnsi"/>
          </w:rPr>
          <w:t>6.7.</w:t>
        </w:r>
        <w:r>
          <w:rPr>
            <w:rFonts w:eastAsiaTheme="minorEastAsia" w:cstheme="minorBidi"/>
            <w:sz w:val="22"/>
            <w:szCs w:val="22"/>
          </w:rPr>
          <w:tab/>
        </w:r>
        <w:r w:rsidRPr="009067CA">
          <w:rPr>
            <w:rStyle w:val="Hiperveza"/>
            <w:rFonts w:cstheme="minorHAnsi"/>
          </w:rPr>
          <w:t>RAZDJEL 006 - UO GRADITELJSTVO, ZAŠTITU OKOLIŠA, STAMBENE I KOMUNALNE POSLOVE</w:t>
        </w:r>
        <w:r>
          <w:rPr>
            <w:webHidden/>
          </w:rPr>
          <w:tab/>
        </w:r>
        <w:r>
          <w:rPr>
            <w:webHidden/>
          </w:rPr>
          <w:fldChar w:fldCharType="begin"/>
        </w:r>
        <w:r>
          <w:rPr>
            <w:webHidden/>
          </w:rPr>
          <w:instrText xml:space="preserve"> PAGEREF _Toc90042371 \h </w:instrText>
        </w:r>
        <w:r>
          <w:rPr>
            <w:webHidden/>
          </w:rPr>
        </w:r>
        <w:r>
          <w:rPr>
            <w:webHidden/>
          </w:rPr>
          <w:fldChar w:fldCharType="separate"/>
        </w:r>
        <w:r w:rsidR="00FF08B7">
          <w:rPr>
            <w:webHidden/>
          </w:rPr>
          <w:t>52</w:t>
        </w:r>
        <w:r>
          <w:rPr>
            <w:webHidden/>
          </w:rPr>
          <w:fldChar w:fldCharType="end"/>
        </w:r>
      </w:hyperlink>
    </w:p>
    <w:p w14:paraId="2C001ED2" w14:textId="5B104BA7" w:rsidR="00D4765F" w:rsidRDefault="00D4765F" w:rsidP="00B55378">
      <w:pPr>
        <w:pStyle w:val="Sadraj1"/>
        <w:spacing w:line="276" w:lineRule="auto"/>
        <w:rPr>
          <w:rFonts w:eastAsiaTheme="minorEastAsia" w:cstheme="minorBidi"/>
          <w:sz w:val="22"/>
          <w:szCs w:val="22"/>
        </w:rPr>
      </w:pPr>
      <w:hyperlink w:anchor="_Toc90042374" w:history="1">
        <w:r w:rsidRPr="009067CA">
          <w:rPr>
            <w:rStyle w:val="Hiperveza"/>
          </w:rPr>
          <w:t>Prilog 1.</w:t>
        </w:r>
        <w:r>
          <w:rPr>
            <w:webHidden/>
          </w:rPr>
          <w:tab/>
        </w:r>
        <w:r>
          <w:rPr>
            <w:webHidden/>
          </w:rPr>
          <w:fldChar w:fldCharType="begin"/>
        </w:r>
        <w:r>
          <w:rPr>
            <w:webHidden/>
          </w:rPr>
          <w:instrText xml:space="preserve"> PAGEREF _Toc90042374 \h </w:instrText>
        </w:r>
        <w:r>
          <w:rPr>
            <w:webHidden/>
          </w:rPr>
        </w:r>
        <w:r>
          <w:rPr>
            <w:webHidden/>
          </w:rPr>
          <w:fldChar w:fldCharType="separate"/>
        </w:r>
        <w:r w:rsidR="00FF08B7">
          <w:rPr>
            <w:webHidden/>
          </w:rPr>
          <w:t>58</w:t>
        </w:r>
        <w:r>
          <w:rPr>
            <w:webHidden/>
          </w:rPr>
          <w:fldChar w:fldCharType="end"/>
        </w:r>
      </w:hyperlink>
    </w:p>
    <w:p w14:paraId="43BA36BF" w14:textId="3D661E2B" w:rsidR="00A6670F" w:rsidRDefault="00D4765F" w:rsidP="00B55378">
      <w:pPr>
        <w:spacing w:line="276" w:lineRule="auto"/>
        <w:jc w:val="center"/>
        <w:outlineLvl w:val="0"/>
        <w:rPr>
          <w:rFonts w:asciiTheme="minorHAnsi" w:hAnsiTheme="minorHAnsi" w:cstheme="minorHAnsi"/>
          <w:b/>
          <w:noProof/>
          <w:sz w:val="32"/>
          <w:szCs w:val="32"/>
        </w:rPr>
      </w:pPr>
      <w:r>
        <w:rPr>
          <w:rFonts w:asciiTheme="minorHAnsi" w:hAnsiTheme="minorHAnsi" w:cstheme="minorHAnsi"/>
          <w:b/>
          <w:noProof/>
          <w:sz w:val="32"/>
          <w:szCs w:val="32"/>
        </w:rPr>
        <w:fldChar w:fldCharType="end"/>
      </w:r>
    </w:p>
    <w:p w14:paraId="11A02DA4" w14:textId="1FB84238" w:rsidR="00D4765F" w:rsidRDefault="00D4765F" w:rsidP="00B55378">
      <w:pPr>
        <w:spacing w:line="276" w:lineRule="auto"/>
        <w:jc w:val="center"/>
        <w:outlineLvl w:val="0"/>
        <w:rPr>
          <w:rFonts w:asciiTheme="minorHAnsi" w:hAnsiTheme="minorHAnsi" w:cstheme="minorHAnsi"/>
          <w:b/>
          <w:noProof/>
          <w:sz w:val="32"/>
          <w:szCs w:val="32"/>
        </w:rPr>
      </w:pPr>
    </w:p>
    <w:p w14:paraId="7AD11304" w14:textId="41D374E4" w:rsidR="00D4765F" w:rsidRDefault="00D4765F" w:rsidP="00B55378">
      <w:pPr>
        <w:spacing w:line="276" w:lineRule="auto"/>
        <w:jc w:val="center"/>
        <w:outlineLvl w:val="0"/>
        <w:rPr>
          <w:rFonts w:asciiTheme="minorHAnsi" w:hAnsiTheme="minorHAnsi" w:cstheme="minorHAnsi"/>
          <w:b/>
          <w:noProof/>
          <w:sz w:val="32"/>
          <w:szCs w:val="32"/>
        </w:rPr>
      </w:pPr>
    </w:p>
    <w:p w14:paraId="68383328" w14:textId="329CEB70" w:rsidR="00D4765F" w:rsidRDefault="00D4765F" w:rsidP="00B55378">
      <w:pPr>
        <w:spacing w:line="276" w:lineRule="auto"/>
        <w:jc w:val="center"/>
        <w:outlineLvl w:val="0"/>
        <w:rPr>
          <w:rFonts w:asciiTheme="minorHAnsi" w:hAnsiTheme="minorHAnsi" w:cstheme="minorHAnsi"/>
          <w:b/>
          <w:sz w:val="32"/>
          <w:szCs w:val="32"/>
        </w:rPr>
      </w:pPr>
    </w:p>
    <w:p w14:paraId="49010160" w14:textId="77777777" w:rsidR="00F5550D" w:rsidRDefault="00F5550D" w:rsidP="00B55378">
      <w:pPr>
        <w:spacing w:line="276" w:lineRule="auto"/>
        <w:jc w:val="center"/>
        <w:outlineLvl w:val="0"/>
        <w:rPr>
          <w:rFonts w:asciiTheme="minorHAnsi" w:hAnsiTheme="minorHAnsi" w:cstheme="minorHAnsi"/>
          <w:b/>
          <w:sz w:val="32"/>
          <w:szCs w:val="32"/>
        </w:rPr>
      </w:pPr>
    </w:p>
    <w:p w14:paraId="55C63FA8" w14:textId="3184E6A6" w:rsidR="001115EB" w:rsidRDefault="001115EB" w:rsidP="00B55378">
      <w:pPr>
        <w:spacing w:line="276" w:lineRule="auto"/>
        <w:jc w:val="center"/>
        <w:outlineLvl w:val="0"/>
        <w:rPr>
          <w:rFonts w:asciiTheme="minorHAnsi" w:hAnsiTheme="minorHAnsi" w:cstheme="minorHAnsi"/>
          <w:b/>
          <w:sz w:val="32"/>
          <w:szCs w:val="32"/>
        </w:rPr>
      </w:pPr>
    </w:p>
    <w:p w14:paraId="5291473E" w14:textId="77777777" w:rsidR="001115EB" w:rsidRDefault="001115EB" w:rsidP="00B55378">
      <w:pPr>
        <w:spacing w:line="276" w:lineRule="auto"/>
        <w:jc w:val="center"/>
        <w:outlineLvl w:val="0"/>
        <w:rPr>
          <w:rFonts w:asciiTheme="minorHAnsi" w:hAnsiTheme="minorHAnsi" w:cstheme="minorHAnsi"/>
          <w:b/>
          <w:sz w:val="32"/>
          <w:szCs w:val="32"/>
        </w:rPr>
      </w:pPr>
    </w:p>
    <w:p w14:paraId="74232842" w14:textId="77777777" w:rsidR="006F30AD" w:rsidRDefault="006F30AD" w:rsidP="00B55378">
      <w:pPr>
        <w:spacing w:line="276" w:lineRule="auto"/>
        <w:jc w:val="center"/>
        <w:outlineLvl w:val="0"/>
        <w:rPr>
          <w:rFonts w:asciiTheme="minorHAnsi" w:hAnsiTheme="minorHAnsi" w:cstheme="minorHAnsi"/>
          <w:b/>
          <w:sz w:val="32"/>
          <w:szCs w:val="32"/>
        </w:rPr>
      </w:pPr>
    </w:p>
    <w:p w14:paraId="50963E1D" w14:textId="77777777" w:rsidR="006F30AD" w:rsidRPr="00A6670F" w:rsidRDefault="006F30AD" w:rsidP="00B55378">
      <w:pPr>
        <w:spacing w:line="276" w:lineRule="auto"/>
        <w:jc w:val="center"/>
        <w:outlineLvl w:val="0"/>
        <w:rPr>
          <w:rFonts w:asciiTheme="minorHAnsi" w:hAnsiTheme="minorHAnsi" w:cstheme="minorHAnsi"/>
          <w:b/>
          <w:sz w:val="32"/>
          <w:szCs w:val="32"/>
        </w:rPr>
      </w:pPr>
    </w:p>
    <w:p w14:paraId="0F8E3C02" w14:textId="5EA0D0FF" w:rsidR="00A6670F" w:rsidRPr="00A6670F" w:rsidRDefault="00A6670F" w:rsidP="00B55378">
      <w:pPr>
        <w:spacing w:line="276" w:lineRule="auto"/>
        <w:jc w:val="center"/>
        <w:rPr>
          <w:rFonts w:asciiTheme="minorHAnsi" w:hAnsiTheme="minorHAnsi" w:cstheme="minorHAnsi"/>
          <w:b/>
          <w:sz w:val="32"/>
          <w:szCs w:val="32"/>
        </w:rPr>
      </w:pPr>
    </w:p>
    <w:p w14:paraId="37EA8846" w14:textId="21F7B9E2" w:rsidR="00404DB4" w:rsidRDefault="00404DB4" w:rsidP="00B55378">
      <w:pPr>
        <w:spacing w:line="276" w:lineRule="auto"/>
        <w:jc w:val="both"/>
        <w:rPr>
          <w:rFonts w:asciiTheme="minorHAnsi" w:hAnsiTheme="minorHAnsi" w:cstheme="minorHAnsi"/>
          <w:color w:val="FF0000"/>
        </w:rPr>
      </w:pPr>
    </w:p>
    <w:p w14:paraId="37A2DF74" w14:textId="7E63427F" w:rsidR="000D3EB9" w:rsidRDefault="000D3EB9" w:rsidP="00B55378">
      <w:pPr>
        <w:spacing w:line="276" w:lineRule="auto"/>
        <w:jc w:val="both"/>
        <w:rPr>
          <w:rFonts w:asciiTheme="minorHAnsi" w:hAnsiTheme="minorHAnsi" w:cstheme="minorHAnsi"/>
          <w:color w:val="FF0000"/>
        </w:rPr>
      </w:pPr>
    </w:p>
    <w:p w14:paraId="40FB0EC7" w14:textId="77777777" w:rsidR="000D3EB9" w:rsidRPr="00A6670F" w:rsidRDefault="000D3EB9" w:rsidP="00B55378">
      <w:pPr>
        <w:spacing w:line="276" w:lineRule="auto"/>
        <w:jc w:val="both"/>
        <w:rPr>
          <w:rFonts w:asciiTheme="minorHAnsi" w:hAnsiTheme="minorHAnsi" w:cstheme="minorHAnsi"/>
          <w:color w:val="FF0000"/>
        </w:rPr>
      </w:pPr>
    </w:p>
    <w:p w14:paraId="3B7AA558" w14:textId="07D2EEBB" w:rsidR="002E2F67" w:rsidRPr="00A6670F" w:rsidRDefault="002E2F67" w:rsidP="00B55378">
      <w:pPr>
        <w:pStyle w:val="Naslov1"/>
        <w:numPr>
          <w:ilvl w:val="0"/>
          <w:numId w:val="4"/>
        </w:numPr>
        <w:spacing w:line="276" w:lineRule="auto"/>
        <w:jc w:val="both"/>
        <w:rPr>
          <w:rFonts w:asciiTheme="minorHAnsi" w:hAnsiTheme="minorHAnsi" w:cstheme="minorHAnsi"/>
          <w:sz w:val="28"/>
          <w:szCs w:val="28"/>
        </w:rPr>
      </w:pPr>
      <w:bookmarkStart w:id="0" w:name="_Toc25926684"/>
      <w:bookmarkStart w:id="1" w:name="_Toc90042169"/>
      <w:bookmarkStart w:id="2" w:name="_Toc90042351"/>
      <w:r w:rsidRPr="00A6670F">
        <w:rPr>
          <w:rFonts w:asciiTheme="minorHAnsi" w:hAnsiTheme="minorHAnsi" w:cstheme="minorHAnsi"/>
          <w:sz w:val="28"/>
          <w:szCs w:val="28"/>
        </w:rPr>
        <w:lastRenderedPageBreak/>
        <w:t>PRAVNI TEMELJ</w:t>
      </w:r>
      <w:bookmarkEnd w:id="0"/>
      <w:bookmarkEnd w:id="1"/>
      <w:bookmarkEnd w:id="2"/>
    </w:p>
    <w:p w14:paraId="6B25F87C" w14:textId="77777777" w:rsidR="004B6605" w:rsidRPr="00A6670F" w:rsidRDefault="004B6605" w:rsidP="00B55378">
      <w:pPr>
        <w:spacing w:line="276" w:lineRule="auto"/>
        <w:jc w:val="both"/>
        <w:rPr>
          <w:rFonts w:asciiTheme="minorHAnsi" w:hAnsiTheme="minorHAnsi" w:cstheme="minorHAnsi"/>
        </w:rPr>
      </w:pPr>
    </w:p>
    <w:p w14:paraId="2ABA8CE2" w14:textId="77777777" w:rsidR="002B56AC" w:rsidRPr="00A6670F" w:rsidRDefault="002B56AC" w:rsidP="00B55378">
      <w:pPr>
        <w:spacing w:line="276" w:lineRule="auto"/>
        <w:jc w:val="both"/>
        <w:rPr>
          <w:rFonts w:asciiTheme="minorHAnsi" w:hAnsiTheme="minorHAnsi" w:cstheme="minorHAnsi"/>
          <w:sz w:val="22"/>
          <w:szCs w:val="22"/>
        </w:rPr>
      </w:pPr>
    </w:p>
    <w:p w14:paraId="09ABD3F7" w14:textId="6534BC10" w:rsidR="00BF14C8" w:rsidRPr="002A7C1C" w:rsidRDefault="00BF14C8" w:rsidP="00B55378">
      <w:pPr>
        <w:spacing w:line="276" w:lineRule="auto"/>
        <w:ind w:firstLine="851"/>
        <w:jc w:val="both"/>
        <w:rPr>
          <w:rFonts w:asciiTheme="minorHAnsi" w:hAnsiTheme="minorHAnsi" w:cstheme="minorHAnsi"/>
          <w:sz w:val="22"/>
          <w:szCs w:val="22"/>
        </w:rPr>
      </w:pPr>
      <w:r w:rsidRPr="002A7C1C">
        <w:rPr>
          <w:rFonts w:asciiTheme="minorHAnsi" w:hAnsiTheme="minorHAnsi" w:cstheme="minorHAnsi"/>
          <w:sz w:val="22"/>
          <w:szCs w:val="22"/>
        </w:rPr>
        <w:t>Na temelju članka 22. Statuta Grada Zaprešića (Službene novine Grada Zaprešića broj 04/09; 02/13; 06/13-pročišćeni tekst 07/14, 01/18</w:t>
      </w:r>
      <w:r w:rsidR="005314A7" w:rsidRPr="002A7C1C">
        <w:rPr>
          <w:rFonts w:asciiTheme="minorHAnsi" w:hAnsiTheme="minorHAnsi" w:cstheme="minorHAnsi"/>
          <w:sz w:val="22"/>
          <w:szCs w:val="22"/>
        </w:rPr>
        <w:t>,</w:t>
      </w:r>
      <w:r w:rsidRPr="002A7C1C">
        <w:rPr>
          <w:rFonts w:asciiTheme="minorHAnsi" w:hAnsiTheme="minorHAnsi" w:cstheme="minorHAnsi"/>
          <w:sz w:val="22"/>
          <w:szCs w:val="22"/>
        </w:rPr>
        <w:t xml:space="preserve"> 02/20</w:t>
      </w:r>
      <w:r w:rsidR="005314A7" w:rsidRPr="002A7C1C">
        <w:rPr>
          <w:rFonts w:asciiTheme="minorHAnsi" w:hAnsiTheme="minorHAnsi" w:cstheme="minorHAnsi"/>
          <w:sz w:val="22"/>
          <w:szCs w:val="22"/>
        </w:rPr>
        <w:t xml:space="preserve"> </w:t>
      </w:r>
      <w:r w:rsidR="00751270" w:rsidRPr="002A7C1C">
        <w:rPr>
          <w:rFonts w:asciiTheme="minorHAnsi" w:hAnsiTheme="minorHAnsi" w:cstheme="minorHAnsi"/>
          <w:sz w:val="22"/>
          <w:szCs w:val="22"/>
        </w:rPr>
        <w:t xml:space="preserve"> i </w:t>
      </w:r>
      <w:r w:rsidR="00507950">
        <w:rPr>
          <w:rFonts w:asciiTheme="minorHAnsi" w:hAnsiTheme="minorHAnsi" w:cstheme="minorHAnsi"/>
          <w:sz w:val="22"/>
          <w:szCs w:val="22"/>
        </w:rPr>
        <w:t>0</w:t>
      </w:r>
      <w:r w:rsidR="00751270" w:rsidRPr="002A7C1C">
        <w:rPr>
          <w:rFonts w:asciiTheme="minorHAnsi" w:hAnsiTheme="minorHAnsi" w:cstheme="minorHAnsi"/>
          <w:sz w:val="22"/>
          <w:szCs w:val="22"/>
        </w:rPr>
        <w:t>1/21</w:t>
      </w:r>
      <w:r w:rsidRPr="002A7C1C">
        <w:rPr>
          <w:rFonts w:asciiTheme="minorHAnsi" w:hAnsiTheme="minorHAnsi" w:cstheme="minorHAnsi"/>
          <w:sz w:val="22"/>
          <w:szCs w:val="22"/>
        </w:rPr>
        <w:t xml:space="preserve">), članka </w:t>
      </w:r>
      <w:r w:rsidR="00AD3429" w:rsidRPr="002A7C1C">
        <w:rPr>
          <w:rFonts w:asciiTheme="minorHAnsi" w:hAnsiTheme="minorHAnsi" w:cstheme="minorHAnsi"/>
          <w:sz w:val="22"/>
          <w:szCs w:val="22"/>
        </w:rPr>
        <w:t>40</w:t>
      </w:r>
      <w:r w:rsidRPr="002A7C1C">
        <w:rPr>
          <w:rFonts w:asciiTheme="minorHAnsi" w:hAnsiTheme="minorHAnsi" w:cstheme="minorHAnsi"/>
          <w:sz w:val="22"/>
          <w:szCs w:val="22"/>
        </w:rPr>
        <w:t>. Zakona o proračunu (Narodne novine, broj 1</w:t>
      </w:r>
      <w:r w:rsidR="00AD3429" w:rsidRPr="002A7C1C">
        <w:rPr>
          <w:rFonts w:asciiTheme="minorHAnsi" w:hAnsiTheme="minorHAnsi" w:cstheme="minorHAnsi"/>
          <w:sz w:val="22"/>
          <w:szCs w:val="22"/>
        </w:rPr>
        <w:t>44</w:t>
      </w:r>
      <w:r w:rsidRPr="002A7C1C">
        <w:rPr>
          <w:rFonts w:asciiTheme="minorHAnsi" w:hAnsiTheme="minorHAnsi" w:cstheme="minorHAnsi"/>
          <w:sz w:val="22"/>
          <w:szCs w:val="22"/>
        </w:rPr>
        <w:t>/</w:t>
      </w:r>
      <w:r w:rsidR="00AD3429" w:rsidRPr="002A7C1C">
        <w:rPr>
          <w:rFonts w:asciiTheme="minorHAnsi" w:hAnsiTheme="minorHAnsi" w:cstheme="minorHAnsi"/>
          <w:sz w:val="22"/>
          <w:szCs w:val="22"/>
        </w:rPr>
        <w:t>21</w:t>
      </w:r>
      <w:r w:rsidRPr="002A7C1C">
        <w:rPr>
          <w:rFonts w:asciiTheme="minorHAnsi" w:hAnsiTheme="minorHAnsi" w:cstheme="minorHAnsi"/>
          <w:sz w:val="22"/>
          <w:szCs w:val="22"/>
        </w:rPr>
        <w:t>), te članka 54. Poslovnika Gradskog vijeća Grada Zaprešića (Službene novine Grada Zaprešića broj 05/09, 02/13, 06/13-pročišćeni tekst 01/14, 01/18</w:t>
      </w:r>
      <w:r w:rsidR="00751270" w:rsidRPr="002A7C1C">
        <w:rPr>
          <w:rFonts w:asciiTheme="minorHAnsi" w:hAnsiTheme="minorHAnsi" w:cstheme="minorHAnsi"/>
          <w:sz w:val="22"/>
          <w:szCs w:val="22"/>
        </w:rPr>
        <w:t>,</w:t>
      </w:r>
      <w:r w:rsidRPr="002A7C1C">
        <w:rPr>
          <w:rFonts w:asciiTheme="minorHAnsi" w:hAnsiTheme="minorHAnsi" w:cstheme="minorHAnsi"/>
          <w:sz w:val="22"/>
          <w:szCs w:val="22"/>
        </w:rPr>
        <w:t xml:space="preserve"> 02/20</w:t>
      </w:r>
      <w:r w:rsidR="00A4201D" w:rsidRPr="002A7C1C">
        <w:rPr>
          <w:rFonts w:asciiTheme="minorHAnsi" w:hAnsiTheme="minorHAnsi" w:cstheme="minorHAnsi"/>
          <w:sz w:val="22"/>
          <w:szCs w:val="22"/>
        </w:rPr>
        <w:t>,</w:t>
      </w:r>
      <w:r w:rsidR="00751270" w:rsidRPr="002A7C1C">
        <w:rPr>
          <w:rFonts w:asciiTheme="minorHAnsi" w:hAnsiTheme="minorHAnsi" w:cstheme="minorHAnsi"/>
          <w:sz w:val="22"/>
          <w:szCs w:val="22"/>
        </w:rPr>
        <w:t xml:space="preserve"> </w:t>
      </w:r>
      <w:r w:rsidR="00507950">
        <w:rPr>
          <w:rFonts w:asciiTheme="minorHAnsi" w:hAnsiTheme="minorHAnsi" w:cstheme="minorHAnsi"/>
          <w:sz w:val="22"/>
          <w:szCs w:val="22"/>
        </w:rPr>
        <w:t>0</w:t>
      </w:r>
      <w:r w:rsidR="00751270" w:rsidRPr="002A7C1C">
        <w:rPr>
          <w:rFonts w:asciiTheme="minorHAnsi" w:hAnsiTheme="minorHAnsi" w:cstheme="minorHAnsi"/>
          <w:sz w:val="22"/>
          <w:szCs w:val="22"/>
        </w:rPr>
        <w:t>1/21</w:t>
      </w:r>
      <w:r w:rsidR="00A4201D" w:rsidRPr="002A7C1C">
        <w:rPr>
          <w:rFonts w:asciiTheme="minorHAnsi" w:hAnsiTheme="minorHAnsi" w:cstheme="minorHAnsi"/>
          <w:sz w:val="22"/>
          <w:szCs w:val="22"/>
        </w:rPr>
        <w:t xml:space="preserve"> i </w:t>
      </w:r>
      <w:r w:rsidR="00507950">
        <w:rPr>
          <w:rFonts w:asciiTheme="minorHAnsi" w:hAnsiTheme="minorHAnsi" w:cstheme="minorHAnsi"/>
          <w:sz w:val="22"/>
          <w:szCs w:val="22"/>
        </w:rPr>
        <w:t>0</w:t>
      </w:r>
      <w:r w:rsidR="00A4201D" w:rsidRPr="002A7C1C">
        <w:rPr>
          <w:rFonts w:asciiTheme="minorHAnsi" w:hAnsiTheme="minorHAnsi" w:cstheme="minorHAnsi"/>
          <w:sz w:val="22"/>
          <w:szCs w:val="22"/>
        </w:rPr>
        <w:t>3/23</w:t>
      </w:r>
      <w:r w:rsidRPr="002A7C1C">
        <w:rPr>
          <w:rFonts w:asciiTheme="minorHAnsi" w:hAnsiTheme="minorHAnsi" w:cstheme="minorHAnsi"/>
          <w:sz w:val="22"/>
          <w:szCs w:val="22"/>
        </w:rPr>
        <w:t xml:space="preserve">), Gradonačelnik podnosi Prijedlog </w:t>
      </w:r>
      <w:r w:rsidR="00894A20" w:rsidRPr="002A7C1C">
        <w:rPr>
          <w:rFonts w:asciiTheme="minorHAnsi" w:hAnsiTheme="minorHAnsi" w:cstheme="minorHAnsi"/>
          <w:sz w:val="22"/>
          <w:szCs w:val="22"/>
        </w:rPr>
        <w:t>p</w:t>
      </w:r>
      <w:r w:rsidRPr="002A7C1C">
        <w:rPr>
          <w:rFonts w:asciiTheme="minorHAnsi" w:hAnsiTheme="minorHAnsi" w:cstheme="minorHAnsi"/>
          <w:sz w:val="22"/>
          <w:szCs w:val="22"/>
        </w:rPr>
        <w:t xml:space="preserve">roračuna Grada Zaprešića </w:t>
      </w:r>
      <w:r w:rsidR="00894A20" w:rsidRPr="002A7C1C">
        <w:rPr>
          <w:rFonts w:asciiTheme="minorHAnsi" w:hAnsiTheme="minorHAnsi" w:cstheme="minorHAnsi"/>
          <w:sz w:val="22"/>
          <w:szCs w:val="22"/>
        </w:rPr>
        <w:t xml:space="preserve">predstavničkom tijelu JLPR(S) </w:t>
      </w:r>
      <w:r w:rsidRPr="002A7C1C">
        <w:rPr>
          <w:rFonts w:asciiTheme="minorHAnsi" w:hAnsiTheme="minorHAnsi" w:cstheme="minorHAnsi"/>
          <w:sz w:val="22"/>
          <w:szCs w:val="22"/>
        </w:rPr>
        <w:t xml:space="preserve">za </w:t>
      </w:r>
      <w:r w:rsidR="005314A7" w:rsidRPr="002A7C1C">
        <w:rPr>
          <w:rFonts w:asciiTheme="minorHAnsi" w:hAnsiTheme="minorHAnsi" w:cstheme="minorHAnsi"/>
          <w:sz w:val="22"/>
          <w:szCs w:val="22"/>
        </w:rPr>
        <w:t>202</w:t>
      </w:r>
      <w:r w:rsidR="002A7C1C" w:rsidRPr="002A7C1C">
        <w:rPr>
          <w:rFonts w:asciiTheme="minorHAnsi" w:hAnsiTheme="minorHAnsi" w:cstheme="minorHAnsi"/>
          <w:sz w:val="22"/>
          <w:szCs w:val="22"/>
        </w:rPr>
        <w:t>5</w:t>
      </w:r>
      <w:r w:rsidRPr="002A7C1C">
        <w:rPr>
          <w:rFonts w:asciiTheme="minorHAnsi" w:hAnsiTheme="minorHAnsi" w:cstheme="minorHAnsi"/>
          <w:sz w:val="22"/>
          <w:szCs w:val="22"/>
        </w:rPr>
        <w:t>. godinu i projekcije za 202</w:t>
      </w:r>
      <w:r w:rsidR="002A7C1C" w:rsidRPr="002A7C1C">
        <w:rPr>
          <w:rFonts w:asciiTheme="minorHAnsi" w:hAnsiTheme="minorHAnsi" w:cstheme="minorHAnsi"/>
          <w:sz w:val="22"/>
          <w:szCs w:val="22"/>
        </w:rPr>
        <w:t>6</w:t>
      </w:r>
      <w:r w:rsidRPr="002A7C1C">
        <w:rPr>
          <w:rFonts w:asciiTheme="minorHAnsi" w:hAnsiTheme="minorHAnsi" w:cstheme="minorHAnsi"/>
          <w:sz w:val="22"/>
          <w:szCs w:val="22"/>
        </w:rPr>
        <w:t>. i 202</w:t>
      </w:r>
      <w:r w:rsidR="002A7C1C" w:rsidRPr="002A7C1C">
        <w:rPr>
          <w:rFonts w:asciiTheme="minorHAnsi" w:hAnsiTheme="minorHAnsi" w:cstheme="minorHAnsi"/>
          <w:sz w:val="22"/>
          <w:szCs w:val="22"/>
        </w:rPr>
        <w:t>7</w:t>
      </w:r>
      <w:r w:rsidRPr="002A7C1C">
        <w:rPr>
          <w:rFonts w:asciiTheme="minorHAnsi" w:hAnsiTheme="minorHAnsi" w:cstheme="minorHAnsi"/>
          <w:sz w:val="22"/>
          <w:szCs w:val="22"/>
        </w:rPr>
        <w:t xml:space="preserve">. godinu. </w:t>
      </w:r>
    </w:p>
    <w:p w14:paraId="203F033B" w14:textId="1FB7DD54" w:rsidR="00DE4D7B" w:rsidRPr="002A7C1C" w:rsidRDefault="00DE4D7B" w:rsidP="00B55378">
      <w:pPr>
        <w:spacing w:line="276" w:lineRule="auto"/>
        <w:ind w:firstLine="851"/>
        <w:jc w:val="both"/>
        <w:rPr>
          <w:rFonts w:asciiTheme="minorHAnsi" w:hAnsiTheme="minorHAnsi" w:cstheme="minorHAnsi"/>
          <w:sz w:val="22"/>
          <w:szCs w:val="22"/>
        </w:rPr>
      </w:pPr>
      <w:r w:rsidRPr="002A7C1C">
        <w:rPr>
          <w:rFonts w:asciiTheme="minorHAnsi" w:hAnsiTheme="minorHAnsi" w:cstheme="minorHAnsi"/>
          <w:sz w:val="22"/>
          <w:szCs w:val="22"/>
        </w:rPr>
        <w:t>Proračun  Grada  Zaprešića  temeljni  je  financijski  dokument  u  kojemu  su</w:t>
      </w:r>
      <w:r w:rsidR="00C13FED" w:rsidRPr="002A7C1C">
        <w:rPr>
          <w:rFonts w:asciiTheme="minorHAnsi" w:hAnsiTheme="minorHAnsi" w:cstheme="minorHAnsi"/>
          <w:sz w:val="22"/>
          <w:szCs w:val="22"/>
        </w:rPr>
        <w:t xml:space="preserve">  iskazani  planirani prihodi </w:t>
      </w:r>
      <w:r w:rsidRPr="002A7C1C">
        <w:rPr>
          <w:rFonts w:asciiTheme="minorHAnsi" w:hAnsiTheme="minorHAnsi" w:cstheme="minorHAnsi"/>
          <w:sz w:val="22"/>
          <w:szCs w:val="22"/>
        </w:rPr>
        <w:t xml:space="preserve">i primici, te rashodi i izdaci Grada Zaprešića za </w:t>
      </w:r>
      <w:r w:rsidR="005314A7" w:rsidRPr="002A7C1C">
        <w:rPr>
          <w:rFonts w:asciiTheme="minorHAnsi" w:hAnsiTheme="minorHAnsi" w:cstheme="minorHAnsi"/>
          <w:sz w:val="22"/>
          <w:szCs w:val="22"/>
        </w:rPr>
        <w:t>202</w:t>
      </w:r>
      <w:r w:rsidR="002A7C1C" w:rsidRPr="002A7C1C">
        <w:rPr>
          <w:rFonts w:asciiTheme="minorHAnsi" w:hAnsiTheme="minorHAnsi" w:cstheme="minorHAnsi"/>
          <w:sz w:val="22"/>
          <w:szCs w:val="22"/>
        </w:rPr>
        <w:t>5</w:t>
      </w:r>
      <w:r w:rsidRPr="002A7C1C">
        <w:rPr>
          <w:rFonts w:asciiTheme="minorHAnsi" w:hAnsiTheme="minorHAnsi" w:cstheme="minorHAnsi"/>
          <w:sz w:val="22"/>
          <w:szCs w:val="22"/>
        </w:rPr>
        <w:t xml:space="preserve">. godinu. </w:t>
      </w:r>
      <w:r w:rsidR="00BF18DD" w:rsidRPr="002A7C1C">
        <w:rPr>
          <w:rFonts w:asciiTheme="minorHAnsi" w:hAnsiTheme="minorHAnsi" w:cstheme="minorHAnsi"/>
          <w:sz w:val="22"/>
          <w:szCs w:val="22"/>
        </w:rPr>
        <w:t xml:space="preserve">Prijedlog </w:t>
      </w:r>
      <w:r w:rsidR="00DB4C5F" w:rsidRPr="002A7C1C">
        <w:rPr>
          <w:rFonts w:asciiTheme="minorHAnsi" w:hAnsiTheme="minorHAnsi" w:cstheme="minorHAnsi"/>
          <w:sz w:val="22"/>
          <w:szCs w:val="22"/>
        </w:rPr>
        <w:t>P</w:t>
      </w:r>
      <w:r w:rsidR="00BF18DD" w:rsidRPr="002A7C1C">
        <w:rPr>
          <w:rFonts w:asciiTheme="minorHAnsi" w:hAnsiTheme="minorHAnsi" w:cstheme="minorHAnsi"/>
          <w:sz w:val="22"/>
          <w:szCs w:val="22"/>
        </w:rPr>
        <w:t>roračun</w:t>
      </w:r>
      <w:r w:rsidR="00586987" w:rsidRPr="002A7C1C">
        <w:rPr>
          <w:rFonts w:asciiTheme="minorHAnsi" w:hAnsiTheme="minorHAnsi" w:cstheme="minorHAnsi"/>
          <w:sz w:val="22"/>
          <w:szCs w:val="22"/>
        </w:rPr>
        <w:t>a</w:t>
      </w:r>
      <w:r w:rsidR="00BF18DD" w:rsidRPr="002A7C1C">
        <w:rPr>
          <w:rFonts w:asciiTheme="minorHAnsi" w:hAnsiTheme="minorHAnsi" w:cstheme="minorHAnsi"/>
          <w:sz w:val="22"/>
          <w:szCs w:val="22"/>
        </w:rPr>
        <w:t xml:space="preserve"> za </w:t>
      </w:r>
      <w:r w:rsidR="005314A7" w:rsidRPr="002A7C1C">
        <w:rPr>
          <w:rFonts w:asciiTheme="minorHAnsi" w:hAnsiTheme="minorHAnsi" w:cstheme="minorHAnsi"/>
          <w:sz w:val="22"/>
          <w:szCs w:val="22"/>
        </w:rPr>
        <w:t>202</w:t>
      </w:r>
      <w:r w:rsidR="002A7C1C" w:rsidRPr="002A7C1C">
        <w:rPr>
          <w:rFonts w:asciiTheme="minorHAnsi" w:hAnsiTheme="minorHAnsi" w:cstheme="minorHAnsi"/>
          <w:sz w:val="22"/>
          <w:szCs w:val="22"/>
        </w:rPr>
        <w:t>5</w:t>
      </w:r>
      <w:r w:rsidR="00BF18DD" w:rsidRPr="002A7C1C">
        <w:rPr>
          <w:rFonts w:asciiTheme="minorHAnsi" w:hAnsiTheme="minorHAnsi" w:cstheme="minorHAnsi"/>
          <w:sz w:val="22"/>
          <w:szCs w:val="22"/>
        </w:rPr>
        <w:t xml:space="preserve">. godinu složen je i opsežan dokument koji prikazuje iz kojih se izvora planira prikupljati </w:t>
      </w:r>
      <w:r w:rsidR="00A4201D" w:rsidRPr="002A7C1C">
        <w:rPr>
          <w:rFonts w:asciiTheme="minorHAnsi" w:hAnsiTheme="minorHAnsi" w:cstheme="minorHAnsi"/>
          <w:sz w:val="22"/>
          <w:szCs w:val="22"/>
        </w:rPr>
        <w:t xml:space="preserve">proračunska sredstva </w:t>
      </w:r>
      <w:r w:rsidR="00BF18DD" w:rsidRPr="002A7C1C">
        <w:rPr>
          <w:rFonts w:asciiTheme="minorHAnsi" w:hAnsiTheme="minorHAnsi" w:cstheme="minorHAnsi"/>
          <w:sz w:val="22"/>
          <w:szCs w:val="22"/>
        </w:rPr>
        <w:t>te na koji način i za što će se isti trošiti.</w:t>
      </w:r>
    </w:p>
    <w:p w14:paraId="2C6BB026" w14:textId="0A44E430" w:rsidR="00D87BFA" w:rsidRPr="002A7C1C" w:rsidRDefault="00DE4D7B" w:rsidP="00B55378">
      <w:pPr>
        <w:spacing w:line="276" w:lineRule="auto"/>
        <w:ind w:firstLine="851"/>
        <w:jc w:val="both"/>
        <w:rPr>
          <w:rFonts w:asciiTheme="minorHAnsi" w:hAnsiTheme="minorHAnsi" w:cstheme="minorHAnsi"/>
          <w:sz w:val="22"/>
          <w:szCs w:val="22"/>
        </w:rPr>
      </w:pPr>
      <w:r w:rsidRPr="002A7C1C">
        <w:rPr>
          <w:rFonts w:asciiTheme="minorHAnsi" w:hAnsiTheme="minorHAnsi" w:cstheme="minorHAnsi"/>
          <w:sz w:val="22"/>
          <w:szCs w:val="22"/>
        </w:rPr>
        <w:t>Predstavničko tijelo jedinice lokalne i područne (reg</w:t>
      </w:r>
      <w:r w:rsidR="002913F9" w:rsidRPr="002A7C1C">
        <w:rPr>
          <w:rFonts w:asciiTheme="minorHAnsi" w:hAnsiTheme="minorHAnsi" w:cstheme="minorHAnsi"/>
          <w:sz w:val="22"/>
          <w:szCs w:val="22"/>
        </w:rPr>
        <w:t xml:space="preserve">ionalne) samouprave obvezno je </w:t>
      </w:r>
      <w:r w:rsidRPr="002A7C1C">
        <w:rPr>
          <w:rFonts w:asciiTheme="minorHAnsi" w:hAnsiTheme="minorHAnsi" w:cstheme="minorHAnsi"/>
          <w:sz w:val="22"/>
          <w:szCs w:val="22"/>
        </w:rPr>
        <w:t>do kraja tekuće godine donijeti proračun za</w:t>
      </w:r>
      <w:r w:rsidR="002913F9" w:rsidRPr="002A7C1C">
        <w:rPr>
          <w:rFonts w:asciiTheme="minorHAnsi" w:hAnsiTheme="minorHAnsi" w:cstheme="minorHAnsi"/>
          <w:sz w:val="22"/>
          <w:szCs w:val="22"/>
        </w:rPr>
        <w:t xml:space="preserve"> </w:t>
      </w:r>
      <w:r w:rsidR="00C13FED" w:rsidRPr="002A7C1C">
        <w:rPr>
          <w:rFonts w:asciiTheme="minorHAnsi" w:hAnsiTheme="minorHAnsi" w:cstheme="minorHAnsi"/>
          <w:sz w:val="22"/>
          <w:szCs w:val="22"/>
        </w:rPr>
        <w:t>narednu proračunsku  godinu i projekcije</w:t>
      </w:r>
      <w:r w:rsidRPr="002A7C1C">
        <w:rPr>
          <w:rFonts w:asciiTheme="minorHAnsi" w:hAnsiTheme="minorHAnsi" w:cstheme="minorHAnsi"/>
          <w:sz w:val="22"/>
          <w:szCs w:val="22"/>
        </w:rPr>
        <w:t xml:space="preserve"> za  sljedeć</w:t>
      </w:r>
      <w:r w:rsidR="00C13FED" w:rsidRPr="002A7C1C">
        <w:rPr>
          <w:rFonts w:asciiTheme="minorHAnsi" w:hAnsiTheme="minorHAnsi" w:cstheme="minorHAnsi"/>
          <w:sz w:val="22"/>
          <w:szCs w:val="22"/>
        </w:rPr>
        <w:t xml:space="preserve">e dvije  proračunske </w:t>
      </w:r>
      <w:r w:rsidR="002913F9" w:rsidRPr="002A7C1C">
        <w:rPr>
          <w:rFonts w:asciiTheme="minorHAnsi" w:hAnsiTheme="minorHAnsi" w:cstheme="minorHAnsi"/>
          <w:sz w:val="22"/>
          <w:szCs w:val="22"/>
        </w:rPr>
        <w:t xml:space="preserve">godine. </w:t>
      </w:r>
      <w:r w:rsidR="00D87BFA" w:rsidRPr="002A7C1C">
        <w:rPr>
          <w:rFonts w:asciiTheme="minorHAnsi" w:hAnsiTheme="minorHAnsi" w:cstheme="minorHAnsi"/>
          <w:sz w:val="22"/>
          <w:szCs w:val="22"/>
        </w:rPr>
        <w:t>Navedenim aktima omogućava se financiranje poslova, funkcija i programa koje izvršavaju Upravni odjeli-razdjeli</w:t>
      </w:r>
      <w:r w:rsidR="00586987" w:rsidRPr="002A7C1C">
        <w:rPr>
          <w:rFonts w:asciiTheme="minorHAnsi" w:hAnsiTheme="minorHAnsi" w:cstheme="minorHAnsi"/>
          <w:sz w:val="22"/>
          <w:szCs w:val="22"/>
        </w:rPr>
        <w:t xml:space="preserve"> i </w:t>
      </w:r>
      <w:r w:rsidR="00751270" w:rsidRPr="002A7C1C">
        <w:rPr>
          <w:rFonts w:asciiTheme="minorHAnsi" w:hAnsiTheme="minorHAnsi" w:cstheme="minorHAnsi"/>
          <w:sz w:val="22"/>
          <w:szCs w:val="22"/>
        </w:rPr>
        <w:t>S</w:t>
      </w:r>
      <w:r w:rsidR="00586987" w:rsidRPr="002A7C1C">
        <w:rPr>
          <w:rFonts w:asciiTheme="minorHAnsi" w:hAnsiTheme="minorHAnsi" w:cstheme="minorHAnsi"/>
          <w:sz w:val="22"/>
          <w:szCs w:val="22"/>
        </w:rPr>
        <w:t>lužb</w:t>
      </w:r>
      <w:r w:rsidR="00236532" w:rsidRPr="002A7C1C">
        <w:rPr>
          <w:rFonts w:asciiTheme="minorHAnsi" w:hAnsiTheme="minorHAnsi" w:cstheme="minorHAnsi"/>
          <w:sz w:val="22"/>
          <w:szCs w:val="22"/>
        </w:rPr>
        <w:t>a</w:t>
      </w:r>
      <w:r w:rsidR="00D87BFA" w:rsidRPr="002A7C1C">
        <w:rPr>
          <w:rFonts w:asciiTheme="minorHAnsi" w:hAnsiTheme="minorHAnsi" w:cstheme="minorHAnsi"/>
          <w:sz w:val="22"/>
          <w:szCs w:val="22"/>
        </w:rPr>
        <w:t>,  a  radi  ostvarivanja  javnih  potreba  i  prava  građana,  koji  se  temeljem  posebnih zakona i drugih</w:t>
      </w:r>
      <w:r w:rsidR="007F2F10" w:rsidRPr="002A7C1C">
        <w:rPr>
          <w:rFonts w:asciiTheme="minorHAnsi" w:hAnsiTheme="minorHAnsi" w:cstheme="minorHAnsi"/>
          <w:sz w:val="22"/>
          <w:szCs w:val="22"/>
        </w:rPr>
        <w:t>,</w:t>
      </w:r>
      <w:r w:rsidR="00D87BFA" w:rsidRPr="002A7C1C">
        <w:rPr>
          <w:rFonts w:asciiTheme="minorHAnsi" w:hAnsiTheme="minorHAnsi" w:cstheme="minorHAnsi"/>
          <w:sz w:val="22"/>
          <w:szCs w:val="22"/>
        </w:rPr>
        <w:t xml:space="preserve"> na zakonu zasnovanih propisa</w:t>
      </w:r>
      <w:r w:rsidR="007F2F10" w:rsidRPr="002A7C1C">
        <w:rPr>
          <w:rFonts w:asciiTheme="minorHAnsi" w:hAnsiTheme="minorHAnsi" w:cstheme="minorHAnsi"/>
          <w:sz w:val="22"/>
          <w:szCs w:val="22"/>
        </w:rPr>
        <w:t>,</w:t>
      </w:r>
      <w:r w:rsidR="00D87BFA" w:rsidRPr="002A7C1C">
        <w:rPr>
          <w:rFonts w:asciiTheme="minorHAnsi" w:hAnsiTheme="minorHAnsi" w:cstheme="minorHAnsi"/>
          <w:sz w:val="22"/>
          <w:szCs w:val="22"/>
        </w:rPr>
        <w:t xml:space="preserve"> financiraju iz javnih prihoda, odnosno iz prora</w:t>
      </w:r>
      <w:r w:rsidR="005179EF" w:rsidRPr="002A7C1C">
        <w:rPr>
          <w:rFonts w:asciiTheme="minorHAnsi" w:hAnsiTheme="minorHAnsi" w:cstheme="minorHAnsi"/>
          <w:sz w:val="22"/>
          <w:szCs w:val="22"/>
        </w:rPr>
        <w:t>č</w:t>
      </w:r>
      <w:r w:rsidR="00D87BFA" w:rsidRPr="002A7C1C">
        <w:rPr>
          <w:rFonts w:asciiTheme="minorHAnsi" w:hAnsiTheme="minorHAnsi" w:cstheme="minorHAnsi"/>
          <w:sz w:val="22"/>
          <w:szCs w:val="22"/>
        </w:rPr>
        <w:t xml:space="preserve">una </w:t>
      </w:r>
      <w:r w:rsidR="007F2F10" w:rsidRPr="002A7C1C">
        <w:rPr>
          <w:rFonts w:asciiTheme="minorHAnsi" w:hAnsiTheme="minorHAnsi" w:cstheme="minorHAnsi"/>
          <w:sz w:val="22"/>
          <w:szCs w:val="22"/>
        </w:rPr>
        <w:t>G</w:t>
      </w:r>
      <w:r w:rsidR="00D87BFA" w:rsidRPr="002A7C1C">
        <w:rPr>
          <w:rFonts w:asciiTheme="minorHAnsi" w:hAnsiTheme="minorHAnsi" w:cstheme="minorHAnsi"/>
          <w:sz w:val="22"/>
          <w:szCs w:val="22"/>
        </w:rPr>
        <w:t xml:space="preserve">rada. Pri sastavljanju prijedloga planskih dokumenata za naredno trogodišnje razdoblje </w:t>
      </w:r>
      <w:r w:rsidR="007F2F10" w:rsidRPr="002A7C1C">
        <w:rPr>
          <w:rFonts w:asciiTheme="minorHAnsi" w:hAnsiTheme="minorHAnsi" w:cstheme="minorHAnsi"/>
          <w:sz w:val="22"/>
          <w:szCs w:val="22"/>
        </w:rPr>
        <w:t xml:space="preserve">bilo je </w:t>
      </w:r>
      <w:r w:rsidR="00D87BFA" w:rsidRPr="002A7C1C">
        <w:rPr>
          <w:rFonts w:asciiTheme="minorHAnsi" w:hAnsiTheme="minorHAnsi" w:cstheme="minorHAnsi"/>
          <w:sz w:val="22"/>
          <w:szCs w:val="22"/>
        </w:rPr>
        <w:t>obvez</w:t>
      </w:r>
      <w:r w:rsidR="007F2F10" w:rsidRPr="002A7C1C">
        <w:rPr>
          <w:rFonts w:asciiTheme="minorHAnsi" w:hAnsiTheme="minorHAnsi" w:cstheme="minorHAnsi"/>
          <w:sz w:val="22"/>
          <w:szCs w:val="22"/>
        </w:rPr>
        <w:t>no</w:t>
      </w:r>
      <w:r w:rsidR="00D87BFA" w:rsidRPr="002A7C1C">
        <w:rPr>
          <w:rFonts w:asciiTheme="minorHAnsi" w:hAnsiTheme="minorHAnsi" w:cstheme="minorHAnsi"/>
          <w:sz w:val="22"/>
          <w:szCs w:val="22"/>
        </w:rPr>
        <w:t xml:space="preserve"> primijeniti  zakonom  propisanu  metodologiju  glede  sadržaja  prora</w:t>
      </w:r>
      <w:r w:rsidR="005179EF" w:rsidRPr="002A7C1C">
        <w:rPr>
          <w:rFonts w:asciiTheme="minorHAnsi" w:hAnsiTheme="minorHAnsi" w:cstheme="minorHAnsi"/>
          <w:sz w:val="22"/>
          <w:szCs w:val="22"/>
        </w:rPr>
        <w:t>č</w:t>
      </w:r>
      <w:r w:rsidR="00D87BFA" w:rsidRPr="002A7C1C">
        <w:rPr>
          <w:rFonts w:asciiTheme="minorHAnsi" w:hAnsiTheme="minorHAnsi" w:cstheme="minorHAnsi"/>
          <w:sz w:val="22"/>
          <w:szCs w:val="22"/>
        </w:rPr>
        <w:t>una,  programskog  planiranja, prora</w:t>
      </w:r>
      <w:r w:rsidR="005179EF" w:rsidRPr="002A7C1C">
        <w:rPr>
          <w:rFonts w:asciiTheme="minorHAnsi" w:hAnsiTheme="minorHAnsi" w:cstheme="minorHAnsi"/>
          <w:sz w:val="22"/>
          <w:szCs w:val="22"/>
        </w:rPr>
        <w:t>č</w:t>
      </w:r>
      <w:r w:rsidR="00D87BFA" w:rsidRPr="002A7C1C">
        <w:rPr>
          <w:rFonts w:asciiTheme="minorHAnsi" w:hAnsiTheme="minorHAnsi" w:cstheme="minorHAnsi"/>
          <w:sz w:val="22"/>
          <w:szCs w:val="22"/>
        </w:rPr>
        <w:t>unskih klasifikacija i drugo.</w:t>
      </w:r>
    </w:p>
    <w:p w14:paraId="3A5160BF" w14:textId="5471E071" w:rsidR="00636C39" w:rsidRPr="002A7C1C" w:rsidRDefault="005179EF" w:rsidP="00B55378">
      <w:pPr>
        <w:spacing w:line="276" w:lineRule="auto"/>
        <w:ind w:firstLine="851"/>
        <w:jc w:val="both"/>
        <w:rPr>
          <w:rFonts w:asciiTheme="minorHAnsi" w:hAnsiTheme="minorHAnsi" w:cstheme="minorHAnsi"/>
          <w:sz w:val="22"/>
          <w:szCs w:val="22"/>
        </w:rPr>
      </w:pPr>
      <w:r w:rsidRPr="002A7C1C">
        <w:rPr>
          <w:rFonts w:asciiTheme="minorHAnsi" w:hAnsiTheme="minorHAnsi" w:cstheme="minorHAnsi"/>
          <w:sz w:val="22"/>
          <w:szCs w:val="22"/>
        </w:rPr>
        <w:t>Zakonom o proračunu uveden je u sustav planiranja trogodišnji proračunski okvir što znači da  Hrvatski  sabor,  odnosno  predstavničko  tijelo  JLP(R)S</w:t>
      </w:r>
      <w:r w:rsidR="002A7C1C" w:rsidRPr="002A7C1C">
        <w:rPr>
          <w:rFonts w:asciiTheme="minorHAnsi" w:hAnsiTheme="minorHAnsi" w:cstheme="minorHAnsi"/>
          <w:sz w:val="22"/>
          <w:szCs w:val="22"/>
        </w:rPr>
        <w:t>,</w:t>
      </w:r>
      <w:r w:rsidRPr="002A7C1C">
        <w:rPr>
          <w:rFonts w:asciiTheme="minorHAnsi" w:hAnsiTheme="minorHAnsi" w:cstheme="minorHAnsi"/>
          <w:sz w:val="22"/>
          <w:szCs w:val="22"/>
        </w:rPr>
        <w:t xml:space="preserve">  usvaja  proračun  za  </w:t>
      </w:r>
      <w:r w:rsidR="005314A7" w:rsidRPr="002A7C1C">
        <w:rPr>
          <w:rFonts w:asciiTheme="minorHAnsi" w:hAnsiTheme="minorHAnsi" w:cstheme="minorHAnsi"/>
          <w:sz w:val="22"/>
          <w:szCs w:val="22"/>
        </w:rPr>
        <w:t>202</w:t>
      </w:r>
      <w:r w:rsidR="002A7C1C" w:rsidRPr="002A7C1C">
        <w:rPr>
          <w:rFonts w:asciiTheme="minorHAnsi" w:hAnsiTheme="minorHAnsi" w:cstheme="minorHAnsi"/>
          <w:sz w:val="22"/>
          <w:szCs w:val="22"/>
        </w:rPr>
        <w:t>5</w:t>
      </w:r>
      <w:r w:rsidRPr="002A7C1C">
        <w:rPr>
          <w:rFonts w:asciiTheme="minorHAnsi" w:hAnsiTheme="minorHAnsi" w:cstheme="minorHAnsi"/>
          <w:sz w:val="22"/>
          <w:szCs w:val="22"/>
        </w:rPr>
        <w:t xml:space="preserve">.  godinu  s projekcijama  za  sljedeće  dvije  godine,  </w:t>
      </w:r>
      <w:r w:rsidR="002535A9" w:rsidRPr="002A7C1C">
        <w:rPr>
          <w:rFonts w:asciiTheme="minorHAnsi" w:hAnsiTheme="minorHAnsi" w:cstheme="minorHAnsi"/>
          <w:sz w:val="22"/>
          <w:szCs w:val="22"/>
        </w:rPr>
        <w:t>202</w:t>
      </w:r>
      <w:r w:rsidR="002A7C1C" w:rsidRPr="002A7C1C">
        <w:rPr>
          <w:rFonts w:asciiTheme="minorHAnsi" w:hAnsiTheme="minorHAnsi" w:cstheme="minorHAnsi"/>
          <w:sz w:val="22"/>
          <w:szCs w:val="22"/>
        </w:rPr>
        <w:t>6</w:t>
      </w:r>
      <w:r w:rsidRPr="002A7C1C">
        <w:rPr>
          <w:rFonts w:asciiTheme="minorHAnsi" w:hAnsiTheme="minorHAnsi" w:cstheme="minorHAnsi"/>
          <w:sz w:val="22"/>
          <w:szCs w:val="22"/>
        </w:rPr>
        <w:t xml:space="preserve">.  i  </w:t>
      </w:r>
      <w:r w:rsidR="00EE7F84" w:rsidRPr="002A7C1C">
        <w:rPr>
          <w:rFonts w:asciiTheme="minorHAnsi" w:hAnsiTheme="minorHAnsi" w:cstheme="minorHAnsi"/>
          <w:sz w:val="22"/>
          <w:szCs w:val="22"/>
        </w:rPr>
        <w:t>202</w:t>
      </w:r>
      <w:r w:rsidR="002A7C1C" w:rsidRPr="002A7C1C">
        <w:rPr>
          <w:rFonts w:asciiTheme="minorHAnsi" w:hAnsiTheme="minorHAnsi" w:cstheme="minorHAnsi"/>
          <w:sz w:val="22"/>
          <w:szCs w:val="22"/>
        </w:rPr>
        <w:t>7</w:t>
      </w:r>
      <w:r w:rsidRPr="002A7C1C">
        <w:rPr>
          <w:rFonts w:asciiTheme="minorHAnsi" w:hAnsiTheme="minorHAnsi" w:cstheme="minorHAnsi"/>
          <w:sz w:val="22"/>
          <w:szCs w:val="22"/>
        </w:rPr>
        <w:t xml:space="preserve">.  godinu.  Nadalje, </w:t>
      </w:r>
      <w:r w:rsidR="006400D9" w:rsidRPr="002A7C1C">
        <w:rPr>
          <w:rFonts w:asciiTheme="minorHAnsi" w:hAnsiTheme="minorHAnsi" w:cstheme="minorHAnsi"/>
          <w:sz w:val="22"/>
          <w:szCs w:val="22"/>
        </w:rPr>
        <w:t>Z</w:t>
      </w:r>
      <w:r w:rsidRPr="002A7C1C">
        <w:rPr>
          <w:rFonts w:asciiTheme="minorHAnsi" w:hAnsiTheme="minorHAnsi" w:cstheme="minorHAnsi"/>
          <w:sz w:val="22"/>
          <w:szCs w:val="22"/>
        </w:rPr>
        <w:t>akon o proračun</w:t>
      </w:r>
      <w:r w:rsidR="006400D9" w:rsidRPr="002A7C1C">
        <w:rPr>
          <w:rFonts w:asciiTheme="minorHAnsi" w:hAnsiTheme="minorHAnsi" w:cstheme="minorHAnsi"/>
          <w:sz w:val="22"/>
          <w:szCs w:val="22"/>
        </w:rPr>
        <w:t xml:space="preserve">u utvrđuje da se </w:t>
      </w:r>
      <w:r w:rsidR="001A3836" w:rsidRPr="002A7C1C">
        <w:rPr>
          <w:rFonts w:asciiTheme="minorHAnsi" w:hAnsiTheme="minorHAnsi" w:cstheme="minorHAnsi"/>
          <w:sz w:val="22"/>
          <w:szCs w:val="22"/>
        </w:rPr>
        <w:t xml:space="preserve">plan </w:t>
      </w:r>
      <w:r w:rsidR="006400D9" w:rsidRPr="002A7C1C">
        <w:rPr>
          <w:rFonts w:asciiTheme="minorHAnsi" w:hAnsiTheme="minorHAnsi" w:cstheme="minorHAnsi"/>
          <w:sz w:val="22"/>
          <w:szCs w:val="22"/>
        </w:rPr>
        <w:t>proračun</w:t>
      </w:r>
      <w:r w:rsidR="001A3836" w:rsidRPr="002A7C1C">
        <w:rPr>
          <w:rFonts w:asciiTheme="minorHAnsi" w:hAnsiTheme="minorHAnsi" w:cstheme="minorHAnsi"/>
          <w:sz w:val="22"/>
          <w:szCs w:val="22"/>
        </w:rPr>
        <w:t>a</w:t>
      </w:r>
      <w:r w:rsidR="006400D9" w:rsidRPr="002A7C1C">
        <w:rPr>
          <w:rFonts w:asciiTheme="minorHAnsi" w:hAnsiTheme="minorHAnsi" w:cstheme="minorHAnsi"/>
          <w:sz w:val="22"/>
          <w:szCs w:val="22"/>
        </w:rPr>
        <w:t xml:space="preserve"> za sl</w:t>
      </w:r>
      <w:r w:rsidRPr="002A7C1C">
        <w:rPr>
          <w:rFonts w:asciiTheme="minorHAnsi" w:hAnsiTheme="minorHAnsi" w:cstheme="minorHAnsi"/>
          <w:sz w:val="22"/>
          <w:szCs w:val="22"/>
        </w:rPr>
        <w:t xml:space="preserve">jedeću godinu </w:t>
      </w:r>
      <w:r w:rsidR="00533A5A" w:rsidRPr="002A7C1C">
        <w:rPr>
          <w:rFonts w:asciiTheme="minorHAnsi" w:hAnsiTheme="minorHAnsi" w:cstheme="minorHAnsi"/>
          <w:sz w:val="22"/>
          <w:szCs w:val="22"/>
        </w:rPr>
        <w:t xml:space="preserve">kao i </w:t>
      </w:r>
      <w:r w:rsidRPr="002A7C1C">
        <w:rPr>
          <w:rFonts w:asciiTheme="minorHAnsi" w:hAnsiTheme="minorHAnsi" w:cstheme="minorHAnsi"/>
          <w:sz w:val="22"/>
          <w:szCs w:val="22"/>
        </w:rPr>
        <w:t>projekcije  proračuna  za  naredne  dvije  godine  usvajaju  na  razini  skupine  (drugoj razini računskog plana). Usvajanje proračuna, a time i financijskih planova korisnika proračuna</w:t>
      </w:r>
      <w:r w:rsidR="00533A5A" w:rsidRPr="002A7C1C">
        <w:rPr>
          <w:rFonts w:asciiTheme="minorHAnsi" w:hAnsiTheme="minorHAnsi" w:cstheme="minorHAnsi"/>
          <w:sz w:val="22"/>
          <w:szCs w:val="22"/>
        </w:rPr>
        <w:t>,</w:t>
      </w:r>
      <w:r w:rsidRPr="002A7C1C">
        <w:rPr>
          <w:rFonts w:asciiTheme="minorHAnsi" w:hAnsiTheme="minorHAnsi" w:cstheme="minorHAnsi"/>
          <w:sz w:val="22"/>
          <w:szCs w:val="22"/>
        </w:rPr>
        <w:t xml:space="preserve"> na višoj razini jedan je od klju</w:t>
      </w:r>
      <w:r w:rsidR="00BC7F6E" w:rsidRPr="002A7C1C">
        <w:rPr>
          <w:rFonts w:asciiTheme="minorHAnsi" w:hAnsiTheme="minorHAnsi" w:cstheme="minorHAnsi"/>
          <w:sz w:val="22"/>
          <w:szCs w:val="22"/>
        </w:rPr>
        <w:t>č</w:t>
      </w:r>
      <w:r w:rsidRPr="002A7C1C">
        <w:rPr>
          <w:rFonts w:asciiTheme="minorHAnsi" w:hAnsiTheme="minorHAnsi" w:cstheme="minorHAnsi"/>
          <w:sz w:val="22"/>
          <w:szCs w:val="22"/>
        </w:rPr>
        <w:t>nih mehanizama koji prora</w:t>
      </w:r>
      <w:r w:rsidR="00BC7F6E" w:rsidRPr="002A7C1C">
        <w:rPr>
          <w:rFonts w:asciiTheme="minorHAnsi" w:hAnsiTheme="minorHAnsi" w:cstheme="minorHAnsi"/>
          <w:sz w:val="22"/>
          <w:szCs w:val="22"/>
        </w:rPr>
        <w:t>č</w:t>
      </w:r>
      <w:r w:rsidRPr="002A7C1C">
        <w:rPr>
          <w:rFonts w:asciiTheme="minorHAnsi" w:hAnsiTheme="minorHAnsi" w:cstheme="minorHAnsi"/>
          <w:sz w:val="22"/>
          <w:szCs w:val="22"/>
        </w:rPr>
        <w:t>unskim korisnicima daje odre</w:t>
      </w:r>
      <w:r w:rsidR="00BC7F6E" w:rsidRPr="002A7C1C">
        <w:rPr>
          <w:rFonts w:asciiTheme="minorHAnsi" w:hAnsiTheme="minorHAnsi" w:cstheme="minorHAnsi"/>
          <w:sz w:val="22"/>
          <w:szCs w:val="22"/>
        </w:rPr>
        <w:t>đ</w:t>
      </w:r>
      <w:r w:rsidRPr="002A7C1C">
        <w:rPr>
          <w:rFonts w:asciiTheme="minorHAnsi" w:hAnsiTheme="minorHAnsi" w:cstheme="minorHAnsi"/>
          <w:sz w:val="22"/>
          <w:szCs w:val="22"/>
        </w:rPr>
        <w:t>enu fleksibilnost u izvršavanju prora</w:t>
      </w:r>
      <w:r w:rsidR="00BC7F6E" w:rsidRPr="002A7C1C">
        <w:rPr>
          <w:rFonts w:asciiTheme="minorHAnsi" w:hAnsiTheme="minorHAnsi" w:cstheme="minorHAnsi"/>
          <w:sz w:val="22"/>
          <w:szCs w:val="22"/>
        </w:rPr>
        <w:t>č</w:t>
      </w:r>
      <w:r w:rsidRPr="002A7C1C">
        <w:rPr>
          <w:rFonts w:asciiTheme="minorHAnsi" w:hAnsiTheme="minorHAnsi" w:cstheme="minorHAnsi"/>
          <w:sz w:val="22"/>
          <w:szCs w:val="22"/>
        </w:rPr>
        <w:t>una  i  financijskog  plana  jer  su  oni  ti  koji  su  odgovorni  za  provo</w:t>
      </w:r>
      <w:r w:rsidR="00BC7F6E" w:rsidRPr="002A7C1C">
        <w:rPr>
          <w:rFonts w:asciiTheme="minorHAnsi" w:hAnsiTheme="minorHAnsi" w:cstheme="minorHAnsi"/>
          <w:sz w:val="22"/>
          <w:szCs w:val="22"/>
        </w:rPr>
        <w:t>đ</w:t>
      </w:r>
      <w:r w:rsidRPr="002A7C1C">
        <w:rPr>
          <w:rFonts w:asciiTheme="minorHAnsi" w:hAnsiTheme="minorHAnsi" w:cstheme="minorHAnsi"/>
          <w:sz w:val="22"/>
          <w:szCs w:val="22"/>
        </w:rPr>
        <w:t>enje  svojih  programa (aktivnosti i projekata) u skladu s usvojenim prora</w:t>
      </w:r>
      <w:r w:rsidR="00BC7F6E" w:rsidRPr="002A7C1C">
        <w:rPr>
          <w:rFonts w:asciiTheme="minorHAnsi" w:hAnsiTheme="minorHAnsi" w:cstheme="minorHAnsi"/>
          <w:sz w:val="22"/>
          <w:szCs w:val="22"/>
        </w:rPr>
        <w:t>č</w:t>
      </w:r>
      <w:r w:rsidRPr="002A7C1C">
        <w:rPr>
          <w:rFonts w:asciiTheme="minorHAnsi" w:hAnsiTheme="minorHAnsi" w:cstheme="minorHAnsi"/>
          <w:sz w:val="22"/>
          <w:szCs w:val="22"/>
        </w:rPr>
        <w:t>unom i financijskim planom</w:t>
      </w:r>
      <w:r w:rsidR="007B4352" w:rsidRPr="002A7C1C">
        <w:rPr>
          <w:rFonts w:asciiTheme="minorHAnsi" w:hAnsiTheme="minorHAnsi" w:cstheme="minorHAnsi"/>
          <w:sz w:val="22"/>
          <w:szCs w:val="22"/>
        </w:rPr>
        <w:t>.</w:t>
      </w:r>
    </w:p>
    <w:p w14:paraId="5EF9490A" w14:textId="4A3BF6C8" w:rsidR="00215F1A" w:rsidRPr="002A7C1C" w:rsidRDefault="00215F1A" w:rsidP="00B55378">
      <w:pPr>
        <w:spacing w:line="276" w:lineRule="auto"/>
        <w:ind w:firstLine="851"/>
        <w:jc w:val="both"/>
        <w:rPr>
          <w:rFonts w:asciiTheme="minorHAnsi" w:hAnsiTheme="minorHAnsi" w:cstheme="minorHAnsi"/>
          <w:sz w:val="22"/>
          <w:szCs w:val="22"/>
        </w:rPr>
      </w:pPr>
      <w:r w:rsidRPr="002A7C1C">
        <w:rPr>
          <w:rFonts w:asciiTheme="minorHAnsi" w:hAnsiTheme="minorHAnsi" w:cstheme="minorHAnsi"/>
          <w:sz w:val="22"/>
          <w:szCs w:val="22"/>
        </w:rPr>
        <w:t xml:space="preserve">Proračun  </w:t>
      </w:r>
      <w:r w:rsidR="006601FC" w:rsidRPr="002A7C1C">
        <w:rPr>
          <w:rFonts w:asciiTheme="minorHAnsi" w:hAnsiTheme="minorHAnsi" w:cstheme="minorHAnsi"/>
          <w:sz w:val="22"/>
          <w:szCs w:val="22"/>
        </w:rPr>
        <w:t xml:space="preserve">za  </w:t>
      </w:r>
      <w:r w:rsidR="005314A7" w:rsidRPr="002A7C1C">
        <w:rPr>
          <w:rFonts w:asciiTheme="minorHAnsi" w:hAnsiTheme="minorHAnsi" w:cstheme="minorHAnsi"/>
          <w:sz w:val="22"/>
          <w:szCs w:val="22"/>
        </w:rPr>
        <w:t>202</w:t>
      </w:r>
      <w:r w:rsidR="002A7C1C" w:rsidRPr="002A7C1C">
        <w:rPr>
          <w:rFonts w:asciiTheme="minorHAnsi" w:hAnsiTheme="minorHAnsi" w:cstheme="minorHAnsi"/>
          <w:sz w:val="22"/>
          <w:szCs w:val="22"/>
        </w:rPr>
        <w:t>5</w:t>
      </w:r>
      <w:r w:rsidR="006601FC" w:rsidRPr="002A7C1C">
        <w:rPr>
          <w:rFonts w:asciiTheme="minorHAnsi" w:hAnsiTheme="minorHAnsi" w:cstheme="minorHAnsi"/>
          <w:sz w:val="22"/>
          <w:szCs w:val="22"/>
        </w:rPr>
        <w:t>.  godinu  i  projekcije</w:t>
      </w:r>
      <w:r w:rsidR="002A7F14" w:rsidRPr="002A7C1C">
        <w:rPr>
          <w:rFonts w:asciiTheme="minorHAnsi" w:hAnsiTheme="minorHAnsi" w:cstheme="minorHAnsi"/>
          <w:sz w:val="22"/>
          <w:szCs w:val="22"/>
        </w:rPr>
        <w:t xml:space="preserve">  za  </w:t>
      </w:r>
      <w:r w:rsidR="002535A9" w:rsidRPr="002A7C1C">
        <w:rPr>
          <w:rFonts w:asciiTheme="minorHAnsi" w:hAnsiTheme="minorHAnsi" w:cstheme="minorHAnsi"/>
          <w:sz w:val="22"/>
          <w:szCs w:val="22"/>
        </w:rPr>
        <w:t>202</w:t>
      </w:r>
      <w:r w:rsidR="002A7C1C" w:rsidRPr="002A7C1C">
        <w:rPr>
          <w:rFonts w:asciiTheme="minorHAnsi" w:hAnsiTheme="minorHAnsi" w:cstheme="minorHAnsi"/>
          <w:sz w:val="22"/>
          <w:szCs w:val="22"/>
        </w:rPr>
        <w:t>6</w:t>
      </w:r>
      <w:r w:rsidRPr="002A7C1C">
        <w:rPr>
          <w:rFonts w:asciiTheme="minorHAnsi" w:hAnsiTheme="minorHAnsi" w:cstheme="minorHAnsi"/>
          <w:sz w:val="22"/>
          <w:szCs w:val="22"/>
        </w:rPr>
        <w:t xml:space="preserve">.  i  </w:t>
      </w:r>
      <w:r w:rsidR="00EE7F84" w:rsidRPr="002A7C1C">
        <w:rPr>
          <w:rFonts w:asciiTheme="minorHAnsi" w:hAnsiTheme="minorHAnsi" w:cstheme="minorHAnsi"/>
          <w:sz w:val="22"/>
          <w:szCs w:val="22"/>
        </w:rPr>
        <w:t>202</w:t>
      </w:r>
      <w:r w:rsidR="002A7C1C" w:rsidRPr="002A7C1C">
        <w:rPr>
          <w:rFonts w:asciiTheme="minorHAnsi" w:hAnsiTheme="minorHAnsi" w:cstheme="minorHAnsi"/>
          <w:sz w:val="22"/>
          <w:szCs w:val="22"/>
        </w:rPr>
        <w:t>7</w:t>
      </w:r>
      <w:r w:rsidRPr="002A7C1C">
        <w:rPr>
          <w:rFonts w:asciiTheme="minorHAnsi" w:hAnsiTheme="minorHAnsi" w:cstheme="minorHAnsi"/>
          <w:sz w:val="22"/>
          <w:szCs w:val="22"/>
        </w:rPr>
        <w:t>.  godinu  sastoj</w:t>
      </w:r>
      <w:r w:rsidR="006601FC" w:rsidRPr="002A7C1C">
        <w:rPr>
          <w:rFonts w:asciiTheme="minorHAnsi" w:hAnsiTheme="minorHAnsi" w:cstheme="minorHAnsi"/>
          <w:sz w:val="22"/>
          <w:szCs w:val="22"/>
        </w:rPr>
        <w:t>e</w:t>
      </w:r>
      <w:r w:rsidRPr="002A7C1C">
        <w:rPr>
          <w:rFonts w:asciiTheme="minorHAnsi" w:hAnsiTheme="minorHAnsi" w:cstheme="minorHAnsi"/>
          <w:sz w:val="22"/>
          <w:szCs w:val="22"/>
        </w:rPr>
        <w:t xml:space="preserve">  se  od  </w:t>
      </w:r>
      <w:r w:rsidR="002A7F14" w:rsidRPr="002A7C1C">
        <w:rPr>
          <w:rFonts w:asciiTheme="minorHAnsi" w:hAnsiTheme="minorHAnsi" w:cstheme="minorHAnsi"/>
          <w:sz w:val="22"/>
          <w:szCs w:val="22"/>
        </w:rPr>
        <w:t>O</w:t>
      </w:r>
      <w:r w:rsidRPr="002A7C1C">
        <w:rPr>
          <w:rFonts w:asciiTheme="minorHAnsi" w:hAnsiTheme="minorHAnsi" w:cstheme="minorHAnsi"/>
          <w:sz w:val="22"/>
          <w:szCs w:val="22"/>
        </w:rPr>
        <w:t>p</w:t>
      </w:r>
      <w:r w:rsidR="006601FC" w:rsidRPr="002A7C1C">
        <w:rPr>
          <w:rFonts w:asciiTheme="minorHAnsi" w:hAnsiTheme="minorHAnsi" w:cstheme="minorHAnsi"/>
          <w:sz w:val="22"/>
          <w:szCs w:val="22"/>
        </w:rPr>
        <w:t>ć</w:t>
      </w:r>
      <w:r w:rsidRPr="002A7C1C">
        <w:rPr>
          <w:rFonts w:asciiTheme="minorHAnsi" w:hAnsiTheme="minorHAnsi" w:cstheme="minorHAnsi"/>
          <w:sz w:val="22"/>
          <w:szCs w:val="22"/>
        </w:rPr>
        <w:t xml:space="preserve">eg  i </w:t>
      </w:r>
      <w:r w:rsidR="002A7F14" w:rsidRPr="002A7C1C">
        <w:rPr>
          <w:rFonts w:asciiTheme="minorHAnsi" w:hAnsiTheme="minorHAnsi" w:cstheme="minorHAnsi"/>
          <w:sz w:val="22"/>
          <w:szCs w:val="22"/>
        </w:rPr>
        <w:t>P</w:t>
      </w:r>
      <w:r w:rsidRPr="002A7C1C">
        <w:rPr>
          <w:rFonts w:asciiTheme="minorHAnsi" w:hAnsiTheme="minorHAnsi" w:cstheme="minorHAnsi"/>
          <w:sz w:val="22"/>
          <w:szCs w:val="22"/>
        </w:rPr>
        <w:t>osebnog dijela</w:t>
      </w:r>
      <w:r w:rsidR="00AD3429" w:rsidRPr="002A7C1C">
        <w:rPr>
          <w:rFonts w:asciiTheme="minorHAnsi" w:hAnsiTheme="minorHAnsi" w:cstheme="minorHAnsi"/>
          <w:sz w:val="22"/>
          <w:szCs w:val="22"/>
        </w:rPr>
        <w:t xml:space="preserve">, sukladno propisima iz </w:t>
      </w:r>
      <w:r w:rsidR="006601FC" w:rsidRPr="002A7C1C">
        <w:rPr>
          <w:rFonts w:asciiTheme="minorHAnsi" w:hAnsiTheme="minorHAnsi" w:cstheme="minorHAnsi"/>
          <w:sz w:val="22"/>
          <w:szCs w:val="22"/>
        </w:rPr>
        <w:t>Z</w:t>
      </w:r>
      <w:r w:rsidRPr="002A7C1C">
        <w:rPr>
          <w:rFonts w:asciiTheme="minorHAnsi" w:hAnsiTheme="minorHAnsi" w:cstheme="minorHAnsi"/>
          <w:sz w:val="22"/>
          <w:szCs w:val="22"/>
        </w:rPr>
        <w:t>akon</w:t>
      </w:r>
      <w:r w:rsidR="00AD3429" w:rsidRPr="002A7C1C">
        <w:rPr>
          <w:rFonts w:asciiTheme="minorHAnsi" w:hAnsiTheme="minorHAnsi" w:cstheme="minorHAnsi"/>
          <w:sz w:val="22"/>
          <w:szCs w:val="22"/>
        </w:rPr>
        <w:t>a</w:t>
      </w:r>
      <w:r w:rsidRPr="002A7C1C">
        <w:rPr>
          <w:rFonts w:asciiTheme="minorHAnsi" w:hAnsiTheme="minorHAnsi" w:cstheme="minorHAnsi"/>
          <w:sz w:val="22"/>
          <w:szCs w:val="22"/>
        </w:rPr>
        <w:t xml:space="preserve"> o prora</w:t>
      </w:r>
      <w:r w:rsidR="006601FC" w:rsidRPr="002A7C1C">
        <w:rPr>
          <w:rFonts w:asciiTheme="minorHAnsi" w:hAnsiTheme="minorHAnsi" w:cstheme="minorHAnsi"/>
          <w:sz w:val="22"/>
          <w:szCs w:val="22"/>
        </w:rPr>
        <w:t>č</w:t>
      </w:r>
      <w:r w:rsidRPr="002A7C1C">
        <w:rPr>
          <w:rFonts w:asciiTheme="minorHAnsi" w:hAnsiTheme="minorHAnsi" w:cstheme="minorHAnsi"/>
          <w:sz w:val="22"/>
          <w:szCs w:val="22"/>
        </w:rPr>
        <w:t xml:space="preserve">unu.  </w:t>
      </w:r>
    </w:p>
    <w:p w14:paraId="1C73F3AE" w14:textId="4B64DF1D" w:rsidR="00064506" w:rsidRPr="002A7C1C" w:rsidRDefault="00064506" w:rsidP="00B55378">
      <w:pPr>
        <w:spacing w:line="276" w:lineRule="auto"/>
        <w:ind w:firstLine="851"/>
        <w:jc w:val="both"/>
        <w:rPr>
          <w:rFonts w:asciiTheme="minorHAnsi" w:hAnsiTheme="minorHAnsi" w:cstheme="minorHAnsi"/>
          <w:sz w:val="22"/>
          <w:szCs w:val="22"/>
        </w:rPr>
      </w:pPr>
      <w:r w:rsidRPr="002A7C1C">
        <w:rPr>
          <w:rFonts w:asciiTheme="minorHAnsi" w:hAnsiTheme="minorHAnsi" w:cstheme="minorHAnsi"/>
          <w:sz w:val="22"/>
          <w:szCs w:val="22"/>
        </w:rPr>
        <w:t>Opći dio Proračuna sadrži: Račun prihoda i rashoda i Račun financiranja. U Računu prihoda i rashoda iskazani su prihodi poslovanja i prihodi od p</w:t>
      </w:r>
      <w:r w:rsidR="004900FB" w:rsidRPr="002A7C1C">
        <w:rPr>
          <w:rFonts w:asciiTheme="minorHAnsi" w:hAnsiTheme="minorHAnsi" w:cstheme="minorHAnsi"/>
          <w:sz w:val="22"/>
          <w:szCs w:val="22"/>
        </w:rPr>
        <w:t>rodaje nefinancijske imovine te</w:t>
      </w:r>
      <w:r w:rsidRPr="002A7C1C">
        <w:rPr>
          <w:rFonts w:asciiTheme="minorHAnsi" w:hAnsiTheme="minorHAnsi" w:cstheme="minorHAnsi"/>
          <w:sz w:val="22"/>
          <w:szCs w:val="22"/>
        </w:rPr>
        <w:t xml:space="preserve"> rashodi  poslovanja  i  rashodi  za  nabavku  nefinancijske  imovine  po  ekonomskoj  klasifikaciji. Ekonomska  klasifikacija  sadrži  prihode  po  prirodnim  vrstama  te  rashode  prema ekonomskoj namjeni za koju služe. Opći dio proračuna sadrži pregled prihoda, te rashoda za  tekuću proračunsku godinu te prijedlog</w:t>
      </w:r>
      <w:r w:rsidR="0019171B" w:rsidRPr="002A7C1C">
        <w:rPr>
          <w:rFonts w:asciiTheme="minorHAnsi" w:hAnsiTheme="minorHAnsi" w:cstheme="minorHAnsi"/>
          <w:sz w:val="22"/>
          <w:szCs w:val="22"/>
        </w:rPr>
        <w:t>e</w:t>
      </w:r>
      <w:r w:rsidRPr="002A7C1C">
        <w:rPr>
          <w:rFonts w:asciiTheme="minorHAnsi" w:hAnsiTheme="minorHAnsi" w:cstheme="minorHAnsi"/>
          <w:sz w:val="22"/>
          <w:szCs w:val="22"/>
        </w:rPr>
        <w:t xml:space="preserve"> za </w:t>
      </w:r>
      <w:r w:rsidR="005314A7" w:rsidRPr="002A7C1C">
        <w:rPr>
          <w:rFonts w:asciiTheme="minorHAnsi" w:hAnsiTheme="minorHAnsi" w:cstheme="minorHAnsi"/>
          <w:sz w:val="22"/>
          <w:szCs w:val="22"/>
        </w:rPr>
        <w:t>202</w:t>
      </w:r>
      <w:r w:rsidR="002A7C1C" w:rsidRPr="002A7C1C">
        <w:rPr>
          <w:rFonts w:asciiTheme="minorHAnsi" w:hAnsiTheme="minorHAnsi" w:cstheme="minorHAnsi"/>
          <w:sz w:val="22"/>
          <w:szCs w:val="22"/>
        </w:rPr>
        <w:t>6</w:t>
      </w:r>
      <w:r w:rsidRPr="002A7C1C">
        <w:rPr>
          <w:rFonts w:asciiTheme="minorHAnsi" w:hAnsiTheme="minorHAnsi" w:cstheme="minorHAnsi"/>
          <w:sz w:val="22"/>
          <w:szCs w:val="22"/>
        </w:rPr>
        <w:t>.</w:t>
      </w:r>
      <w:r w:rsidR="0019171B" w:rsidRPr="002A7C1C">
        <w:rPr>
          <w:rFonts w:asciiTheme="minorHAnsi" w:hAnsiTheme="minorHAnsi" w:cstheme="minorHAnsi"/>
          <w:sz w:val="22"/>
          <w:szCs w:val="22"/>
        </w:rPr>
        <w:t xml:space="preserve"> </w:t>
      </w:r>
      <w:r w:rsidR="0053410A" w:rsidRPr="002A7C1C">
        <w:rPr>
          <w:rFonts w:asciiTheme="minorHAnsi" w:hAnsiTheme="minorHAnsi" w:cstheme="minorHAnsi"/>
          <w:sz w:val="22"/>
          <w:szCs w:val="22"/>
        </w:rPr>
        <w:t>i</w:t>
      </w:r>
      <w:r w:rsidR="00EC5976" w:rsidRPr="002A7C1C">
        <w:rPr>
          <w:rFonts w:asciiTheme="minorHAnsi" w:hAnsiTheme="minorHAnsi" w:cstheme="minorHAnsi"/>
          <w:sz w:val="22"/>
          <w:szCs w:val="22"/>
        </w:rPr>
        <w:t xml:space="preserve"> </w:t>
      </w:r>
      <w:r w:rsidR="0019171B" w:rsidRPr="002A7C1C">
        <w:rPr>
          <w:rFonts w:asciiTheme="minorHAnsi" w:hAnsiTheme="minorHAnsi" w:cstheme="minorHAnsi"/>
          <w:sz w:val="22"/>
          <w:szCs w:val="22"/>
        </w:rPr>
        <w:t xml:space="preserve"> </w:t>
      </w:r>
      <w:r w:rsidR="00EE7F84" w:rsidRPr="002A7C1C">
        <w:rPr>
          <w:rFonts w:asciiTheme="minorHAnsi" w:hAnsiTheme="minorHAnsi" w:cstheme="minorHAnsi"/>
          <w:sz w:val="22"/>
          <w:szCs w:val="22"/>
        </w:rPr>
        <w:t>202</w:t>
      </w:r>
      <w:r w:rsidR="002A7C1C" w:rsidRPr="002A7C1C">
        <w:rPr>
          <w:rFonts w:asciiTheme="minorHAnsi" w:hAnsiTheme="minorHAnsi" w:cstheme="minorHAnsi"/>
          <w:sz w:val="22"/>
          <w:szCs w:val="22"/>
        </w:rPr>
        <w:t>7</w:t>
      </w:r>
      <w:r w:rsidRPr="002A7C1C">
        <w:rPr>
          <w:rFonts w:asciiTheme="minorHAnsi" w:hAnsiTheme="minorHAnsi" w:cstheme="minorHAnsi"/>
          <w:sz w:val="22"/>
          <w:szCs w:val="22"/>
        </w:rPr>
        <w:t xml:space="preserve">. godinu. </w:t>
      </w:r>
    </w:p>
    <w:p w14:paraId="27581508" w14:textId="77777777" w:rsidR="00064506" w:rsidRPr="00666AF1" w:rsidRDefault="00064506" w:rsidP="00B55378">
      <w:pPr>
        <w:spacing w:line="276" w:lineRule="auto"/>
        <w:ind w:firstLine="851"/>
        <w:jc w:val="both"/>
        <w:rPr>
          <w:rFonts w:asciiTheme="minorHAnsi" w:hAnsiTheme="minorHAnsi" w:cstheme="minorHAnsi"/>
          <w:sz w:val="22"/>
          <w:szCs w:val="22"/>
        </w:rPr>
      </w:pPr>
      <w:r w:rsidRPr="002A7C1C">
        <w:rPr>
          <w:rFonts w:asciiTheme="minorHAnsi" w:hAnsiTheme="minorHAnsi" w:cstheme="minorHAnsi"/>
          <w:sz w:val="22"/>
          <w:szCs w:val="22"/>
        </w:rPr>
        <w:t>U Računu financiranja iskaz</w:t>
      </w:r>
      <w:r w:rsidR="00411184" w:rsidRPr="002A7C1C">
        <w:rPr>
          <w:rFonts w:asciiTheme="minorHAnsi" w:hAnsiTheme="minorHAnsi" w:cstheme="minorHAnsi"/>
          <w:sz w:val="22"/>
          <w:szCs w:val="22"/>
        </w:rPr>
        <w:t>uju</w:t>
      </w:r>
      <w:r w:rsidRPr="002A7C1C">
        <w:rPr>
          <w:rFonts w:asciiTheme="minorHAnsi" w:hAnsiTheme="minorHAnsi" w:cstheme="minorHAnsi"/>
          <w:sz w:val="22"/>
          <w:szCs w:val="22"/>
        </w:rPr>
        <w:t xml:space="preserve"> su primici od financijske imovine i zaduživanja te izdaci za </w:t>
      </w:r>
      <w:r w:rsidRPr="00666AF1">
        <w:rPr>
          <w:rFonts w:asciiTheme="minorHAnsi" w:hAnsiTheme="minorHAnsi" w:cstheme="minorHAnsi"/>
          <w:sz w:val="22"/>
          <w:szCs w:val="22"/>
        </w:rPr>
        <w:t>financijsku imovinu i otplate zajmova.</w:t>
      </w:r>
    </w:p>
    <w:p w14:paraId="792B9DEF" w14:textId="66FBA2C0" w:rsidR="00637F58" w:rsidRPr="00666AF1" w:rsidRDefault="00215F1A" w:rsidP="00B55378">
      <w:pPr>
        <w:spacing w:line="276" w:lineRule="auto"/>
        <w:ind w:firstLine="851"/>
        <w:jc w:val="both"/>
        <w:rPr>
          <w:rFonts w:asciiTheme="minorHAnsi" w:hAnsiTheme="minorHAnsi" w:cstheme="minorHAnsi"/>
          <w:sz w:val="22"/>
          <w:szCs w:val="22"/>
        </w:rPr>
      </w:pPr>
      <w:r w:rsidRPr="00666AF1">
        <w:rPr>
          <w:rFonts w:asciiTheme="minorHAnsi" w:hAnsiTheme="minorHAnsi" w:cstheme="minorHAnsi"/>
          <w:sz w:val="22"/>
          <w:szCs w:val="22"/>
        </w:rPr>
        <w:t>U  Posebnom  dijelu  prora</w:t>
      </w:r>
      <w:r w:rsidR="006601FC" w:rsidRPr="00666AF1">
        <w:rPr>
          <w:rFonts w:asciiTheme="minorHAnsi" w:hAnsiTheme="minorHAnsi" w:cstheme="minorHAnsi"/>
          <w:sz w:val="22"/>
          <w:szCs w:val="22"/>
        </w:rPr>
        <w:t>č</w:t>
      </w:r>
      <w:r w:rsidRPr="00666AF1">
        <w:rPr>
          <w:rFonts w:asciiTheme="minorHAnsi" w:hAnsiTheme="minorHAnsi" w:cstheme="minorHAnsi"/>
          <w:sz w:val="22"/>
          <w:szCs w:val="22"/>
        </w:rPr>
        <w:t>una,  planirani  rashodi  i  izdaci  raspore</w:t>
      </w:r>
      <w:r w:rsidR="006601FC" w:rsidRPr="00666AF1">
        <w:rPr>
          <w:rFonts w:asciiTheme="minorHAnsi" w:hAnsiTheme="minorHAnsi" w:cstheme="minorHAnsi"/>
          <w:sz w:val="22"/>
          <w:szCs w:val="22"/>
        </w:rPr>
        <w:t>đ</w:t>
      </w:r>
      <w:r w:rsidRPr="00666AF1">
        <w:rPr>
          <w:rFonts w:asciiTheme="minorHAnsi" w:hAnsiTheme="minorHAnsi" w:cstheme="minorHAnsi"/>
          <w:sz w:val="22"/>
          <w:szCs w:val="22"/>
        </w:rPr>
        <w:t>eni  su  po  programima odnosno  njihovim  sastavnim  dijelovima  (aktivnostima,  teku</w:t>
      </w:r>
      <w:r w:rsidR="006601FC" w:rsidRPr="00666AF1">
        <w:rPr>
          <w:rFonts w:asciiTheme="minorHAnsi" w:hAnsiTheme="minorHAnsi" w:cstheme="minorHAnsi"/>
          <w:sz w:val="22"/>
          <w:szCs w:val="22"/>
        </w:rPr>
        <w:t>ć</w:t>
      </w:r>
      <w:r w:rsidRPr="00666AF1">
        <w:rPr>
          <w:rFonts w:asciiTheme="minorHAnsi" w:hAnsiTheme="minorHAnsi" w:cstheme="minorHAnsi"/>
          <w:sz w:val="22"/>
          <w:szCs w:val="22"/>
        </w:rPr>
        <w:t xml:space="preserve">im  i  kapitalnim  projektima),  kojih  su nositelji  </w:t>
      </w:r>
      <w:r w:rsidR="006601FC" w:rsidRPr="00666AF1">
        <w:rPr>
          <w:rFonts w:asciiTheme="minorHAnsi" w:hAnsiTheme="minorHAnsi" w:cstheme="minorHAnsi"/>
          <w:sz w:val="22"/>
          <w:szCs w:val="22"/>
        </w:rPr>
        <w:t xml:space="preserve">Upravni </w:t>
      </w:r>
      <w:r w:rsidRPr="00666AF1">
        <w:rPr>
          <w:rFonts w:asciiTheme="minorHAnsi" w:hAnsiTheme="minorHAnsi" w:cstheme="minorHAnsi"/>
          <w:sz w:val="22"/>
          <w:szCs w:val="22"/>
        </w:rPr>
        <w:t>odjeli</w:t>
      </w:r>
      <w:r w:rsidR="00E02382" w:rsidRPr="00666AF1">
        <w:rPr>
          <w:rFonts w:asciiTheme="minorHAnsi" w:hAnsiTheme="minorHAnsi" w:cstheme="minorHAnsi"/>
          <w:sz w:val="22"/>
          <w:szCs w:val="22"/>
        </w:rPr>
        <w:t>,</w:t>
      </w:r>
      <w:r w:rsidR="005A25B9" w:rsidRPr="00666AF1">
        <w:rPr>
          <w:rFonts w:asciiTheme="minorHAnsi" w:hAnsiTheme="minorHAnsi" w:cstheme="minorHAnsi"/>
          <w:sz w:val="22"/>
          <w:szCs w:val="22"/>
        </w:rPr>
        <w:t xml:space="preserve"> službe</w:t>
      </w:r>
      <w:r w:rsidRPr="00666AF1">
        <w:rPr>
          <w:rFonts w:asciiTheme="minorHAnsi" w:hAnsiTheme="minorHAnsi" w:cstheme="minorHAnsi"/>
          <w:sz w:val="22"/>
          <w:szCs w:val="22"/>
        </w:rPr>
        <w:t xml:space="preserve"> gradske  uprave  i  prora</w:t>
      </w:r>
      <w:r w:rsidR="006601FC" w:rsidRPr="00666AF1">
        <w:rPr>
          <w:rFonts w:asciiTheme="minorHAnsi" w:hAnsiTheme="minorHAnsi" w:cstheme="minorHAnsi"/>
          <w:sz w:val="22"/>
          <w:szCs w:val="22"/>
        </w:rPr>
        <w:t>č</w:t>
      </w:r>
      <w:r w:rsidRPr="00666AF1">
        <w:rPr>
          <w:rFonts w:asciiTheme="minorHAnsi" w:hAnsiTheme="minorHAnsi" w:cstheme="minorHAnsi"/>
          <w:sz w:val="22"/>
          <w:szCs w:val="22"/>
        </w:rPr>
        <w:t>unski  korisnici.  U  okviru  programa,  projekata  i  aktivnosti, rashodi  i  izdaci  su  iskazani  prema  ekonomskoj,  funkcijskoj  klasifikaciji  i  izvorima  financiranja sukladno Pravilniku o prora</w:t>
      </w:r>
      <w:r w:rsidR="006601FC" w:rsidRPr="00666AF1">
        <w:rPr>
          <w:rFonts w:asciiTheme="minorHAnsi" w:hAnsiTheme="minorHAnsi" w:cstheme="minorHAnsi"/>
          <w:sz w:val="22"/>
          <w:szCs w:val="22"/>
        </w:rPr>
        <w:t>č</w:t>
      </w:r>
      <w:r w:rsidRPr="00666AF1">
        <w:rPr>
          <w:rFonts w:asciiTheme="minorHAnsi" w:hAnsiTheme="minorHAnsi" w:cstheme="minorHAnsi"/>
          <w:sz w:val="22"/>
          <w:szCs w:val="22"/>
        </w:rPr>
        <w:t xml:space="preserve">unskim klasifikacijama </w:t>
      </w:r>
      <w:r w:rsidR="009E6667" w:rsidRPr="00666AF1">
        <w:rPr>
          <w:rFonts w:asciiTheme="minorHAnsi" w:hAnsiTheme="minorHAnsi" w:cstheme="minorHAnsi"/>
          <w:sz w:val="22"/>
          <w:szCs w:val="22"/>
        </w:rPr>
        <w:t>(</w:t>
      </w:r>
      <w:r w:rsidR="00666AF1" w:rsidRPr="00666AF1">
        <w:rPr>
          <w:rFonts w:asciiTheme="minorHAnsi" w:hAnsiTheme="minorHAnsi" w:cstheme="minorHAnsi"/>
          <w:sz w:val="22"/>
          <w:szCs w:val="22"/>
        </w:rPr>
        <w:t>NN 4/24</w:t>
      </w:r>
      <w:r w:rsidRPr="00666AF1">
        <w:rPr>
          <w:rFonts w:asciiTheme="minorHAnsi" w:hAnsiTheme="minorHAnsi" w:cstheme="minorHAnsi"/>
          <w:sz w:val="22"/>
          <w:szCs w:val="22"/>
        </w:rPr>
        <w:t>)</w:t>
      </w:r>
      <w:r w:rsidR="009E6667" w:rsidRPr="00666AF1">
        <w:rPr>
          <w:rFonts w:asciiTheme="minorHAnsi" w:hAnsiTheme="minorHAnsi" w:cstheme="minorHAnsi"/>
          <w:sz w:val="22"/>
          <w:szCs w:val="22"/>
        </w:rPr>
        <w:t xml:space="preserve">, i Pravilnikom o proračunskom računovodstvu i </w:t>
      </w:r>
      <w:r w:rsidR="00666AF1" w:rsidRPr="00666AF1">
        <w:rPr>
          <w:rFonts w:asciiTheme="minorHAnsi" w:hAnsiTheme="minorHAnsi" w:cstheme="minorHAnsi"/>
          <w:sz w:val="22"/>
          <w:szCs w:val="22"/>
        </w:rPr>
        <w:t>r</w:t>
      </w:r>
      <w:r w:rsidR="009E6667" w:rsidRPr="00666AF1">
        <w:rPr>
          <w:rFonts w:asciiTheme="minorHAnsi" w:hAnsiTheme="minorHAnsi" w:cstheme="minorHAnsi"/>
          <w:sz w:val="22"/>
          <w:szCs w:val="22"/>
        </w:rPr>
        <w:t>ačunskom planu (</w:t>
      </w:r>
      <w:r w:rsidR="00666AF1" w:rsidRPr="00666AF1">
        <w:rPr>
          <w:rFonts w:asciiTheme="minorHAnsi" w:hAnsiTheme="minorHAnsi" w:cstheme="minorHAnsi"/>
          <w:sz w:val="22"/>
          <w:szCs w:val="22"/>
        </w:rPr>
        <w:t>NN</w:t>
      </w:r>
      <w:r w:rsidR="009E6667" w:rsidRPr="00666AF1">
        <w:rPr>
          <w:rFonts w:asciiTheme="minorHAnsi" w:hAnsiTheme="minorHAnsi" w:cstheme="minorHAnsi"/>
          <w:sz w:val="22"/>
          <w:szCs w:val="22"/>
        </w:rPr>
        <w:t xml:space="preserve"> </w:t>
      </w:r>
      <w:r w:rsidR="00894129" w:rsidRPr="00666AF1">
        <w:rPr>
          <w:rFonts w:asciiTheme="minorHAnsi" w:hAnsiTheme="minorHAnsi" w:cstheme="minorHAnsi"/>
          <w:sz w:val="22"/>
          <w:szCs w:val="22"/>
        </w:rPr>
        <w:t>1</w:t>
      </w:r>
      <w:r w:rsidR="00666AF1" w:rsidRPr="00666AF1">
        <w:rPr>
          <w:rFonts w:asciiTheme="minorHAnsi" w:hAnsiTheme="minorHAnsi" w:cstheme="minorHAnsi"/>
          <w:sz w:val="22"/>
          <w:szCs w:val="22"/>
        </w:rPr>
        <w:t>5</w:t>
      </w:r>
      <w:r w:rsidR="00894129" w:rsidRPr="00666AF1">
        <w:rPr>
          <w:rFonts w:asciiTheme="minorHAnsi" w:hAnsiTheme="minorHAnsi" w:cstheme="minorHAnsi"/>
          <w:sz w:val="22"/>
          <w:szCs w:val="22"/>
        </w:rPr>
        <w:t>8/2</w:t>
      </w:r>
      <w:r w:rsidR="00666AF1" w:rsidRPr="00666AF1">
        <w:rPr>
          <w:rFonts w:asciiTheme="minorHAnsi" w:hAnsiTheme="minorHAnsi" w:cstheme="minorHAnsi"/>
          <w:sz w:val="22"/>
          <w:szCs w:val="22"/>
        </w:rPr>
        <w:t>3</w:t>
      </w:r>
      <w:r w:rsidR="009E6667" w:rsidRPr="00666AF1">
        <w:rPr>
          <w:rFonts w:asciiTheme="minorHAnsi" w:hAnsiTheme="minorHAnsi" w:cstheme="minorHAnsi"/>
          <w:sz w:val="22"/>
          <w:szCs w:val="22"/>
        </w:rPr>
        <w:t>)</w:t>
      </w:r>
      <w:r w:rsidRPr="00666AF1">
        <w:rPr>
          <w:rFonts w:asciiTheme="minorHAnsi" w:hAnsiTheme="minorHAnsi" w:cstheme="minorHAnsi"/>
          <w:sz w:val="22"/>
          <w:szCs w:val="22"/>
        </w:rPr>
        <w:t xml:space="preserve">. </w:t>
      </w:r>
      <w:r w:rsidR="00B70C89" w:rsidRPr="00666AF1">
        <w:rPr>
          <w:rFonts w:asciiTheme="minorHAnsi" w:hAnsiTheme="minorHAnsi" w:cstheme="minorHAnsi"/>
          <w:sz w:val="22"/>
          <w:szCs w:val="22"/>
        </w:rPr>
        <w:t xml:space="preserve">Posebni  dio  Proračuna  sadrži  </w:t>
      </w:r>
      <w:r w:rsidR="00EC5976" w:rsidRPr="00666AF1">
        <w:rPr>
          <w:rFonts w:asciiTheme="minorHAnsi" w:hAnsiTheme="minorHAnsi" w:cstheme="minorHAnsi"/>
          <w:sz w:val="22"/>
          <w:szCs w:val="22"/>
        </w:rPr>
        <w:t xml:space="preserve"> i </w:t>
      </w:r>
      <w:r w:rsidR="00B70C89" w:rsidRPr="00666AF1">
        <w:rPr>
          <w:rFonts w:asciiTheme="minorHAnsi" w:hAnsiTheme="minorHAnsi" w:cstheme="minorHAnsi"/>
          <w:sz w:val="22"/>
          <w:szCs w:val="22"/>
        </w:rPr>
        <w:lastRenderedPageBreak/>
        <w:t>rashode  i  izdatke  proračunskih  korisnika  iz  njihovih financijskih  planova  koji  su  raspoređeni  po  Upravnim odjelima-razdjelima</w:t>
      </w:r>
      <w:r w:rsidR="005A25B9" w:rsidRPr="00666AF1">
        <w:rPr>
          <w:rFonts w:asciiTheme="minorHAnsi" w:hAnsiTheme="minorHAnsi" w:cstheme="minorHAnsi"/>
          <w:sz w:val="22"/>
          <w:szCs w:val="22"/>
        </w:rPr>
        <w:t xml:space="preserve"> i službama</w:t>
      </w:r>
      <w:r w:rsidR="00B70C89" w:rsidRPr="00666AF1">
        <w:rPr>
          <w:rFonts w:asciiTheme="minorHAnsi" w:hAnsiTheme="minorHAnsi" w:cstheme="minorHAnsi"/>
          <w:sz w:val="22"/>
          <w:szCs w:val="22"/>
        </w:rPr>
        <w:t xml:space="preserve">  te glavama unutar pojedinih razdjela </w:t>
      </w:r>
      <w:r w:rsidR="00B533E9" w:rsidRPr="00666AF1">
        <w:rPr>
          <w:rFonts w:asciiTheme="minorHAnsi" w:hAnsiTheme="minorHAnsi" w:cstheme="minorHAnsi"/>
          <w:sz w:val="22"/>
          <w:szCs w:val="22"/>
        </w:rPr>
        <w:t>n</w:t>
      </w:r>
      <w:r w:rsidR="00B70C89" w:rsidRPr="00666AF1">
        <w:rPr>
          <w:rFonts w:asciiTheme="minorHAnsi" w:hAnsiTheme="minorHAnsi" w:cstheme="minorHAnsi"/>
          <w:sz w:val="22"/>
          <w:szCs w:val="22"/>
        </w:rPr>
        <w:t>a krajnje korisnike.</w:t>
      </w:r>
      <w:r w:rsidR="00F86980" w:rsidRPr="00666AF1">
        <w:rPr>
          <w:rFonts w:asciiTheme="minorHAnsi" w:hAnsiTheme="minorHAnsi" w:cstheme="minorHAnsi"/>
          <w:sz w:val="22"/>
          <w:szCs w:val="22"/>
        </w:rPr>
        <w:t xml:space="preserve"> </w:t>
      </w:r>
    </w:p>
    <w:p w14:paraId="1956C559" w14:textId="34B48C0C" w:rsidR="00637F58" w:rsidRPr="0053410A" w:rsidRDefault="00637F58" w:rsidP="00B55378">
      <w:pPr>
        <w:spacing w:line="276" w:lineRule="auto"/>
        <w:ind w:firstLine="709"/>
        <w:jc w:val="both"/>
        <w:rPr>
          <w:rFonts w:asciiTheme="minorHAnsi" w:hAnsiTheme="minorHAnsi" w:cstheme="minorHAnsi"/>
          <w:sz w:val="22"/>
          <w:szCs w:val="22"/>
        </w:rPr>
      </w:pPr>
      <w:r w:rsidRPr="002A7C1C">
        <w:rPr>
          <w:rFonts w:asciiTheme="minorHAnsi" w:hAnsiTheme="minorHAnsi" w:cstheme="minorHAnsi"/>
          <w:sz w:val="22"/>
          <w:szCs w:val="22"/>
        </w:rPr>
        <w:t>Proračun Grada Zaprešića planira se i izvršava u sus</w:t>
      </w:r>
      <w:r w:rsidR="00907D74" w:rsidRPr="002A7C1C">
        <w:rPr>
          <w:rFonts w:asciiTheme="minorHAnsi" w:hAnsiTheme="minorHAnsi" w:cstheme="minorHAnsi"/>
          <w:sz w:val="22"/>
          <w:szCs w:val="22"/>
        </w:rPr>
        <w:t xml:space="preserve">tavu riznice putem jedinstvenog </w:t>
      </w:r>
      <w:r w:rsidRPr="002A7C1C">
        <w:rPr>
          <w:rFonts w:asciiTheme="minorHAnsi" w:hAnsiTheme="minorHAnsi" w:cstheme="minorHAnsi"/>
          <w:sz w:val="22"/>
          <w:szCs w:val="22"/>
        </w:rPr>
        <w:t>novčanog žiro-računa preko kojeg se obavljaju sve financijske transakcije Proračuna pri čemu proračunski korisnici nemaju svoj</w:t>
      </w:r>
      <w:r w:rsidR="0053410A" w:rsidRPr="002A7C1C">
        <w:rPr>
          <w:rFonts w:asciiTheme="minorHAnsi" w:hAnsiTheme="minorHAnsi" w:cstheme="minorHAnsi"/>
          <w:sz w:val="22"/>
          <w:szCs w:val="22"/>
        </w:rPr>
        <w:t xml:space="preserve"> IBAN.</w:t>
      </w:r>
    </w:p>
    <w:p w14:paraId="0C393DC7" w14:textId="6A2F86DD" w:rsidR="00215F1A" w:rsidRPr="000B5A0A" w:rsidRDefault="006601FC" w:rsidP="00B55378">
      <w:pPr>
        <w:spacing w:line="276" w:lineRule="auto"/>
        <w:ind w:firstLine="851"/>
        <w:jc w:val="both"/>
        <w:rPr>
          <w:rFonts w:asciiTheme="minorHAnsi" w:hAnsiTheme="minorHAnsi" w:cstheme="minorHAnsi"/>
          <w:sz w:val="22"/>
          <w:szCs w:val="22"/>
        </w:rPr>
      </w:pPr>
      <w:r w:rsidRPr="000B5A0A">
        <w:rPr>
          <w:rFonts w:asciiTheme="minorHAnsi" w:hAnsiTheme="minorHAnsi" w:cstheme="minorHAnsi"/>
          <w:color w:val="FF0000"/>
          <w:sz w:val="22"/>
          <w:szCs w:val="22"/>
        </w:rPr>
        <w:t xml:space="preserve"> </w:t>
      </w:r>
      <w:r w:rsidR="004062DA" w:rsidRPr="000B5A0A">
        <w:rPr>
          <w:rFonts w:asciiTheme="minorHAnsi" w:hAnsiTheme="minorHAnsi" w:cstheme="minorHAnsi"/>
          <w:color w:val="FF0000"/>
          <w:sz w:val="22"/>
          <w:szCs w:val="22"/>
        </w:rPr>
        <w:t xml:space="preserve"> </w:t>
      </w:r>
    </w:p>
    <w:p w14:paraId="0B03A6AE" w14:textId="77777777" w:rsidR="004062DA" w:rsidRPr="00914FBC" w:rsidRDefault="004062DA" w:rsidP="00B55378">
      <w:pPr>
        <w:spacing w:line="276" w:lineRule="auto"/>
        <w:jc w:val="both"/>
        <w:rPr>
          <w:rFonts w:asciiTheme="minorHAnsi" w:hAnsiTheme="minorHAnsi" w:cstheme="minorHAnsi"/>
          <w:color w:val="FF0000"/>
          <w:highlight w:val="yellow"/>
        </w:rPr>
      </w:pPr>
    </w:p>
    <w:p w14:paraId="261E1B35" w14:textId="5D2F3019" w:rsidR="00CC3DC7" w:rsidRPr="00F73713" w:rsidRDefault="002E2F67" w:rsidP="00B55378">
      <w:pPr>
        <w:pStyle w:val="Naslov1"/>
        <w:numPr>
          <w:ilvl w:val="0"/>
          <w:numId w:val="4"/>
        </w:numPr>
        <w:spacing w:line="276" w:lineRule="auto"/>
        <w:jc w:val="both"/>
        <w:rPr>
          <w:rFonts w:asciiTheme="minorHAnsi" w:hAnsiTheme="minorHAnsi" w:cstheme="minorHAnsi"/>
          <w:sz w:val="28"/>
          <w:szCs w:val="28"/>
        </w:rPr>
      </w:pPr>
      <w:bookmarkStart w:id="3" w:name="_Toc25926685"/>
      <w:bookmarkStart w:id="4" w:name="_Toc90042170"/>
      <w:bookmarkStart w:id="5" w:name="_Toc90042352"/>
      <w:r w:rsidRPr="00F73713">
        <w:rPr>
          <w:rFonts w:asciiTheme="minorHAnsi" w:hAnsiTheme="minorHAnsi" w:cstheme="minorHAnsi"/>
          <w:sz w:val="28"/>
          <w:szCs w:val="28"/>
        </w:rPr>
        <w:t>OBRAZLOŽENJE</w:t>
      </w:r>
      <w:r w:rsidR="00B70C89" w:rsidRPr="00F73713">
        <w:rPr>
          <w:rFonts w:asciiTheme="minorHAnsi" w:hAnsiTheme="minorHAnsi" w:cstheme="minorHAnsi"/>
          <w:sz w:val="28"/>
          <w:szCs w:val="28"/>
        </w:rPr>
        <w:t xml:space="preserve"> PRIJEDLOGA PRORAČUNA ZA </w:t>
      </w:r>
      <w:r w:rsidR="005314A7" w:rsidRPr="00F73713">
        <w:rPr>
          <w:rFonts w:asciiTheme="minorHAnsi" w:hAnsiTheme="minorHAnsi" w:cstheme="minorHAnsi"/>
          <w:sz w:val="28"/>
          <w:szCs w:val="28"/>
        </w:rPr>
        <w:t>202</w:t>
      </w:r>
      <w:r w:rsidR="00BD38D6">
        <w:rPr>
          <w:rFonts w:asciiTheme="minorHAnsi" w:hAnsiTheme="minorHAnsi" w:cstheme="minorHAnsi"/>
          <w:sz w:val="28"/>
          <w:szCs w:val="28"/>
        </w:rPr>
        <w:t>5</w:t>
      </w:r>
      <w:r w:rsidR="00B70C89" w:rsidRPr="00F73713">
        <w:rPr>
          <w:rFonts w:asciiTheme="minorHAnsi" w:hAnsiTheme="minorHAnsi" w:cstheme="minorHAnsi"/>
          <w:sz w:val="28"/>
          <w:szCs w:val="28"/>
        </w:rPr>
        <w:t xml:space="preserve">. </w:t>
      </w:r>
      <w:r w:rsidR="003464CD" w:rsidRPr="00F73713">
        <w:rPr>
          <w:rFonts w:asciiTheme="minorHAnsi" w:hAnsiTheme="minorHAnsi" w:cstheme="minorHAnsi"/>
          <w:sz w:val="28"/>
          <w:szCs w:val="28"/>
        </w:rPr>
        <w:t xml:space="preserve">GODINU </w:t>
      </w:r>
      <w:r w:rsidR="00B70C89" w:rsidRPr="00F73713">
        <w:rPr>
          <w:rFonts w:asciiTheme="minorHAnsi" w:hAnsiTheme="minorHAnsi" w:cstheme="minorHAnsi"/>
          <w:sz w:val="28"/>
          <w:szCs w:val="28"/>
        </w:rPr>
        <w:t xml:space="preserve">I </w:t>
      </w:r>
      <w:r w:rsidR="003464CD" w:rsidRPr="00F73713">
        <w:rPr>
          <w:rFonts w:asciiTheme="minorHAnsi" w:hAnsiTheme="minorHAnsi" w:cstheme="minorHAnsi"/>
          <w:sz w:val="28"/>
          <w:szCs w:val="28"/>
        </w:rPr>
        <w:t>PROJEKCIJE</w:t>
      </w:r>
      <w:r w:rsidR="006674CF" w:rsidRPr="00F73713">
        <w:rPr>
          <w:rFonts w:asciiTheme="minorHAnsi" w:hAnsiTheme="minorHAnsi" w:cstheme="minorHAnsi"/>
          <w:sz w:val="28"/>
          <w:szCs w:val="28"/>
        </w:rPr>
        <w:t xml:space="preserve"> ZA </w:t>
      </w:r>
      <w:r w:rsidR="002535A9" w:rsidRPr="00F73713">
        <w:rPr>
          <w:rFonts w:asciiTheme="minorHAnsi" w:hAnsiTheme="minorHAnsi" w:cstheme="minorHAnsi"/>
          <w:sz w:val="28"/>
          <w:szCs w:val="28"/>
        </w:rPr>
        <w:t>202</w:t>
      </w:r>
      <w:r w:rsidR="00BD38D6">
        <w:rPr>
          <w:rFonts w:asciiTheme="minorHAnsi" w:hAnsiTheme="minorHAnsi" w:cstheme="minorHAnsi"/>
          <w:sz w:val="28"/>
          <w:szCs w:val="28"/>
        </w:rPr>
        <w:t>6</w:t>
      </w:r>
      <w:r w:rsidR="006674CF" w:rsidRPr="00F73713">
        <w:rPr>
          <w:rFonts w:asciiTheme="minorHAnsi" w:hAnsiTheme="minorHAnsi" w:cstheme="minorHAnsi"/>
          <w:sz w:val="28"/>
          <w:szCs w:val="28"/>
        </w:rPr>
        <w:t xml:space="preserve">. I </w:t>
      </w:r>
      <w:r w:rsidR="00043318" w:rsidRPr="00F73713">
        <w:rPr>
          <w:rFonts w:asciiTheme="minorHAnsi" w:hAnsiTheme="minorHAnsi" w:cstheme="minorHAnsi"/>
          <w:sz w:val="28"/>
          <w:szCs w:val="28"/>
        </w:rPr>
        <w:t>202</w:t>
      </w:r>
      <w:r w:rsidR="00BD38D6">
        <w:rPr>
          <w:rFonts w:asciiTheme="minorHAnsi" w:hAnsiTheme="minorHAnsi" w:cstheme="minorHAnsi"/>
          <w:sz w:val="28"/>
          <w:szCs w:val="28"/>
        </w:rPr>
        <w:t>7</w:t>
      </w:r>
      <w:r w:rsidR="006674CF" w:rsidRPr="00F73713">
        <w:rPr>
          <w:rFonts w:asciiTheme="minorHAnsi" w:hAnsiTheme="minorHAnsi" w:cstheme="minorHAnsi"/>
          <w:sz w:val="28"/>
          <w:szCs w:val="28"/>
        </w:rPr>
        <w:t>. GODINU</w:t>
      </w:r>
      <w:bookmarkEnd w:id="3"/>
      <w:bookmarkEnd w:id="4"/>
      <w:bookmarkEnd w:id="5"/>
    </w:p>
    <w:p w14:paraId="6C068A5B" w14:textId="77777777" w:rsidR="007220D7" w:rsidRPr="00B9403B" w:rsidRDefault="007220D7" w:rsidP="00B55378">
      <w:pPr>
        <w:pStyle w:val="Naslov1"/>
        <w:spacing w:line="276" w:lineRule="auto"/>
        <w:jc w:val="both"/>
        <w:rPr>
          <w:rFonts w:asciiTheme="minorHAnsi" w:hAnsiTheme="minorHAnsi" w:cstheme="minorHAnsi"/>
          <w:sz w:val="22"/>
          <w:szCs w:val="22"/>
        </w:rPr>
      </w:pPr>
    </w:p>
    <w:p w14:paraId="00EC64AF" w14:textId="1CD96753" w:rsidR="007B4352" w:rsidRDefault="00F86980" w:rsidP="00B55378">
      <w:pPr>
        <w:widowControl w:val="0"/>
        <w:autoSpaceDE w:val="0"/>
        <w:autoSpaceDN w:val="0"/>
        <w:adjustRightInd w:val="0"/>
        <w:spacing w:line="276" w:lineRule="auto"/>
        <w:ind w:firstLine="851"/>
        <w:jc w:val="both"/>
        <w:rPr>
          <w:rFonts w:asciiTheme="minorHAnsi" w:hAnsiTheme="minorHAnsi" w:cstheme="minorHAnsi"/>
          <w:sz w:val="22"/>
          <w:szCs w:val="22"/>
        </w:rPr>
      </w:pPr>
      <w:r w:rsidRPr="00B9403B">
        <w:rPr>
          <w:rFonts w:asciiTheme="minorHAnsi" w:hAnsiTheme="minorHAnsi" w:cstheme="minorHAnsi"/>
          <w:sz w:val="22"/>
          <w:szCs w:val="22"/>
        </w:rPr>
        <w:t>Prema kalendaru p</w:t>
      </w:r>
      <w:r w:rsidR="00DB41C9" w:rsidRPr="00B9403B">
        <w:rPr>
          <w:rFonts w:asciiTheme="minorHAnsi" w:hAnsiTheme="minorHAnsi" w:cstheme="minorHAnsi"/>
          <w:sz w:val="22"/>
          <w:szCs w:val="22"/>
        </w:rPr>
        <w:t>r</w:t>
      </w:r>
      <w:r w:rsidRPr="00B9403B">
        <w:rPr>
          <w:rFonts w:asciiTheme="minorHAnsi" w:hAnsiTheme="minorHAnsi" w:cstheme="minorHAnsi"/>
          <w:sz w:val="22"/>
          <w:szCs w:val="22"/>
        </w:rPr>
        <w:t xml:space="preserve">opisanom </w:t>
      </w:r>
      <w:r w:rsidR="00084342" w:rsidRPr="00B9403B">
        <w:rPr>
          <w:rFonts w:asciiTheme="minorHAnsi" w:hAnsiTheme="minorHAnsi" w:cstheme="minorHAnsi"/>
          <w:sz w:val="22"/>
          <w:szCs w:val="22"/>
        </w:rPr>
        <w:t xml:space="preserve">Zakonom o proračunu utvrđen je tijek odvijanja proračunskog procesa koji započinje donošenjem </w:t>
      </w:r>
      <w:r w:rsidR="00EB2391" w:rsidRPr="00B9403B">
        <w:rPr>
          <w:rFonts w:asciiTheme="minorHAnsi" w:hAnsiTheme="minorHAnsi" w:cstheme="minorHAnsi"/>
          <w:sz w:val="22"/>
          <w:szCs w:val="22"/>
        </w:rPr>
        <w:t xml:space="preserve">Odluke Vlade RH o </w:t>
      </w:r>
      <w:r w:rsidR="00B9403B" w:rsidRPr="00B9403B">
        <w:rPr>
          <w:rFonts w:asciiTheme="minorHAnsi" w:hAnsiTheme="minorHAnsi" w:cstheme="minorHAnsi"/>
          <w:sz w:val="22"/>
          <w:szCs w:val="22"/>
        </w:rPr>
        <w:t>programu stabilnosti</w:t>
      </w:r>
      <w:r w:rsidR="00EB2391" w:rsidRPr="00B9403B">
        <w:rPr>
          <w:rFonts w:asciiTheme="minorHAnsi" w:hAnsiTheme="minorHAnsi" w:cstheme="minorHAnsi"/>
          <w:sz w:val="22"/>
          <w:szCs w:val="22"/>
        </w:rPr>
        <w:t xml:space="preserve"> za 202</w:t>
      </w:r>
      <w:r w:rsidR="00B9403B" w:rsidRPr="00B9403B">
        <w:rPr>
          <w:rFonts w:asciiTheme="minorHAnsi" w:hAnsiTheme="minorHAnsi" w:cstheme="minorHAnsi"/>
          <w:sz w:val="22"/>
          <w:szCs w:val="22"/>
        </w:rPr>
        <w:t>5</w:t>
      </w:r>
      <w:r w:rsidR="00391317" w:rsidRPr="00B9403B">
        <w:rPr>
          <w:rFonts w:asciiTheme="minorHAnsi" w:hAnsiTheme="minorHAnsi" w:cstheme="minorHAnsi"/>
          <w:sz w:val="22"/>
          <w:szCs w:val="22"/>
        </w:rPr>
        <w:t>.</w:t>
      </w:r>
      <w:r w:rsidR="00EB2391" w:rsidRPr="00B9403B">
        <w:rPr>
          <w:rFonts w:asciiTheme="minorHAnsi" w:hAnsiTheme="minorHAnsi" w:cstheme="minorHAnsi"/>
          <w:sz w:val="22"/>
          <w:szCs w:val="22"/>
        </w:rPr>
        <w:t>-202</w:t>
      </w:r>
      <w:r w:rsidR="00B9403B" w:rsidRPr="00B9403B">
        <w:rPr>
          <w:rFonts w:asciiTheme="minorHAnsi" w:hAnsiTheme="minorHAnsi" w:cstheme="minorHAnsi"/>
          <w:sz w:val="22"/>
          <w:szCs w:val="22"/>
        </w:rPr>
        <w:t>7</w:t>
      </w:r>
      <w:r w:rsidR="00084342" w:rsidRPr="00B9403B">
        <w:rPr>
          <w:rFonts w:asciiTheme="minorHAnsi" w:hAnsiTheme="minorHAnsi" w:cstheme="minorHAnsi"/>
          <w:sz w:val="22"/>
          <w:szCs w:val="22"/>
        </w:rPr>
        <w:t>, na temelju kojih Ministarstvo financija izrađuje</w:t>
      </w:r>
      <w:r w:rsidR="001465EC">
        <w:rPr>
          <w:rFonts w:asciiTheme="minorHAnsi" w:hAnsiTheme="minorHAnsi" w:cstheme="minorHAnsi"/>
          <w:sz w:val="22"/>
          <w:szCs w:val="22"/>
        </w:rPr>
        <w:t xml:space="preserve"> Odluku o proračunskom okviru za naredno razdoblje, kao i</w:t>
      </w:r>
      <w:r w:rsidR="00084342" w:rsidRPr="00B9403B">
        <w:rPr>
          <w:rFonts w:asciiTheme="minorHAnsi" w:hAnsiTheme="minorHAnsi" w:cstheme="minorHAnsi"/>
          <w:sz w:val="22"/>
          <w:szCs w:val="22"/>
        </w:rPr>
        <w:t xml:space="preserve"> Upute za izradu proračuna jedinica lokalne i područne (regionalne) samouprave koje trebaju sadržavati temeljne ekonomske pokazatelje i metodologiju za izradu proračuna i financijskih planova. </w:t>
      </w:r>
    </w:p>
    <w:p w14:paraId="322C6605" w14:textId="5E965C7E" w:rsidR="001465EC" w:rsidRDefault="001465EC" w:rsidP="00B55378">
      <w:pPr>
        <w:widowControl w:val="0"/>
        <w:autoSpaceDE w:val="0"/>
        <w:autoSpaceDN w:val="0"/>
        <w:adjustRightInd w:val="0"/>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Nažalost, tijekom 2024. godine, Vlada RH i Ministarstvo financija nisu donosili predmetne odluke i programe u rokovima predviđenim Zakonom o proračunu te su se tako redom usvajali sljedeće strateški dokumenti:</w:t>
      </w:r>
    </w:p>
    <w:p w14:paraId="4DD25443" w14:textId="77777777" w:rsidR="00C648A2" w:rsidRDefault="00C648A2" w:rsidP="00B55378">
      <w:pPr>
        <w:widowControl w:val="0"/>
        <w:autoSpaceDE w:val="0"/>
        <w:autoSpaceDN w:val="0"/>
        <w:adjustRightInd w:val="0"/>
        <w:spacing w:line="276" w:lineRule="auto"/>
        <w:ind w:firstLine="851"/>
        <w:jc w:val="both"/>
        <w:rPr>
          <w:rFonts w:asciiTheme="minorHAnsi" w:hAnsiTheme="minorHAnsi" w:cstheme="minorHAnsi"/>
          <w:sz w:val="22"/>
          <w:szCs w:val="22"/>
        </w:rPr>
      </w:pPr>
    </w:p>
    <w:p w14:paraId="6977EB95" w14:textId="084E53A0" w:rsidR="001465EC" w:rsidRDefault="00C648A2" w:rsidP="001465EC">
      <w:pPr>
        <w:pStyle w:val="Odlomakpopisa"/>
        <w:widowControl w:val="0"/>
        <w:numPr>
          <w:ilvl w:val="0"/>
          <w:numId w:val="33"/>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Prijedlog odluke o proračunskom okviru za razdoblje 2025</w:t>
      </w:r>
      <w:r w:rsidR="008D79CE">
        <w:rPr>
          <w:rFonts w:asciiTheme="minorHAnsi" w:hAnsiTheme="minorHAnsi" w:cstheme="minorHAnsi"/>
          <w:sz w:val="22"/>
          <w:szCs w:val="22"/>
        </w:rPr>
        <w:t>.</w:t>
      </w:r>
      <w:r>
        <w:rPr>
          <w:rFonts w:asciiTheme="minorHAnsi" w:hAnsiTheme="minorHAnsi" w:cstheme="minorHAnsi"/>
          <w:sz w:val="22"/>
          <w:szCs w:val="22"/>
        </w:rPr>
        <w:t xml:space="preserve">-2027. </w:t>
      </w:r>
      <w:r>
        <w:rPr>
          <w:rStyle w:val="Referencafusnote"/>
          <w:rFonts w:asciiTheme="minorHAnsi" w:hAnsiTheme="minorHAnsi" w:cstheme="minorHAnsi"/>
          <w:sz w:val="22"/>
          <w:szCs w:val="22"/>
        </w:rPr>
        <w:footnoteReference w:id="1"/>
      </w:r>
      <w:r w:rsidR="00E26F34">
        <w:rPr>
          <w:rFonts w:asciiTheme="minorHAnsi" w:hAnsiTheme="minorHAnsi" w:cstheme="minorHAnsi"/>
          <w:sz w:val="22"/>
          <w:szCs w:val="22"/>
        </w:rPr>
        <w:t xml:space="preserve"> od 31. listopada 2024. godine</w:t>
      </w:r>
    </w:p>
    <w:p w14:paraId="6E470DA6" w14:textId="541E55C4" w:rsidR="00C648A2" w:rsidRDefault="00C648A2" w:rsidP="001465EC">
      <w:pPr>
        <w:pStyle w:val="Odlomakpopisa"/>
        <w:widowControl w:val="0"/>
        <w:numPr>
          <w:ilvl w:val="0"/>
          <w:numId w:val="33"/>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Upute za izradu proračuna </w:t>
      </w:r>
      <w:r w:rsidR="00091CAA">
        <w:rPr>
          <w:rFonts w:asciiTheme="minorHAnsi" w:hAnsiTheme="minorHAnsi" w:cstheme="minorHAnsi"/>
          <w:sz w:val="22"/>
          <w:szCs w:val="22"/>
        </w:rPr>
        <w:t xml:space="preserve">JLPRS za razdoblje </w:t>
      </w:r>
      <w:r>
        <w:rPr>
          <w:rFonts w:asciiTheme="minorHAnsi" w:hAnsiTheme="minorHAnsi" w:cstheme="minorHAnsi"/>
          <w:sz w:val="22"/>
          <w:szCs w:val="22"/>
        </w:rPr>
        <w:t>2025</w:t>
      </w:r>
      <w:r w:rsidR="008D79CE">
        <w:rPr>
          <w:rFonts w:asciiTheme="minorHAnsi" w:hAnsiTheme="minorHAnsi" w:cstheme="minorHAnsi"/>
          <w:sz w:val="22"/>
          <w:szCs w:val="22"/>
        </w:rPr>
        <w:t>.</w:t>
      </w:r>
      <w:r>
        <w:rPr>
          <w:rFonts w:asciiTheme="minorHAnsi" w:hAnsiTheme="minorHAnsi" w:cstheme="minorHAnsi"/>
          <w:sz w:val="22"/>
          <w:szCs w:val="22"/>
        </w:rPr>
        <w:t xml:space="preserve">-2027. </w:t>
      </w:r>
      <w:r>
        <w:rPr>
          <w:rStyle w:val="Referencafusnote"/>
          <w:rFonts w:asciiTheme="minorHAnsi" w:hAnsiTheme="minorHAnsi" w:cstheme="minorHAnsi"/>
          <w:sz w:val="22"/>
          <w:szCs w:val="22"/>
        </w:rPr>
        <w:footnoteReference w:id="2"/>
      </w:r>
      <w:r w:rsidR="00E26F34">
        <w:rPr>
          <w:rFonts w:asciiTheme="minorHAnsi" w:hAnsiTheme="minorHAnsi" w:cstheme="minorHAnsi"/>
          <w:sz w:val="22"/>
          <w:szCs w:val="22"/>
        </w:rPr>
        <w:t xml:space="preserve"> od 6. studenog 2024. godine</w:t>
      </w:r>
    </w:p>
    <w:p w14:paraId="5E7754B5" w14:textId="2ACD244F" w:rsidR="00C648A2" w:rsidRDefault="00C648A2" w:rsidP="001465EC">
      <w:pPr>
        <w:pStyle w:val="Odlomakpopisa"/>
        <w:widowControl w:val="0"/>
        <w:numPr>
          <w:ilvl w:val="0"/>
          <w:numId w:val="33"/>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Nacrt proračunskog plana za razdoblje 2025</w:t>
      </w:r>
      <w:r w:rsidR="008D79CE">
        <w:rPr>
          <w:rFonts w:asciiTheme="minorHAnsi" w:hAnsiTheme="minorHAnsi" w:cstheme="minorHAnsi"/>
          <w:sz w:val="22"/>
          <w:szCs w:val="22"/>
        </w:rPr>
        <w:t>.</w:t>
      </w:r>
      <w:r>
        <w:rPr>
          <w:rFonts w:asciiTheme="minorHAnsi" w:hAnsiTheme="minorHAnsi" w:cstheme="minorHAnsi"/>
          <w:sz w:val="22"/>
          <w:szCs w:val="22"/>
        </w:rPr>
        <w:t>-2027</w:t>
      </w:r>
      <w:r w:rsidR="007B19F8">
        <w:rPr>
          <w:rFonts w:asciiTheme="minorHAnsi" w:hAnsiTheme="minorHAnsi" w:cstheme="minorHAnsi"/>
          <w:sz w:val="22"/>
          <w:szCs w:val="22"/>
        </w:rPr>
        <w:t>.</w:t>
      </w:r>
      <w:r>
        <w:rPr>
          <w:rStyle w:val="Referencafusnote"/>
          <w:rFonts w:asciiTheme="minorHAnsi" w:hAnsiTheme="minorHAnsi" w:cstheme="minorHAnsi"/>
          <w:sz w:val="22"/>
          <w:szCs w:val="22"/>
        </w:rPr>
        <w:footnoteReference w:id="3"/>
      </w:r>
      <w:r w:rsidR="00E26F34">
        <w:rPr>
          <w:rFonts w:asciiTheme="minorHAnsi" w:hAnsiTheme="minorHAnsi" w:cstheme="minorHAnsi"/>
          <w:sz w:val="22"/>
          <w:szCs w:val="22"/>
        </w:rPr>
        <w:t xml:space="preserve"> od 14. studenog 2024. godine</w:t>
      </w:r>
    </w:p>
    <w:p w14:paraId="2FB3D1AB" w14:textId="77777777" w:rsidR="00C648A2" w:rsidRPr="001465EC" w:rsidRDefault="00C648A2" w:rsidP="00C648A2">
      <w:pPr>
        <w:pStyle w:val="Odlomakpopisa"/>
        <w:widowControl w:val="0"/>
        <w:autoSpaceDE w:val="0"/>
        <w:autoSpaceDN w:val="0"/>
        <w:adjustRightInd w:val="0"/>
        <w:spacing w:line="276" w:lineRule="auto"/>
        <w:ind w:left="1211"/>
        <w:jc w:val="both"/>
        <w:rPr>
          <w:rFonts w:asciiTheme="minorHAnsi" w:hAnsiTheme="minorHAnsi" w:cstheme="minorHAnsi"/>
          <w:sz w:val="22"/>
          <w:szCs w:val="22"/>
        </w:rPr>
      </w:pPr>
    </w:p>
    <w:p w14:paraId="290F6660" w14:textId="1AF6B7F4" w:rsidR="002340DD" w:rsidRPr="00B9403B" w:rsidRDefault="007B19F8" w:rsidP="00B55378">
      <w:pPr>
        <w:widowControl w:val="0"/>
        <w:tabs>
          <w:tab w:val="num" w:pos="1440"/>
        </w:tabs>
        <w:autoSpaceDE w:val="0"/>
        <w:autoSpaceDN w:val="0"/>
        <w:adjustRightInd w:val="0"/>
        <w:spacing w:line="276" w:lineRule="auto"/>
        <w:ind w:firstLine="851"/>
        <w:jc w:val="both"/>
        <w:rPr>
          <w:rFonts w:asciiTheme="minorHAnsi" w:hAnsiTheme="minorHAnsi" w:cstheme="minorHAnsi"/>
          <w:sz w:val="22"/>
          <w:szCs w:val="22"/>
        </w:rPr>
      </w:pPr>
      <w:r w:rsidRPr="007B19F8">
        <w:rPr>
          <w:rFonts w:asciiTheme="minorHAnsi" w:hAnsiTheme="minorHAnsi" w:cstheme="minorHAnsi"/>
          <w:sz w:val="22"/>
          <w:szCs w:val="22"/>
        </w:rPr>
        <w:t xml:space="preserve">Neovisno o navedenom, </w:t>
      </w:r>
      <w:r w:rsidR="001465EC" w:rsidRPr="007B19F8">
        <w:rPr>
          <w:rFonts w:asciiTheme="minorHAnsi" w:hAnsiTheme="minorHAnsi" w:cstheme="minorHAnsi"/>
          <w:sz w:val="22"/>
          <w:szCs w:val="22"/>
        </w:rPr>
        <w:t>Grad Zaprešić</w:t>
      </w:r>
      <w:r w:rsidRPr="007B19F8">
        <w:rPr>
          <w:rFonts w:asciiTheme="minorHAnsi" w:hAnsiTheme="minorHAnsi" w:cstheme="minorHAnsi"/>
          <w:sz w:val="22"/>
          <w:szCs w:val="22"/>
        </w:rPr>
        <w:t xml:space="preserve"> je</w:t>
      </w:r>
      <w:r w:rsidR="001465EC" w:rsidRPr="007B19F8">
        <w:rPr>
          <w:rFonts w:asciiTheme="minorHAnsi" w:hAnsiTheme="minorHAnsi" w:cstheme="minorHAnsi"/>
          <w:sz w:val="22"/>
          <w:szCs w:val="22"/>
        </w:rPr>
        <w:t xml:space="preserve"> s planiranjem proračuna za proračunsko razdoblje 2025</w:t>
      </w:r>
      <w:r w:rsidR="008D79CE">
        <w:rPr>
          <w:rFonts w:asciiTheme="minorHAnsi" w:hAnsiTheme="minorHAnsi" w:cstheme="minorHAnsi"/>
          <w:sz w:val="22"/>
          <w:szCs w:val="22"/>
        </w:rPr>
        <w:t>.</w:t>
      </w:r>
      <w:r w:rsidR="001465EC" w:rsidRPr="007B19F8">
        <w:rPr>
          <w:rFonts w:asciiTheme="minorHAnsi" w:hAnsiTheme="minorHAnsi" w:cstheme="minorHAnsi"/>
          <w:sz w:val="22"/>
          <w:szCs w:val="22"/>
        </w:rPr>
        <w:t>-2027. započeo još tijekom lipnja 2024. godine</w:t>
      </w:r>
      <w:r w:rsidRPr="007B19F8">
        <w:rPr>
          <w:rFonts w:asciiTheme="minorHAnsi" w:hAnsiTheme="minorHAnsi" w:cstheme="minorHAnsi"/>
          <w:sz w:val="22"/>
          <w:szCs w:val="22"/>
        </w:rPr>
        <w:t xml:space="preserve"> te</w:t>
      </w:r>
      <w:r>
        <w:rPr>
          <w:rFonts w:asciiTheme="minorHAnsi" w:hAnsiTheme="minorHAnsi" w:cstheme="minorHAnsi"/>
          <w:sz w:val="22"/>
          <w:szCs w:val="22"/>
        </w:rPr>
        <w:t xml:space="preserve"> je tako </w:t>
      </w:r>
      <w:r w:rsidR="00084342" w:rsidRPr="00B9403B">
        <w:rPr>
          <w:rFonts w:asciiTheme="minorHAnsi" w:hAnsiTheme="minorHAnsi" w:cstheme="minorHAnsi"/>
          <w:sz w:val="22"/>
          <w:szCs w:val="22"/>
        </w:rPr>
        <w:t xml:space="preserve">Gradonačelnik </w:t>
      </w:r>
      <w:r w:rsidR="001728B6" w:rsidRPr="00B9403B">
        <w:rPr>
          <w:rFonts w:asciiTheme="minorHAnsi" w:hAnsiTheme="minorHAnsi" w:cstheme="minorHAnsi"/>
          <w:sz w:val="22"/>
          <w:szCs w:val="22"/>
        </w:rPr>
        <w:t>je na prijedlog Upravnog odjela za financije i gospodarski razv</w:t>
      </w:r>
      <w:r w:rsidR="00391317" w:rsidRPr="00B9403B">
        <w:rPr>
          <w:rFonts w:asciiTheme="minorHAnsi" w:hAnsiTheme="minorHAnsi" w:cstheme="minorHAnsi"/>
          <w:sz w:val="22"/>
          <w:szCs w:val="22"/>
        </w:rPr>
        <w:t>oj</w:t>
      </w:r>
      <w:r w:rsidR="001728B6" w:rsidRPr="00B9403B">
        <w:rPr>
          <w:rFonts w:asciiTheme="minorHAnsi" w:hAnsiTheme="minorHAnsi" w:cstheme="minorHAnsi"/>
          <w:sz w:val="22"/>
          <w:szCs w:val="22"/>
        </w:rPr>
        <w:t xml:space="preserve"> izdao</w:t>
      </w:r>
      <w:r w:rsidR="00084342" w:rsidRPr="00B9403B">
        <w:rPr>
          <w:rFonts w:asciiTheme="minorHAnsi" w:hAnsiTheme="minorHAnsi" w:cstheme="minorHAnsi"/>
          <w:sz w:val="22"/>
          <w:szCs w:val="22"/>
        </w:rPr>
        <w:t xml:space="preserve"> </w:t>
      </w:r>
      <w:r w:rsidR="00391317" w:rsidRPr="00B9403B">
        <w:rPr>
          <w:rFonts w:asciiTheme="minorHAnsi" w:hAnsiTheme="minorHAnsi" w:cstheme="minorHAnsi"/>
          <w:sz w:val="22"/>
          <w:szCs w:val="22"/>
        </w:rPr>
        <w:t>„</w:t>
      </w:r>
      <w:r w:rsidR="00084342" w:rsidRPr="00B9403B">
        <w:rPr>
          <w:rFonts w:asciiTheme="minorHAnsi" w:hAnsiTheme="minorHAnsi" w:cstheme="minorHAnsi"/>
          <w:sz w:val="22"/>
          <w:szCs w:val="22"/>
        </w:rPr>
        <w:t xml:space="preserve">Upute za izradu Proračuna Grada Zaprešića za </w:t>
      </w:r>
      <w:r w:rsidR="005314A7" w:rsidRPr="00B9403B">
        <w:rPr>
          <w:rFonts w:asciiTheme="minorHAnsi" w:hAnsiTheme="minorHAnsi" w:cstheme="minorHAnsi"/>
          <w:sz w:val="22"/>
          <w:szCs w:val="22"/>
        </w:rPr>
        <w:t>202</w:t>
      </w:r>
      <w:r w:rsidR="00B9403B">
        <w:rPr>
          <w:rFonts w:asciiTheme="minorHAnsi" w:hAnsiTheme="minorHAnsi" w:cstheme="minorHAnsi"/>
          <w:sz w:val="22"/>
          <w:szCs w:val="22"/>
        </w:rPr>
        <w:t>5</w:t>
      </w:r>
      <w:r w:rsidR="00084342" w:rsidRPr="00B9403B">
        <w:rPr>
          <w:rFonts w:asciiTheme="minorHAnsi" w:hAnsiTheme="minorHAnsi" w:cstheme="minorHAnsi"/>
          <w:sz w:val="22"/>
          <w:szCs w:val="22"/>
        </w:rPr>
        <w:t>.-</w:t>
      </w:r>
      <w:r w:rsidR="00EE7F84" w:rsidRPr="00B9403B">
        <w:rPr>
          <w:rFonts w:asciiTheme="minorHAnsi" w:hAnsiTheme="minorHAnsi" w:cstheme="minorHAnsi"/>
          <w:sz w:val="22"/>
          <w:szCs w:val="22"/>
        </w:rPr>
        <w:t>202</w:t>
      </w:r>
      <w:r w:rsidR="00B9403B">
        <w:rPr>
          <w:rFonts w:asciiTheme="minorHAnsi" w:hAnsiTheme="minorHAnsi" w:cstheme="minorHAnsi"/>
          <w:sz w:val="22"/>
          <w:szCs w:val="22"/>
        </w:rPr>
        <w:t>7</w:t>
      </w:r>
      <w:r w:rsidR="00084342" w:rsidRPr="00B9403B">
        <w:rPr>
          <w:rFonts w:asciiTheme="minorHAnsi" w:hAnsiTheme="minorHAnsi" w:cstheme="minorHAnsi"/>
          <w:sz w:val="22"/>
          <w:szCs w:val="22"/>
        </w:rPr>
        <w:t xml:space="preserve">. </w:t>
      </w:r>
      <w:r w:rsidR="00DB5A56" w:rsidRPr="00766EEF">
        <w:rPr>
          <w:rFonts w:asciiTheme="minorHAnsi" w:hAnsiTheme="minorHAnsi" w:cstheme="minorHAnsi"/>
          <w:sz w:val="22"/>
          <w:szCs w:val="22"/>
        </w:rPr>
        <w:t>godin</w:t>
      </w:r>
      <w:r w:rsidR="00371018" w:rsidRPr="00766EEF">
        <w:rPr>
          <w:rFonts w:asciiTheme="minorHAnsi" w:hAnsiTheme="minorHAnsi" w:cstheme="minorHAnsi"/>
          <w:sz w:val="22"/>
          <w:szCs w:val="22"/>
        </w:rPr>
        <w:t>u</w:t>
      </w:r>
      <w:r w:rsidR="00391317" w:rsidRPr="00766EEF">
        <w:rPr>
          <w:rFonts w:asciiTheme="minorHAnsi" w:hAnsiTheme="minorHAnsi" w:cstheme="minorHAnsi"/>
          <w:sz w:val="22"/>
          <w:szCs w:val="22"/>
        </w:rPr>
        <w:t>“,</w:t>
      </w:r>
      <w:r w:rsidR="00DB5A56" w:rsidRPr="00766EEF">
        <w:rPr>
          <w:rFonts w:asciiTheme="minorHAnsi" w:hAnsiTheme="minorHAnsi" w:cstheme="minorHAnsi"/>
          <w:sz w:val="22"/>
          <w:szCs w:val="22"/>
        </w:rPr>
        <w:t xml:space="preserve"> </w:t>
      </w:r>
      <w:r w:rsidR="0021396D" w:rsidRPr="00766EEF">
        <w:rPr>
          <w:rFonts w:asciiTheme="minorHAnsi" w:hAnsiTheme="minorHAnsi" w:cstheme="minorHAnsi"/>
          <w:sz w:val="22"/>
          <w:szCs w:val="22"/>
        </w:rPr>
        <w:t>Klasa:400-0</w:t>
      </w:r>
      <w:r w:rsidR="00174F28" w:rsidRPr="00766EEF">
        <w:rPr>
          <w:rFonts w:asciiTheme="minorHAnsi" w:hAnsiTheme="minorHAnsi" w:cstheme="minorHAnsi"/>
          <w:sz w:val="22"/>
          <w:szCs w:val="22"/>
        </w:rPr>
        <w:t>1</w:t>
      </w:r>
      <w:r w:rsidR="0021396D" w:rsidRPr="00766EEF">
        <w:rPr>
          <w:rFonts w:asciiTheme="minorHAnsi" w:hAnsiTheme="minorHAnsi" w:cstheme="minorHAnsi"/>
          <w:sz w:val="22"/>
          <w:szCs w:val="22"/>
        </w:rPr>
        <w:t>/</w:t>
      </w:r>
      <w:r w:rsidR="00E46A43" w:rsidRPr="00766EEF">
        <w:rPr>
          <w:rFonts w:asciiTheme="minorHAnsi" w:hAnsiTheme="minorHAnsi" w:cstheme="minorHAnsi"/>
          <w:sz w:val="22"/>
          <w:szCs w:val="22"/>
        </w:rPr>
        <w:t>2</w:t>
      </w:r>
      <w:r w:rsidR="00766EEF" w:rsidRPr="00766EEF">
        <w:rPr>
          <w:rFonts w:asciiTheme="minorHAnsi" w:hAnsiTheme="minorHAnsi" w:cstheme="minorHAnsi"/>
          <w:sz w:val="22"/>
          <w:szCs w:val="22"/>
        </w:rPr>
        <w:t>4</w:t>
      </w:r>
      <w:r w:rsidR="0021396D" w:rsidRPr="00766EEF">
        <w:rPr>
          <w:rFonts w:asciiTheme="minorHAnsi" w:hAnsiTheme="minorHAnsi" w:cstheme="minorHAnsi"/>
          <w:sz w:val="22"/>
          <w:szCs w:val="22"/>
        </w:rPr>
        <w:t>-01/</w:t>
      </w:r>
      <w:r w:rsidR="00FD760D" w:rsidRPr="00766EEF">
        <w:rPr>
          <w:rFonts w:asciiTheme="minorHAnsi" w:hAnsiTheme="minorHAnsi" w:cstheme="minorHAnsi"/>
          <w:sz w:val="22"/>
          <w:szCs w:val="22"/>
        </w:rPr>
        <w:t>06</w:t>
      </w:r>
      <w:r w:rsidR="0021396D" w:rsidRPr="00766EEF">
        <w:rPr>
          <w:rFonts w:asciiTheme="minorHAnsi" w:hAnsiTheme="minorHAnsi" w:cstheme="minorHAnsi"/>
          <w:sz w:val="22"/>
          <w:szCs w:val="22"/>
        </w:rPr>
        <w:t>; Urbroj:</w:t>
      </w:r>
      <w:r w:rsidR="00766EEF" w:rsidRPr="00766EEF">
        <w:rPr>
          <w:rFonts w:asciiTheme="minorHAnsi" w:hAnsiTheme="minorHAnsi" w:cs="Arial"/>
          <w:color w:val="000000" w:themeColor="text1"/>
          <w:sz w:val="22"/>
          <w:szCs w:val="22"/>
        </w:rPr>
        <w:t xml:space="preserve"> 238-33-04/5-24-1 </w:t>
      </w:r>
      <w:r w:rsidR="0021396D" w:rsidRPr="00766EEF">
        <w:rPr>
          <w:rFonts w:asciiTheme="minorHAnsi" w:hAnsiTheme="minorHAnsi" w:cstheme="minorHAnsi"/>
          <w:sz w:val="22"/>
          <w:szCs w:val="22"/>
        </w:rPr>
        <w:t>od</w:t>
      </w:r>
      <w:r w:rsidR="00A83012" w:rsidRPr="00766EEF">
        <w:rPr>
          <w:rFonts w:asciiTheme="minorHAnsi" w:hAnsiTheme="minorHAnsi" w:cstheme="minorHAnsi"/>
          <w:sz w:val="22"/>
          <w:szCs w:val="22"/>
        </w:rPr>
        <w:t xml:space="preserve"> </w:t>
      </w:r>
      <w:r w:rsidR="00B9403B" w:rsidRPr="00766EEF">
        <w:rPr>
          <w:rFonts w:asciiTheme="minorHAnsi" w:hAnsiTheme="minorHAnsi" w:cstheme="minorHAnsi"/>
          <w:sz w:val="22"/>
          <w:szCs w:val="22"/>
        </w:rPr>
        <w:t>02</w:t>
      </w:r>
      <w:r w:rsidR="00D16813" w:rsidRPr="00766EEF">
        <w:rPr>
          <w:rFonts w:asciiTheme="minorHAnsi" w:hAnsiTheme="minorHAnsi" w:cstheme="minorHAnsi"/>
          <w:sz w:val="22"/>
          <w:szCs w:val="22"/>
        </w:rPr>
        <w:t>.</w:t>
      </w:r>
      <w:r w:rsidR="00B9403B" w:rsidRPr="00766EEF">
        <w:rPr>
          <w:rFonts w:asciiTheme="minorHAnsi" w:hAnsiTheme="minorHAnsi" w:cstheme="minorHAnsi"/>
          <w:sz w:val="22"/>
          <w:szCs w:val="22"/>
        </w:rPr>
        <w:t>10</w:t>
      </w:r>
      <w:r w:rsidR="0021396D" w:rsidRPr="00766EEF">
        <w:rPr>
          <w:rFonts w:asciiTheme="minorHAnsi" w:hAnsiTheme="minorHAnsi" w:cstheme="minorHAnsi"/>
          <w:sz w:val="22"/>
          <w:szCs w:val="22"/>
        </w:rPr>
        <w:t>.20</w:t>
      </w:r>
      <w:r w:rsidR="00E46A43" w:rsidRPr="00766EEF">
        <w:rPr>
          <w:rFonts w:asciiTheme="minorHAnsi" w:hAnsiTheme="minorHAnsi" w:cstheme="minorHAnsi"/>
          <w:sz w:val="22"/>
          <w:szCs w:val="22"/>
        </w:rPr>
        <w:t>2</w:t>
      </w:r>
      <w:r w:rsidR="00B9403B" w:rsidRPr="00766EEF">
        <w:rPr>
          <w:rFonts w:asciiTheme="minorHAnsi" w:hAnsiTheme="minorHAnsi" w:cstheme="minorHAnsi"/>
          <w:sz w:val="22"/>
          <w:szCs w:val="22"/>
        </w:rPr>
        <w:t>4</w:t>
      </w:r>
      <w:r w:rsidR="0021396D" w:rsidRPr="00766EEF">
        <w:rPr>
          <w:rFonts w:asciiTheme="minorHAnsi" w:hAnsiTheme="minorHAnsi" w:cstheme="minorHAnsi"/>
          <w:sz w:val="22"/>
          <w:szCs w:val="22"/>
        </w:rPr>
        <w:t xml:space="preserve">. godine, a </w:t>
      </w:r>
      <w:r w:rsidR="00084342" w:rsidRPr="00766EEF">
        <w:rPr>
          <w:rFonts w:asciiTheme="minorHAnsi" w:hAnsiTheme="minorHAnsi" w:cstheme="minorHAnsi"/>
          <w:sz w:val="22"/>
          <w:szCs w:val="22"/>
        </w:rPr>
        <w:t>na temelju važećih zakonskih propisa</w:t>
      </w:r>
      <w:r w:rsidR="00DB5A56" w:rsidRPr="00766EEF">
        <w:rPr>
          <w:rFonts w:asciiTheme="minorHAnsi" w:hAnsiTheme="minorHAnsi" w:cstheme="minorHAnsi"/>
          <w:sz w:val="22"/>
          <w:szCs w:val="22"/>
        </w:rPr>
        <w:t>,</w:t>
      </w:r>
      <w:r w:rsidR="00084342" w:rsidRPr="00766EEF">
        <w:rPr>
          <w:rFonts w:asciiTheme="minorHAnsi" w:hAnsiTheme="minorHAnsi" w:cstheme="minorHAnsi"/>
          <w:sz w:val="22"/>
          <w:szCs w:val="22"/>
        </w:rPr>
        <w:t xml:space="preserve"> </w:t>
      </w:r>
      <w:r w:rsidR="001728B6" w:rsidRPr="00766EEF">
        <w:rPr>
          <w:rFonts w:asciiTheme="minorHAnsi" w:hAnsiTheme="minorHAnsi" w:cstheme="minorHAnsi"/>
          <w:sz w:val="22"/>
          <w:szCs w:val="22"/>
        </w:rPr>
        <w:t>uz</w:t>
      </w:r>
      <w:r w:rsidR="00FA5C5E" w:rsidRPr="00766EEF">
        <w:rPr>
          <w:rFonts w:asciiTheme="minorHAnsi" w:hAnsiTheme="minorHAnsi" w:cstheme="minorHAnsi"/>
          <w:sz w:val="22"/>
          <w:szCs w:val="22"/>
        </w:rPr>
        <w:t xml:space="preserve"> </w:t>
      </w:r>
      <w:r w:rsidR="00371018" w:rsidRPr="00766EEF">
        <w:rPr>
          <w:rFonts w:asciiTheme="minorHAnsi" w:hAnsiTheme="minorHAnsi" w:cstheme="minorHAnsi"/>
          <w:sz w:val="22"/>
          <w:szCs w:val="22"/>
        </w:rPr>
        <w:t>napomene:</w:t>
      </w:r>
    </w:p>
    <w:p w14:paraId="4ED7304D" w14:textId="77777777" w:rsidR="00371018" w:rsidRPr="00B9403B" w:rsidRDefault="00371018" w:rsidP="00B55378">
      <w:pPr>
        <w:widowControl w:val="0"/>
        <w:numPr>
          <w:ilvl w:val="0"/>
          <w:numId w:val="21"/>
        </w:numPr>
        <w:autoSpaceDE w:val="0"/>
        <w:autoSpaceDN w:val="0"/>
        <w:adjustRightInd w:val="0"/>
        <w:spacing w:line="276" w:lineRule="auto"/>
        <w:jc w:val="both"/>
        <w:rPr>
          <w:rFonts w:asciiTheme="minorHAnsi" w:hAnsiTheme="minorHAnsi" w:cstheme="minorHAnsi"/>
          <w:sz w:val="22"/>
          <w:szCs w:val="22"/>
        </w:rPr>
      </w:pPr>
      <w:r w:rsidRPr="00B9403B">
        <w:rPr>
          <w:rFonts w:asciiTheme="minorHAnsi" w:hAnsiTheme="minorHAnsi" w:cstheme="minorHAnsi"/>
          <w:sz w:val="22"/>
          <w:szCs w:val="22"/>
        </w:rPr>
        <w:t xml:space="preserve">da se planiranje proračuna </w:t>
      </w:r>
      <w:r w:rsidRPr="00B9403B">
        <w:rPr>
          <w:rFonts w:asciiTheme="minorHAnsi" w:hAnsiTheme="minorHAnsi" w:cstheme="minorHAnsi"/>
          <w:bCs/>
          <w:sz w:val="22"/>
          <w:szCs w:val="22"/>
        </w:rPr>
        <w:t>otvori javnosti,</w:t>
      </w:r>
      <w:r w:rsidRPr="00B9403B">
        <w:rPr>
          <w:rFonts w:asciiTheme="minorHAnsi" w:hAnsiTheme="minorHAnsi" w:cstheme="minorHAnsi"/>
          <w:sz w:val="22"/>
          <w:szCs w:val="22"/>
        </w:rPr>
        <w:t xml:space="preserve"> </w:t>
      </w:r>
    </w:p>
    <w:p w14:paraId="3064DDBE" w14:textId="6DD46C0E" w:rsidR="00AD1396" w:rsidRPr="00B9403B" w:rsidRDefault="00371018" w:rsidP="00B55378">
      <w:pPr>
        <w:widowControl w:val="0"/>
        <w:numPr>
          <w:ilvl w:val="0"/>
          <w:numId w:val="21"/>
        </w:numPr>
        <w:autoSpaceDE w:val="0"/>
        <w:autoSpaceDN w:val="0"/>
        <w:adjustRightInd w:val="0"/>
        <w:spacing w:line="276" w:lineRule="auto"/>
        <w:jc w:val="both"/>
        <w:rPr>
          <w:rFonts w:asciiTheme="minorHAnsi" w:hAnsiTheme="minorHAnsi" w:cstheme="minorHAnsi"/>
          <w:sz w:val="22"/>
          <w:szCs w:val="22"/>
        </w:rPr>
      </w:pPr>
      <w:r w:rsidRPr="00B9403B">
        <w:rPr>
          <w:rFonts w:asciiTheme="minorHAnsi" w:hAnsiTheme="minorHAnsi" w:cstheme="minorHAnsi"/>
          <w:sz w:val="22"/>
          <w:szCs w:val="22"/>
        </w:rPr>
        <w:t xml:space="preserve">da se s </w:t>
      </w:r>
      <w:r w:rsidRPr="00B9403B">
        <w:rPr>
          <w:rFonts w:asciiTheme="minorHAnsi" w:hAnsiTheme="minorHAnsi" w:cstheme="minorHAnsi"/>
          <w:bCs/>
          <w:sz w:val="22"/>
          <w:szCs w:val="22"/>
        </w:rPr>
        <w:t xml:space="preserve">procesom planiranja proračuna </w:t>
      </w:r>
      <w:r w:rsidRPr="00B9403B">
        <w:rPr>
          <w:rFonts w:asciiTheme="minorHAnsi" w:hAnsiTheme="minorHAnsi" w:cstheme="minorHAnsi"/>
          <w:sz w:val="22"/>
          <w:szCs w:val="22"/>
        </w:rPr>
        <w:t>započne na najnižoj razini (u mjesnim odborima</w:t>
      </w:r>
      <w:r w:rsidR="007F7CFD" w:rsidRPr="00B9403B">
        <w:rPr>
          <w:rFonts w:asciiTheme="minorHAnsi" w:hAnsiTheme="minorHAnsi" w:cstheme="minorHAnsi"/>
          <w:sz w:val="22"/>
          <w:szCs w:val="22"/>
        </w:rPr>
        <w:t>,</w:t>
      </w:r>
      <w:r w:rsidRPr="00B9403B">
        <w:rPr>
          <w:rFonts w:asciiTheme="minorHAnsi" w:hAnsiTheme="minorHAnsi" w:cstheme="minorHAnsi"/>
          <w:sz w:val="22"/>
          <w:szCs w:val="22"/>
        </w:rPr>
        <w:t xml:space="preserve"> </w:t>
      </w:r>
      <w:r w:rsidR="00DB4C5F" w:rsidRPr="00B9403B">
        <w:rPr>
          <w:rFonts w:asciiTheme="minorHAnsi" w:hAnsiTheme="minorHAnsi" w:cstheme="minorHAnsi"/>
          <w:sz w:val="22"/>
          <w:szCs w:val="22"/>
        </w:rPr>
        <w:t>g</w:t>
      </w:r>
      <w:r w:rsidRPr="00B9403B">
        <w:rPr>
          <w:rFonts w:asciiTheme="minorHAnsi" w:hAnsiTheme="minorHAnsi" w:cstheme="minorHAnsi"/>
          <w:sz w:val="22"/>
          <w:szCs w:val="22"/>
        </w:rPr>
        <w:t>radskim četvrtima</w:t>
      </w:r>
      <w:r w:rsidR="007F7CFD" w:rsidRPr="00B9403B">
        <w:rPr>
          <w:rFonts w:asciiTheme="minorHAnsi" w:hAnsiTheme="minorHAnsi" w:cstheme="minorHAnsi"/>
          <w:sz w:val="22"/>
          <w:szCs w:val="22"/>
        </w:rPr>
        <w:t xml:space="preserve"> i proračunskim korisnicima</w:t>
      </w:r>
      <w:r w:rsidRPr="00B9403B">
        <w:rPr>
          <w:rFonts w:asciiTheme="minorHAnsi" w:hAnsiTheme="minorHAnsi" w:cstheme="minorHAnsi"/>
          <w:sz w:val="22"/>
          <w:szCs w:val="22"/>
        </w:rPr>
        <w:t>)</w:t>
      </w:r>
      <w:r w:rsidR="00B9403B" w:rsidRPr="00B9403B">
        <w:rPr>
          <w:rFonts w:asciiTheme="minorHAnsi" w:hAnsiTheme="minorHAnsi" w:cstheme="minorHAnsi"/>
          <w:sz w:val="22"/>
          <w:szCs w:val="22"/>
        </w:rPr>
        <w:t xml:space="preserve"> te kroz zajedničko planiranje proračuna s građanima</w:t>
      </w:r>
    </w:p>
    <w:p w14:paraId="289B8310" w14:textId="77777777" w:rsidR="00A945D7" w:rsidRPr="00B9403B" w:rsidRDefault="00371018" w:rsidP="00B55378">
      <w:pPr>
        <w:widowControl w:val="0"/>
        <w:numPr>
          <w:ilvl w:val="0"/>
          <w:numId w:val="21"/>
        </w:numPr>
        <w:autoSpaceDE w:val="0"/>
        <w:autoSpaceDN w:val="0"/>
        <w:adjustRightInd w:val="0"/>
        <w:spacing w:line="276" w:lineRule="auto"/>
        <w:jc w:val="both"/>
        <w:rPr>
          <w:rFonts w:asciiTheme="minorHAnsi" w:hAnsiTheme="minorHAnsi" w:cstheme="minorHAnsi"/>
          <w:sz w:val="22"/>
          <w:szCs w:val="22"/>
        </w:rPr>
      </w:pPr>
      <w:r w:rsidRPr="00B9403B">
        <w:rPr>
          <w:rFonts w:asciiTheme="minorHAnsi" w:hAnsiTheme="minorHAnsi" w:cstheme="minorHAnsi"/>
          <w:sz w:val="22"/>
          <w:szCs w:val="22"/>
        </w:rPr>
        <w:t>da  planiranje bude realno i oprezno,</w:t>
      </w:r>
    </w:p>
    <w:p w14:paraId="70FFC9C3" w14:textId="77777777" w:rsidR="00A945D7" w:rsidRPr="00B9403B" w:rsidRDefault="00A945D7" w:rsidP="00B55378">
      <w:pPr>
        <w:widowControl w:val="0"/>
        <w:numPr>
          <w:ilvl w:val="0"/>
          <w:numId w:val="21"/>
        </w:numPr>
        <w:autoSpaceDE w:val="0"/>
        <w:autoSpaceDN w:val="0"/>
        <w:adjustRightInd w:val="0"/>
        <w:spacing w:line="276" w:lineRule="auto"/>
        <w:jc w:val="both"/>
        <w:rPr>
          <w:rFonts w:asciiTheme="minorHAnsi" w:hAnsiTheme="minorHAnsi" w:cstheme="minorHAnsi"/>
          <w:sz w:val="22"/>
          <w:szCs w:val="22"/>
        </w:rPr>
      </w:pPr>
      <w:r w:rsidRPr="00B9403B">
        <w:rPr>
          <w:rFonts w:asciiTheme="minorHAnsi" w:hAnsiTheme="minorHAnsi" w:cstheme="minorHAnsi"/>
          <w:sz w:val="22"/>
          <w:szCs w:val="22"/>
        </w:rPr>
        <w:t>da se stavi naglasak na ciljeve koji se namjeravaju postići programima koji se financiraju iz proračuna uz pokazatelje uspješnosti realizacije tih ciljeva,</w:t>
      </w:r>
    </w:p>
    <w:p w14:paraId="1FEC2C96" w14:textId="1CE55609" w:rsidR="00DB5A56" w:rsidRPr="00B9403B" w:rsidRDefault="00371018" w:rsidP="00B55378">
      <w:pPr>
        <w:widowControl w:val="0"/>
        <w:numPr>
          <w:ilvl w:val="0"/>
          <w:numId w:val="21"/>
        </w:numPr>
        <w:autoSpaceDE w:val="0"/>
        <w:autoSpaceDN w:val="0"/>
        <w:adjustRightInd w:val="0"/>
        <w:spacing w:line="276" w:lineRule="auto"/>
        <w:jc w:val="both"/>
        <w:rPr>
          <w:rFonts w:asciiTheme="minorHAnsi" w:hAnsiTheme="minorHAnsi" w:cstheme="minorHAnsi"/>
          <w:sz w:val="22"/>
          <w:szCs w:val="22"/>
        </w:rPr>
      </w:pPr>
      <w:r w:rsidRPr="00B9403B">
        <w:rPr>
          <w:rFonts w:asciiTheme="minorHAnsi" w:hAnsiTheme="minorHAnsi" w:cstheme="minorHAnsi"/>
          <w:sz w:val="22"/>
          <w:szCs w:val="22"/>
        </w:rPr>
        <w:t xml:space="preserve">i da se </w:t>
      </w:r>
      <w:r w:rsidR="00DB5A56" w:rsidRPr="00B9403B">
        <w:rPr>
          <w:rFonts w:asciiTheme="minorHAnsi" w:hAnsiTheme="minorHAnsi" w:cstheme="minorHAnsi"/>
          <w:sz w:val="22"/>
          <w:szCs w:val="22"/>
        </w:rPr>
        <w:t>novi kapitalni projekti pozicioniraju u Proračun samo temeljem osiguranih realnih izvora prihoda.</w:t>
      </w:r>
    </w:p>
    <w:p w14:paraId="62680ACB" w14:textId="003772D8" w:rsidR="00894129" w:rsidRPr="00783E5A" w:rsidRDefault="003B3066" w:rsidP="00B55378">
      <w:pPr>
        <w:widowControl w:val="0"/>
        <w:autoSpaceDE w:val="0"/>
        <w:autoSpaceDN w:val="0"/>
        <w:adjustRightInd w:val="0"/>
        <w:spacing w:line="276" w:lineRule="auto"/>
        <w:ind w:firstLine="851"/>
        <w:jc w:val="both"/>
        <w:rPr>
          <w:rFonts w:asciiTheme="minorHAnsi" w:hAnsiTheme="minorHAnsi" w:cstheme="minorHAnsi"/>
          <w:sz w:val="22"/>
          <w:szCs w:val="22"/>
        </w:rPr>
      </w:pPr>
      <w:r w:rsidRPr="00F55FF0">
        <w:rPr>
          <w:rFonts w:asciiTheme="minorHAnsi" w:hAnsiTheme="minorHAnsi" w:cstheme="minorHAnsi"/>
          <w:sz w:val="22"/>
          <w:szCs w:val="22"/>
        </w:rPr>
        <w:t xml:space="preserve">U </w:t>
      </w:r>
      <w:r w:rsidR="00783E5A" w:rsidRPr="00F55FF0">
        <w:rPr>
          <w:rFonts w:asciiTheme="minorHAnsi" w:hAnsiTheme="minorHAnsi" w:cstheme="minorHAnsi"/>
          <w:sz w:val="22"/>
          <w:szCs w:val="22"/>
        </w:rPr>
        <w:t>Nacrtu</w:t>
      </w:r>
      <w:r w:rsidR="00783E5A" w:rsidRPr="00783E5A">
        <w:rPr>
          <w:rFonts w:asciiTheme="minorHAnsi" w:hAnsiTheme="minorHAnsi" w:cstheme="minorHAnsi"/>
          <w:sz w:val="22"/>
          <w:szCs w:val="22"/>
        </w:rPr>
        <w:t xml:space="preserve"> proračunskog plana Republike Hrvatske za 2025. godinu</w:t>
      </w:r>
      <w:r w:rsidR="00EB2391" w:rsidRPr="00783E5A">
        <w:rPr>
          <w:rFonts w:asciiTheme="minorHAnsi" w:hAnsiTheme="minorHAnsi" w:cstheme="minorHAnsi"/>
          <w:sz w:val="22"/>
          <w:szCs w:val="22"/>
        </w:rPr>
        <w:t xml:space="preserve"> prikazane su</w:t>
      </w:r>
      <w:r w:rsidRPr="00783E5A">
        <w:rPr>
          <w:rFonts w:asciiTheme="minorHAnsi" w:hAnsiTheme="minorHAnsi" w:cstheme="minorHAnsi"/>
          <w:sz w:val="22"/>
          <w:szCs w:val="22"/>
        </w:rPr>
        <w:t xml:space="preserve"> projekcije kretanja najvažnijih makroekonomskih pokazatelja Republike Hrvatske u </w:t>
      </w:r>
      <w:r w:rsidR="00783E5A" w:rsidRPr="00783E5A">
        <w:rPr>
          <w:rFonts w:asciiTheme="minorHAnsi" w:hAnsiTheme="minorHAnsi" w:cstheme="minorHAnsi"/>
          <w:sz w:val="22"/>
          <w:szCs w:val="22"/>
        </w:rPr>
        <w:t>2025. godini.</w:t>
      </w:r>
      <w:r w:rsidRPr="00783E5A">
        <w:rPr>
          <w:rFonts w:asciiTheme="minorHAnsi" w:hAnsiTheme="minorHAnsi" w:cstheme="minorHAnsi"/>
          <w:sz w:val="22"/>
          <w:szCs w:val="22"/>
        </w:rPr>
        <w:t xml:space="preserve"> </w:t>
      </w:r>
    </w:p>
    <w:p w14:paraId="0C88A850" w14:textId="77777777" w:rsidR="00783E5A" w:rsidRPr="00181453" w:rsidRDefault="00783E5A" w:rsidP="00783E5A">
      <w:pPr>
        <w:widowControl w:val="0"/>
        <w:autoSpaceDE w:val="0"/>
        <w:autoSpaceDN w:val="0"/>
        <w:adjustRightInd w:val="0"/>
        <w:spacing w:line="276" w:lineRule="auto"/>
        <w:ind w:firstLine="708"/>
        <w:jc w:val="both"/>
        <w:rPr>
          <w:rFonts w:asciiTheme="minorHAnsi" w:hAnsiTheme="minorHAnsi" w:cstheme="minorHAnsi"/>
          <w:sz w:val="22"/>
          <w:szCs w:val="22"/>
        </w:rPr>
      </w:pPr>
      <w:r w:rsidRPr="00783E5A">
        <w:rPr>
          <w:rFonts w:asciiTheme="minorHAnsi" w:hAnsiTheme="minorHAnsi" w:cstheme="minorHAnsi"/>
          <w:sz w:val="22"/>
          <w:szCs w:val="22"/>
        </w:rPr>
        <w:t xml:space="preserve">   Prema navedenim makroekonomskim pokazateljima, u 2025. godini godine očekuju se pozitivni ekonomski trendovi: rast BDP-a, rast zaposlenosti i smanjenje stope nezaposlenosti, uz</w:t>
      </w:r>
      <w:r w:rsidRPr="00181453">
        <w:rPr>
          <w:rFonts w:asciiTheme="minorHAnsi" w:hAnsiTheme="minorHAnsi" w:cstheme="minorHAnsi"/>
          <w:sz w:val="22"/>
          <w:szCs w:val="22"/>
        </w:rPr>
        <w:t xml:space="preserve"> paralelno nižu stopu inflacije.</w:t>
      </w:r>
    </w:p>
    <w:p w14:paraId="678AD2E5" w14:textId="77777777" w:rsidR="002E4B28" w:rsidRDefault="002E4B28" w:rsidP="00B55378">
      <w:pPr>
        <w:widowControl w:val="0"/>
        <w:autoSpaceDE w:val="0"/>
        <w:autoSpaceDN w:val="0"/>
        <w:adjustRightInd w:val="0"/>
        <w:spacing w:line="276" w:lineRule="auto"/>
        <w:ind w:firstLine="708"/>
        <w:jc w:val="both"/>
        <w:rPr>
          <w:rFonts w:asciiTheme="minorHAnsi" w:hAnsiTheme="minorHAnsi" w:cstheme="minorHAnsi"/>
          <w:sz w:val="22"/>
          <w:szCs w:val="22"/>
          <w:highlight w:val="yellow"/>
        </w:rPr>
      </w:pPr>
    </w:p>
    <w:p w14:paraId="004BD7E9" w14:textId="77777777" w:rsidR="002B37A4" w:rsidRPr="000B5A0A" w:rsidRDefault="002B37A4" w:rsidP="00B55378">
      <w:pPr>
        <w:widowControl w:val="0"/>
        <w:autoSpaceDE w:val="0"/>
        <w:autoSpaceDN w:val="0"/>
        <w:adjustRightInd w:val="0"/>
        <w:spacing w:line="276" w:lineRule="auto"/>
        <w:ind w:firstLine="708"/>
        <w:jc w:val="both"/>
        <w:rPr>
          <w:rFonts w:asciiTheme="minorHAnsi" w:hAnsiTheme="minorHAnsi" w:cstheme="minorHAnsi"/>
          <w:sz w:val="22"/>
          <w:szCs w:val="22"/>
          <w:highlight w:val="yellow"/>
        </w:rPr>
      </w:pPr>
    </w:p>
    <w:p w14:paraId="096BDE5B" w14:textId="19A434C4" w:rsidR="00CC2707" w:rsidRPr="00391317" w:rsidRDefault="00231E2E" w:rsidP="00B55378">
      <w:pPr>
        <w:widowControl w:val="0"/>
        <w:autoSpaceDE w:val="0"/>
        <w:autoSpaceDN w:val="0"/>
        <w:adjustRightInd w:val="0"/>
        <w:spacing w:line="276" w:lineRule="auto"/>
        <w:jc w:val="both"/>
        <w:rPr>
          <w:rFonts w:asciiTheme="minorHAnsi" w:hAnsiTheme="minorHAnsi" w:cstheme="minorHAnsi"/>
          <w:b/>
          <w:i/>
          <w:sz w:val="22"/>
          <w:szCs w:val="22"/>
        </w:rPr>
      </w:pPr>
      <w:r w:rsidRPr="00391317">
        <w:rPr>
          <w:rFonts w:asciiTheme="minorHAnsi" w:hAnsiTheme="minorHAnsi" w:cstheme="minorHAnsi"/>
          <w:b/>
          <w:i/>
          <w:sz w:val="22"/>
          <w:szCs w:val="22"/>
        </w:rPr>
        <w:t>Tablica 1.</w:t>
      </w:r>
      <w:r w:rsidR="004F0CC9" w:rsidRPr="00391317">
        <w:rPr>
          <w:rFonts w:asciiTheme="minorHAnsi" w:hAnsiTheme="minorHAnsi" w:cstheme="minorHAnsi"/>
          <w:b/>
          <w:i/>
          <w:sz w:val="22"/>
          <w:szCs w:val="22"/>
        </w:rPr>
        <w:t xml:space="preserve"> </w:t>
      </w:r>
      <w:r w:rsidR="00DB5A56" w:rsidRPr="00391317">
        <w:rPr>
          <w:rFonts w:asciiTheme="minorHAnsi" w:hAnsiTheme="minorHAnsi" w:cstheme="minorHAnsi"/>
          <w:b/>
          <w:i/>
          <w:sz w:val="22"/>
          <w:szCs w:val="22"/>
        </w:rPr>
        <w:t>Projekcije m</w:t>
      </w:r>
      <w:r w:rsidR="0055314B" w:rsidRPr="00391317">
        <w:rPr>
          <w:rFonts w:asciiTheme="minorHAnsi" w:hAnsiTheme="minorHAnsi" w:cstheme="minorHAnsi"/>
          <w:b/>
          <w:i/>
          <w:sz w:val="22"/>
          <w:szCs w:val="22"/>
        </w:rPr>
        <w:t>akroekonomski</w:t>
      </w:r>
      <w:r w:rsidR="00DB5A56" w:rsidRPr="00391317">
        <w:rPr>
          <w:rFonts w:asciiTheme="minorHAnsi" w:hAnsiTheme="minorHAnsi" w:cstheme="minorHAnsi"/>
          <w:b/>
          <w:i/>
          <w:sz w:val="22"/>
          <w:szCs w:val="22"/>
        </w:rPr>
        <w:t>h pokazatelja</w:t>
      </w:r>
      <w:r w:rsidR="0055314B" w:rsidRPr="00391317">
        <w:rPr>
          <w:rFonts w:asciiTheme="minorHAnsi" w:hAnsiTheme="minorHAnsi" w:cstheme="minorHAnsi"/>
          <w:b/>
          <w:i/>
          <w:sz w:val="22"/>
          <w:szCs w:val="22"/>
        </w:rPr>
        <w:t xml:space="preserve"> </w:t>
      </w:r>
      <w:r w:rsidR="004F0CC9" w:rsidRPr="00391317">
        <w:rPr>
          <w:rFonts w:asciiTheme="minorHAnsi" w:hAnsiTheme="minorHAnsi" w:cstheme="minorHAnsi"/>
          <w:b/>
          <w:i/>
          <w:sz w:val="22"/>
          <w:szCs w:val="22"/>
        </w:rPr>
        <w:t>Republike Hrvatske</w:t>
      </w:r>
      <w:r w:rsidR="0055314B" w:rsidRPr="00391317">
        <w:rPr>
          <w:rFonts w:asciiTheme="minorHAnsi" w:hAnsiTheme="minorHAnsi" w:cstheme="minorHAnsi"/>
          <w:b/>
          <w:i/>
          <w:sz w:val="22"/>
          <w:szCs w:val="22"/>
        </w:rPr>
        <w:t xml:space="preserve"> </w:t>
      </w:r>
    </w:p>
    <w:bookmarkStart w:id="6" w:name="_MON_1416911248"/>
    <w:bookmarkEnd w:id="6"/>
    <w:p w14:paraId="074D229A" w14:textId="4CFB77D6" w:rsidR="000E243B" w:rsidRPr="00914FBC" w:rsidRDefault="00181453" w:rsidP="00181453">
      <w:pPr>
        <w:widowControl w:val="0"/>
        <w:autoSpaceDE w:val="0"/>
        <w:autoSpaceDN w:val="0"/>
        <w:adjustRightInd w:val="0"/>
        <w:spacing w:line="276" w:lineRule="auto"/>
        <w:jc w:val="both"/>
        <w:rPr>
          <w:rFonts w:asciiTheme="minorHAnsi" w:hAnsiTheme="minorHAnsi" w:cstheme="minorHAnsi"/>
          <w:color w:val="FF0000"/>
          <w:sz w:val="22"/>
          <w:szCs w:val="22"/>
          <w:highlight w:val="yellow"/>
        </w:rPr>
      </w:pPr>
      <w:r w:rsidRPr="000E7E4E">
        <w:rPr>
          <w:rFonts w:asciiTheme="minorHAnsi" w:hAnsiTheme="minorHAnsi" w:cstheme="minorHAnsi"/>
          <w:color w:val="FF0000"/>
          <w:sz w:val="22"/>
          <w:szCs w:val="22"/>
        </w:rPr>
        <w:object w:dxaOrig="7901" w:dyaOrig="4153" w14:anchorId="13F181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pt;height:209.25pt" o:ole="">
            <v:imagedata r:id="rId8" o:title=""/>
          </v:shape>
          <o:OLEObject Type="Embed" ProgID="Excel.Sheet.12" ShapeID="_x0000_i1025" DrawAspect="Content" ObjectID="_1794893819" r:id="rId9"/>
        </w:object>
      </w:r>
    </w:p>
    <w:p w14:paraId="0B0A9A9D" w14:textId="30A0311B" w:rsidR="004C7BEF" w:rsidRDefault="00F958D5" w:rsidP="004A3EBA">
      <w:pPr>
        <w:widowControl w:val="0"/>
        <w:autoSpaceDE w:val="0"/>
        <w:autoSpaceDN w:val="0"/>
        <w:adjustRightInd w:val="0"/>
        <w:spacing w:line="276" w:lineRule="auto"/>
        <w:jc w:val="both"/>
        <w:rPr>
          <w:rFonts w:asciiTheme="minorHAnsi" w:hAnsiTheme="minorHAnsi" w:cstheme="minorHAnsi"/>
          <w:color w:val="FF0000"/>
          <w:sz w:val="22"/>
          <w:szCs w:val="22"/>
        </w:rPr>
      </w:pPr>
      <w:r w:rsidRPr="000E7E4E">
        <w:rPr>
          <w:rFonts w:asciiTheme="minorHAnsi" w:hAnsiTheme="minorHAnsi" w:cstheme="minorHAnsi"/>
          <w:color w:val="FF0000"/>
          <w:sz w:val="22"/>
          <w:szCs w:val="22"/>
        </w:rPr>
        <w:t xml:space="preserve">            </w:t>
      </w:r>
      <w:r w:rsidR="000E243B" w:rsidRPr="000E7E4E">
        <w:rPr>
          <w:rFonts w:asciiTheme="minorHAnsi" w:hAnsiTheme="minorHAnsi" w:cstheme="minorHAnsi"/>
          <w:color w:val="FF0000"/>
          <w:sz w:val="22"/>
          <w:szCs w:val="22"/>
        </w:rPr>
        <w:t xml:space="preserve">     </w:t>
      </w:r>
    </w:p>
    <w:p w14:paraId="5B0FAD9B" w14:textId="3E0DF692" w:rsidR="00C93674" w:rsidRPr="001465EC" w:rsidRDefault="00C93674" w:rsidP="00B55378">
      <w:pPr>
        <w:spacing w:line="276" w:lineRule="auto"/>
        <w:ind w:firstLine="851"/>
        <w:jc w:val="both"/>
        <w:rPr>
          <w:rFonts w:asciiTheme="minorHAnsi" w:hAnsiTheme="minorHAnsi" w:cstheme="minorHAnsi"/>
          <w:sz w:val="22"/>
          <w:szCs w:val="22"/>
        </w:rPr>
      </w:pPr>
      <w:r w:rsidRPr="001465EC">
        <w:rPr>
          <w:rFonts w:asciiTheme="minorHAnsi" w:hAnsiTheme="minorHAnsi" w:cstheme="minorHAnsi"/>
          <w:sz w:val="22"/>
          <w:szCs w:val="22"/>
        </w:rPr>
        <w:t xml:space="preserve">Glavne odrednice Proračuna Grada Zaprešića za </w:t>
      </w:r>
      <w:r w:rsidR="005314A7" w:rsidRPr="001465EC">
        <w:rPr>
          <w:rFonts w:asciiTheme="minorHAnsi" w:hAnsiTheme="minorHAnsi" w:cstheme="minorHAnsi"/>
          <w:sz w:val="22"/>
          <w:szCs w:val="22"/>
        </w:rPr>
        <w:t>202</w:t>
      </w:r>
      <w:r w:rsidR="001465EC" w:rsidRPr="001465EC">
        <w:rPr>
          <w:rFonts w:asciiTheme="minorHAnsi" w:hAnsiTheme="minorHAnsi" w:cstheme="minorHAnsi"/>
          <w:sz w:val="22"/>
          <w:szCs w:val="22"/>
        </w:rPr>
        <w:t>5</w:t>
      </w:r>
      <w:r w:rsidRPr="001465EC">
        <w:rPr>
          <w:rFonts w:asciiTheme="minorHAnsi" w:hAnsiTheme="minorHAnsi" w:cstheme="minorHAnsi"/>
          <w:sz w:val="22"/>
          <w:szCs w:val="22"/>
        </w:rPr>
        <w:t>.</w:t>
      </w:r>
      <w:r w:rsidR="00C85F35" w:rsidRPr="001465EC">
        <w:rPr>
          <w:rFonts w:asciiTheme="minorHAnsi" w:hAnsiTheme="minorHAnsi" w:cstheme="minorHAnsi"/>
          <w:sz w:val="22"/>
          <w:szCs w:val="22"/>
        </w:rPr>
        <w:t xml:space="preserve"> godinu</w:t>
      </w:r>
      <w:r w:rsidRPr="001465EC">
        <w:rPr>
          <w:rFonts w:asciiTheme="minorHAnsi" w:hAnsiTheme="minorHAnsi" w:cstheme="minorHAnsi"/>
          <w:sz w:val="22"/>
          <w:szCs w:val="22"/>
        </w:rPr>
        <w:t xml:space="preserve"> usklađene su s glavnim strateškim ciljevima. Pri planiranju rashoda i izdataka osnova politike za naredno razdoblje je: </w:t>
      </w:r>
    </w:p>
    <w:p w14:paraId="61B3F7DC" w14:textId="5F3E6CF9" w:rsidR="00C85F35" w:rsidRPr="001465EC" w:rsidRDefault="00C85F35" w:rsidP="00B55378">
      <w:pPr>
        <w:spacing w:line="276" w:lineRule="auto"/>
        <w:jc w:val="both"/>
        <w:rPr>
          <w:rFonts w:asciiTheme="minorHAnsi" w:hAnsiTheme="minorHAnsi" w:cstheme="minorHAnsi"/>
          <w:sz w:val="22"/>
          <w:szCs w:val="22"/>
        </w:rPr>
      </w:pPr>
      <w:r w:rsidRPr="001465EC">
        <w:rPr>
          <w:rFonts w:asciiTheme="minorHAnsi" w:hAnsiTheme="minorHAnsi" w:cstheme="minorHAnsi"/>
          <w:sz w:val="22"/>
          <w:szCs w:val="22"/>
        </w:rPr>
        <w:t xml:space="preserve">                • Osiguranje sredstava za kapitalne projekte i one projekte koji pridonose poboljšanju društveno- kulturnog standarda građana Grada Zaprešića,     </w:t>
      </w:r>
    </w:p>
    <w:p w14:paraId="68E88EBB" w14:textId="77777777" w:rsidR="00C93674" w:rsidRPr="001465EC" w:rsidRDefault="00C93674" w:rsidP="00B55378">
      <w:pPr>
        <w:spacing w:line="276" w:lineRule="auto"/>
        <w:ind w:firstLine="851"/>
        <w:jc w:val="both"/>
        <w:rPr>
          <w:rFonts w:asciiTheme="minorHAnsi" w:hAnsiTheme="minorHAnsi" w:cstheme="minorHAnsi"/>
          <w:sz w:val="22"/>
          <w:szCs w:val="22"/>
        </w:rPr>
      </w:pPr>
      <w:r w:rsidRPr="001465EC">
        <w:rPr>
          <w:rFonts w:asciiTheme="minorHAnsi" w:hAnsiTheme="minorHAnsi" w:cstheme="minorHAnsi"/>
          <w:sz w:val="22"/>
          <w:szCs w:val="22"/>
        </w:rPr>
        <w:t xml:space="preserve">• Osiguranje sredstava za prioritetne kapitalne projekte i one projekte koji pridonose poboljšanju komunalne opremljenosti grada kao pretpostavke bržeg gospodarskog razvoja, </w:t>
      </w:r>
    </w:p>
    <w:p w14:paraId="7E7D1818" w14:textId="77777777" w:rsidR="00C93674" w:rsidRPr="001465EC" w:rsidRDefault="00C93674" w:rsidP="00B55378">
      <w:pPr>
        <w:spacing w:line="276" w:lineRule="auto"/>
        <w:ind w:firstLine="851"/>
        <w:jc w:val="both"/>
        <w:rPr>
          <w:rFonts w:asciiTheme="minorHAnsi" w:hAnsiTheme="minorHAnsi" w:cstheme="minorHAnsi"/>
          <w:sz w:val="22"/>
          <w:szCs w:val="22"/>
        </w:rPr>
      </w:pPr>
      <w:r w:rsidRPr="001465EC">
        <w:rPr>
          <w:rFonts w:asciiTheme="minorHAnsi" w:hAnsiTheme="minorHAnsi" w:cstheme="minorHAnsi"/>
          <w:sz w:val="22"/>
          <w:szCs w:val="22"/>
        </w:rPr>
        <w:t>• Osiguravanje iste razine stečenih prava za građane socijalno lošijeg materijalnog stanja,</w:t>
      </w:r>
    </w:p>
    <w:p w14:paraId="5DF30994" w14:textId="499F4777" w:rsidR="00C93674" w:rsidRPr="001465EC" w:rsidRDefault="00C93674" w:rsidP="00B55378">
      <w:pPr>
        <w:spacing w:line="276" w:lineRule="auto"/>
        <w:jc w:val="both"/>
        <w:rPr>
          <w:rFonts w:asciiTheme="minorHAnsi" w:hAnsiTheme="minorHAnsi" w:cstheme="minorHAnsi"/>
          <w:sz w:val="22"/>
          <w:szCs w:val="22"/>
        </w:rPr>
      </w:pPr>
      <w:r w:rsidRPr="001465EC">
        <w:rPr>
          <w:rFonts w:asciiTheme="minorHAnsi" w:hAnsiTheme="minorHAnsi" w:cstheme="minorHAnsi"/>
          <w:sz w:val="22"/>
          <w:szCs w:val="22"/>
        </w:rPr>
        <w:t xml:space="preserve">                 • Osiguranje redovnog funkcioniranja svih gradskih upravnih tijela u cilju pružanja najviše razine usluga građanima</w:t>
      </w:r>
    </w:p>
    <w:p w14:paraId="251501AD" w14:textId="18D22238" w:rsidR="00C93674" w:rsidRPr="000B5A0A" w:rsidRDefault="00C93674" w:rsidP="00B55378">
      <w:pPr>
        <w:spacing w:line="276" w:lineRule="auto"/>
        <w:jc w:val="both"/>
        <w:rPr>
          <w:rFonts w:asciiTheme="minorHAnsi" w:hAnsiTheme="minorHAnsi" w:cstheme="minorHAnsi"/>
          <w:sz w:val="22"/>
          <w:szCs w:val="22"/>
          <w:highlight w:val="yellow"/>
        </w:rPr>
      </w:pPr>
    </w:p>
    <w:p w14:paraId="7C058505" w14:textId="28D5588F" w:rsidR="004900FB" w:rsidRPr="00CB6FEF" w:rsidRDefault="00143C56" w:rsidP="00B55378">
      <w:pPr>
        <w:spacing w:line="276" w:lineRule="auto"/>
        <w:ind w:firstLine="851"/>
        <w:jc w:val="both"/>
        <w:rPr>
          <w:rFonts w:asciiTheme="minorHAnsi" w:hAnsiTheme="minorHAnsi" w:cstheme="minorHAnsi"/>
          <w:sz w:val="22"/>
          <w:szCs w:val="22"/>
        </w:rPr>
      </w:pPr>
      <w:r w:rsidRPr="00CB6FEF">
        <w:rPr>
          <w:rFonts w:asciiTheme="minorHAnsi" w:hAnsiTheme="minorHAnsi" w:cstheme="minorHAnsi"/>
          <w:sz w:val="22"/>
          <w:szCs w:val="22"/>
        </w:rPr>
        <w:t>Uzimajući  u  obzir  vlastite  gospodarske  i  društvene  specifičnosti</w:t>
      </w:r>
      <w:r w:rsidR="00DB607C" w:rsidRPr="00CB6FEF">
        <w:rPr>
          <w:rFonts w:asciiTheme="minorHAnsi" w:hAnsiTheme="minorHAnsi" w:cstheme="minorHAnsi"/>
          <w:sz w:val="22"/>
          <w:szCs w:val="22"/>
        </w:rPr>
        <w:t xml:space="preserve">, </w:t>
      </w:r>
      <w:r w:rsidR="004900FB" w:rsidRPr="00CB6FEF">
        <w:rPr>
          <w:rFonts w:asciiTheme="minorHAnsi" w:hAnsiTheme="minorHAnsi" w:cstheme="minorHAnsi"/>
          <w:sz w:val="22"/>
          <w:szCs w:val="22"/>
        </w:rPr>
        <w:t xml:space="preserve"> </w:t>
      </w:r>
      <w:r w:rsidR="00DB607C" w:rsidRPr="00CB6FEF">
        <w:rPr>
          <w:rFonts w:asciiTheme="minorHAnsi" w:hAnsiTheme="minorHAnsi" w:cstheme="minorHAnsi"/>
          <w:sz w:val="22"/>
          <w:szCs w:val="22"/>
        </w:rPr>
        <w:t>a</w:t>
      </w:r>
      <w:r w:rsidRPr="00CB6FEF">
        <w:rPr>
          <w:rFonts w:asciiTheme="minorHAnsi" w:hAnsiTheme="minorHAnsi" w:cstheme="minorHAnsi"/>
          <w:sz w:val="22"/>
          <w:szCs w:val="22"/>
        </w:rPr>
        <w:t xml:space="preserve"> </w:t>
      </w:r>
      <w:r w:rsidR="00DB607C" w:rsidRPr="00CB6FEF">
        <w:rPr>
          <w:rFonts w:asciiTheme="minorHAnsi" w:hAnsiTheme="minorHAnsi" w:cstheme="minorHAnsi"/>
          <w:sz w:val="22"/>
          <w:szCs w:val="22"/>
        </w:rPr>
        <w:t>s ciljem ostvar</w:t>
      </w:r>
      <w:r w:rsidR="00C762C0" w:rsidRPr="00CB6FEF">
        <w:rPr>
          <w:rFonts w:asciiTheme="minorHAnsi" w:hAnsiTheme="minorHAnsi" w:cstheme="minorHAnsi"/>
          <w:sz w:val="22"/>
          <w:szCs w:val="22"/>
        </w:rPr>
        <w:t xml:space="preserve">ivanja planiranih ciljeva </w:t>
      </w:r>
      <w:r w:rsidR="000D56DA" w:rsidRPr="00CB6FEF">
        <w:rPr>
          <w:rFonts w:asciiTheme="minorHAnsi" w:hAnsiTheme="minorHAnsi" w:cstheme="minorHAnsi"/>
          <w:sz w:val="22"/>
          <w:szCs w:val="22"/>
        </w:rPr>
        <w:t xml:space="preserve">zacrtanih u Strategiji razvoja </w:t>
      </w:r>
      <w:r w:rsidR="00DB607C" w:rsidRPr="00CB6FEF">
        <w:rPr>
          <w:rFonts w:asciiTheme="minorHAnsi" w:hAnsiTheme="minorHAnsi" w:cstheme="minorHAnsi"/>
          <w:sz w:val="22"/>
          <w:szCs w:val="22"/>
        </w:rPr>
        <w:t>Grada</w:t>
      </w:r>
      <w:r w:rsidR="00632F5F" w:rsidRPr="00CB6FEF">
        <w:rPr>
          <w:rFonts w:asciiTheme="minorHAnsi" w:hAnsiTheme="minorHAnsi" w:cstheme="minorHAnsi"/>
          <w:sz w:val="22"/>
          <w:szCs w:val="22"/>
        </w:rPr>
        <w:t xml:space="preserve"> Zaprešića</w:t>
      </w:r>
      <w:r w:rsidR="00EE4045" w:rsidRPr="00CB6FEF">
        <w:rPr>
          <w:rFonts w:asciiTheme="minorHAnsi" w:hAnsiTheme="minorHAnsi" w:cstheme="minorHAnsi"/>
          <w:sz w:val="22"/>
          <w:szCs w:val="22"/>
        </w:rPr>
        <w:t>,</w:t>
      </w:r>
      <w:r w:rsidR="00DB607C" w:rsidRPr="00CB6FEF">
        <w:rPr>
          <w:rFonts w:asciiTheme="minorHAnsi" w:hAnsiTheme="minorHAnsi" w:cstheme="minorHAnsi"/>
          <w:sz w:val="22"/>
          <w:szCs w:val="22"/>
        </w:rPr>
        <w:t xml:space="preserve"> </w:t>
      </w:r>
      <w:r w:rsidR="000D56DA" w:rsidRPr="00CB6FEF">
        <w:rPr>
          <w:rFonts w:asciiTheme="minorHAnsi" w:hAnsiTheme="minorHAnsi" w:cstheme="minorHAnsi"/>
          <w:sz w:val="22"/>
          <w:szCs w:val="22"/>
        </w:rPr>
        <w:t>Proračun</w:t>
      </w:r>
      <w:r w:rsidR="008D79CE">
        <w:rPr>
          <w:rFonts w:asciiTheme="minorHAnsi" w:hAnsiTheme="minorHAnsi" w:cstheme="minorHAnsi"/>
          <w:sz w:val="22"/>
          <w:szCs w:val="22"/>
        </w:rPr>
        <w:t>om</w:t>
      </w:r>
      <w:r w:rsidR="000D56DA" w:rsidRPr="00CB6FEF">
        <w:rPr>
          <w:rFonts w:asciiTheme="minorHAnsi" w:hAnsiTheme="minorHAnsi" w:cstheme="minorHAnsi"/>
          <w:sz w:val="22"/>
          <w:szCs w:val="22"/>
        </w:rPr>
        <w:t xml:space="preserve"> za naredno trogodište </w:t>
      </w:r>
      <w:r w:rsidR="00614E05" w:rsidRPr="00CB6FEF">
        <w:rPr>
          <w:rFonts w:asciiTheme="minorHAnsi" w:hAnsiTheme="minorHAnsi" w:cstheme="minorHAnsi"/>
          <w:sz w:val="22"/>
          <w:szCs w:val="22"/>
        </w:rPr>
        <w:t>osigurali smo</w:t>
      </w:r>
      <w:r w:rsidR="00632F5F" w:rsidRPr="00CB6FEF">
        <w:rPr>
          <w:rFonts w:asciiTheme="minorHAnsi" w:hAnsiTheme="minorHAnsi" w:cstheme="minorHAnsi"/>
          <w:sz w:val="22"/>
          <w:szCs w:val="22"/>
        </w:rPr>
        <w:t>:</w:t>
      </w:r>
    </w:p>
    <w:p w14:paraId="7ACD07F3" w14:textId="23D1CEF3" w:rsidR="00DB607C" w:rsidRPr="00CB6FEF" w:rsidRDefault="00DB607C" w:rsidP="00B55378">
      <w:pPr>
        <w:numPr>
          <w:ilvl w:val="0"/>
          <w:numId w:val="5"/>
        </w:numPr>
        <w:spacing w:line="276" w:lineRule="auto"/>
        <w:jc w:val="both"/>
        <w:rPr>
          <w:rFonts w:asciiTheme="minorHAnsi" w:hAnsiTheme="minorHAnsi" w:cstheme="minorHAnsi"/>
          <w:sz w:val="22"/>
          <w:szCs w:val="22"/>
        </w:rPr>
      </w:pPr>
      <w:r w:rsidRPr="00CB6FEF">
        <w:rPr>
          <w:rFonts w:asciiTheme="minorHAnsi" w:hAnsiTheme="minorHAnsi" w:cstheme="minorHAnsi"/>
          <w:sz w:val="22"/>
          <w:szCs w:val="22"/>
        </w:rPr>
        <w:t>u</w:t>
      </w:r>
      <w:r w:rsidR="00EE4045" w:rsidRPr="00CB6FEF">
        <w:rPr>
          <w:rFonts w:asciiTheme="minorHAnsi" w:hAnsiTheme="minorHAnsi" w:cstheme="minorHAnsi"/>
          <w:sz w:val="22"/>
          <w:szCs w:val="22"/>
        </w:rPr>
        <w:t>ravnoteženi</w:t>
      </w:r>
      <w:r w:rsidRPr="00CB6FEF">
        <w:rPr>
          <w:rFonts w:asciiTheme="minorHAnsi" w:hAnsiTheme="minorHAnsi" w:cstheme="minorHAnsi"/>
          <w:sz w:val="22"/>
          <w:szCs w:val="22"/>
        </w:rPr>
        <w:t xml:space="preserve"> razvoj</w:t>
      </w:r>
      <w:r w:rsidR="00EE4045" w:rsidRPr="00CB6FEF">
        <w:rPr>
          <w:rFonts w:asciiTheme="minorHAnsi" w:hAnsiTheme="minorHAnsi" w:cstheme="minorHAnsi"/>
          <w:sz w:val="22"/>
          <w:szCs w:val="22"/>
        </w:rPr>
        <w:t xml:space="preserve"> </w:t>
      </w:r>
      <w:r w:rsidR="00EF1D3E" w:rsidRPr="00CB6FEF">
        <w:rPr>
          <w:rFonts w:asciiTheme="minorHAnsi" w:hAnsiTheme="minorHAnsi" w:cstheme="minorHAnsi"/>
          <w:sz w:val="22"/>
          <w:szCs w:val="22"/>
        </w:rPr>
        <w:t>uz</w:t>
      </w:r>
      <w:r w:rsidR="00EE4045" w:rsidRPr="00CB6FEF">
        <w:rPr>
          <w:rFonts w:asciiTheme="minorHAnsi" w:hAnsiTheme="minorHAnsi" w:cstheme="minorHAnsi"/>
          <w:sz w:val="22"/>
          <w:szCs w:val="22"/>
        </w:rPr>
        <w:t xml:space="preserve"> oživljavanje</w:t>
      </w:r>
      <w:r w:rsidRPr="00CB6FEF">
        <w:rPr>
          <w:rFonts w:asciiTheme="minorHAnsi" w:hAnsiTheme="minorHAnsi" w:cstheme="minorHAnsi"/>
          <w:sz w:val="22"/>
          <w:szCs w:val="22"/>
        </w:rPr>
        <w:t xml:space="preserve"> ruralnog </w:t>
      </w:r>
      <w:r w:rsidR="008921F6" w:rsidRPr="00CB6FEF">
        <w:rPr>
          <w:rFonts w:asciiTheme="minorHAnsi" w:hAnsiTheme="minorHAnsi" w:cstheme="minorHAnsi"/>
          <w:sz w:val="22"/>
          <w:szCs w:val="22"/>
        </w:rPr>
        <w:t>g</w:t>
      </w:r>
      <w:r w:rsidR="00632F5F" w:rsidRPr="00CB6FEF">
        <w:rPr>
          <w:rFonts w:asciiTheme="minorHAnsi" w:hAnsiTheme="minorHAnsi" w:cstheme="minorHAnsi"/>
          <w:sz w:val="22"/>
          <w:szCs w:val="22"/>
        </w:rPr>
        <w:t xml:space="preserve">radskog </w:t>
      </w:r>
      <w:r w:rsidRPr="00CB6FEF">
        <w:rPr>
          <w:rFonts w:asciiTheme="minorHAnsi" w:hAnsiTheme="minorHAnsi" w:cstheme="minorHAnsi"/>
          <w:sz w:val="22"/>
          <w:szCs w:val="22"/>
        </w:rPr>
        <w:t>prostora,</w:t>
      </w:r>
    </w:p>
    <w:p w14:paraId="26B6EE4A" w14:textId="29605162" w:rsidR="00DB607C" w:rsidRPr="00CB6FEF" w:rsidRDefault="00DB607C" w:rsidP="00B55378">
      <w:pPr>
        <w:numPr>
          <w:ilvl w:val="0"/>
          <w:numId w:val="5"/>
        </w:numPr>
        <w:spacing w:line="276" w:lineRule="auto"/>
        <w:jc w:val="both"/>
        <w:rPr>
          <w:rFonts w:asciiTheme="minorHAnsi" w:hAnsiTheme="minorHAnsi" w:cstheme="minorHAnsi"/>
          <w:sz w:val="22"/>
          <w:szCs w:val="22"/>
        </w:rPr>
      </w:pPr>
      <w:r w:rsidRPr="00CB6FEF">
        <w:rPr>
          <w:rFonts w:asciiTheme="minorHAnsi" w:hAnsiTheme="minorHAnsi" w:cstheme="minorHAnsi"/>
          <w:sz w:val="22"/>
          <w:szCs w:val="22"/>
        </w:rPr>
        <w:t>uvjet</w:t>
      </w:r>
      <w:r w:rsidR="00EF1D3E" w:rsidRPr="00CB6FEF">
        <w:rPr>
          <w:rFonts w:asciiTheme="minorHAnsi" w:hAnsiTheme="minorHAnsi" w:cstheme="minorHAnsi"/>
          <w:sz w:val="22"/>
          <w:szCs w:val="22"/>
        </w:rPr>
        <w:t>e</w:t>
      </w:r>
      <w:r w:rsidRPr="00CB6FEF">
        <w:rPr>
          <w:rFonts w:asciiTheme="minorHAnsi" w:hAnsiTheme="minorHAnsi" w:cstheme="minorHAnsi"/>
          <w:sz w:val="22"/>
          <w:szCs w:val="22"/>
        </w:rPr>
        <w:t xml:space="preserve"> za razvoj konkurentnog gospodarstva, razvoj poljoprivrede, </w:t>
      </w:r>
      <w:r w:rsidR="00C762C0" w:rsidRPr="00CB6FEF">
        <w:rPr>
          <w:rFonts w:asciiTheme="minorHAnsi" w:hAnsiTheme="minorHAnsi" w:cstheme="minorHAnsi"/>
          <w:sz w:val="22"/>
          <w:szCs w:val="22"/>
        </w:rPr>
        <w:t xml:space="preserve">turizma te </w:t>
      </w:r>
      <w:r w:rsidR="00EE4045" w:rsidRPr="00CB6FEF">
        <w:rPr>
          <w:rFonts w:asciiTheme="minorHAnsi" w:hAnsiTheme="minorHAnsi" w:cstheme="minorHAnsi"/>
          <w:sz w:val="22"/>
          <w:szCs w:val="22"/>
        </w:rPr>
        <w:t xml:space="preserve">komunalne i kulturne </w:t>
      </w:r>
      <w:r w:rsidRPr="00CB6FEF">
        <w:rPr>
          <w:rFonts w:asciiTheme="minorHAnsi" w:hAnsiTheme="minorHAnsi" w:cstheme="minorHAnsi"/>
          <w:sz w:val="22"/>
          <w:szCs w:val="22"/>
        </w:rPr>
        <w:t>infrastrukture</w:t>
      </w:r>
      <w:r w:rsidR="00C762C0" w:rsidRPr="00CB6FEF">
        <w:rPr>
          <w:rFonts w:asciiTheme="minorHAnsi" w:hAnsiTheme="minorHAnsi" w:cstheme="minorHAnsi"/>
          <w:sz w:val="22"/>
          <w:szCs w:val="22"/>
        </w:rPr>
        <w:t>,</w:t>
      </w:r>
    </w:p>
    <w:p w14:paraId="52E04DD8" w14:textId="180C165C" w:rsidR="00DB607C" w:rsidRPr="00CB6FEF" w:rsidRDefault="00C762C0" w:rsidP="00B55378">
      <w:pPr>
        <w:numPr>
          <w:ilvl w:val="0"/>
          <w:numId w:val="5"/>
        </w:numPr>
        <w:spacing w:line="276" w:lineRule="auto"/>
        <w:jc w:val="both"/>
        <w:rPr>
          <w:rFonts w:asciiTheme="minorHAnsi" w:hAnsiTheme="minorHAnsi" w:cstheme="minorHAnsi"/>
          <w:sz w:val="22"/>
          <w:szCs w:val="22"/>
        </w:rPr>
      </w:pPr>
      <w:r w:rsidRPr="00CB6FEF">
        <w:rPr>
          <w:rFonts w:asciiTheme="minorHAnsi" w:hAnsiTheme="minorHAnsi" w:cstheme="minorHAnsi"/>
          <w:sz w:val="22"/>
          <w:szCs w:val="22"/>
        </w:rPr>
        <w:t>o</w:t>
      </w:r>
      <w:r w:rsidR="00EE4045" w:rsidRPr="00CB6FEF">
        <w:rPr>
          <w:rFonts w:asciiTheme="minorHAnsi" w:hAnsiTheme="minorHAnsi" w:cstheme="minorHAnsi"/>
          <w:sz w:val="22"/>
          <w:szCs w:val="22"/>
        </w:rPr>
        <w:t>drživo</w:t>
      </w:r>
      <w:r w:rsidR="00DB607C" w:rsidRPr="00CB6FEF">
        <w:rPr>
          <w:rFonts w:asciiTheme="minorHAnsi" w:hAnsiTheme="minorHAnsi" w:cstheme="minorHAnsi"/>
          <w:sz w:val="22"/>
          <w:szCs w:val="22"/>
        </w:rPr>
        <w:t xml:space="preserve"> upravlj</w:t>
      </w:r>
      <w:r w:rsidR="00614E05" w:rsidRPr="00CB6FEF">
        <w:rPr>
          <w:rFonts w:asciiTheme="minorHAnsi" w:hAnsiTheme="minorHAnsi" w:cstheme="minorHAnsi"/>
          <w:sz w:val="22"/>
          <w:szCs w:val="22"/>
        </w:rPr>
        <w:t>anje</w:t>
      </w:r>
      <w:r w:rsidR="00DB607C" w:rsidRPr="00CB6FEF">
        <w:rPr>
          <w:rFonts w:asciiTheme="minorHAnsi" w:hAnsiTheme="minorHAnsi" w:cstheme="minorHAnsi"/>
          <w:sz w:val="22"/>
          <w:szCs w:val="22"/>
        </w:rPr>
        <w:t xml:space="preserve"> </w:t>
      </w:r>
      <w:r w:rsidRPr="00CB6FEF">
        <w:rPr>
          <w:rFonts w:asciiTheme="minorHAnsi" w:hAnsiTheme="minorHAnsi" w:cstheme="minorHAnsi"/>
          <w:sz w:val="22"/>
          <w:szCs w:val="22"/>
        </w:rPr>
        <w:t>okolišem i prirodnim resursima te</w:t>
      </w:r>
      <w:r w:rsidR="00DB607C" w:rsidRPr="00CB6FEF">
        <w:rPr>
          <w:rFonts w:asciiTheme="minorHAnsi" w:hAnsiTheme="minorHAnsi" w:cstheme="minorHAnsi"/>
          <w:sz w:val="22"/>
          <w:szCs w:val="22"/>
        </w:rPr>
        <w:t xml:space="preserve"> kulturnom baštinom</w:t>
      </w:r>
      <w:r w:rsidR="00907D74" w:rsidRPr="00CB6FEF">
        <w:rPr>
          <w:rFonts w:asciiTheme="minorHAnsi" w:hAnsiTheme="minorHAnsi" w:cstheme="minorHAnsi"/>
          <w:sz w:val="22"/>
          <w:szCs w:val="22"/>
        </w:rPr>
        <w:t>,</w:t>
      </w:r>
    </w:p>
    <w:p w14:paraId="021743D2" w14:textId="77777777" w:rsidR="00EF1D3E" w:rsidRPr="00CB6FEF" w:rsidRDefault="00EF1D3E" w:rsidP="00B55378">
      <w:pPr>
        <w:numPr>
          <w:ilvl w:val="0"/>
          <w:numId w:val="5"/>
        </w:numPr>
        <w:spacing w:line="276" w:lineRule="auto"/>
        <w:jc w:val="both"/>
        <w:rPr>
          <w:rFonts w:asciiTheme="minorHAnsi" w:hAnsiTheme="minorHAnsi" w:cstheme="minorHAnsi"/>
          <w:sz w:val="22"/>
          <w:szCs w:val="22"/>
        </w:rPr>
      </w:pPr>
      <w:r w:rsidRPr="00CB6FEF">
        <w:rPr>
          <w:rFonts w:asciiTheme="minorHAnsi" w:hAnsiTheme="minorHAnsi" w:cstheme="minorHAnsi"/>
          <w:sz w:val="22"/>
          <w:szCs w:val="22"/>
        </w:rPr>
        <w:t>nesmetani nastavak realizacije ranije planiranih kapitalnih projekata</w:t>
      </w:r>
      <w:r w:rsidR="00907D74" w:rsidRPr="00CB6FEF">
        <w:rPr>
          <w:rFonts w:asciiTheme="minorHAnsi" w:hAnsiTheme="minorHAnsi" w:cstheme="minorHAnsi"/>
          <w:sz w:val="22"/>
          <w:szCs w:val="22"/>
        </w:rPr>
        <w:t>,</w:t>
      </w:r>
    </w:p>
    <w:p w14:paraId="5191756D" w14:textId="7C192426" w:rsidR="00486529" w:rsidRPr="00CB6FEF" w:rsidRDefault="00EF1D3E" w:rsidP="00B55378">
      <w:pPr>
        <w:numPr>
          <w:ilvl w:val="0"/>
          <w:numId w:val="5"/>
        </w:numPr>
        <w:spacing w:line="276" w:lineRule="auto"/>
        <w:jc w:val="both"/>
        <w:rPr>
          <w:rFonts w:asciiTheme="minorHAnsi" w:hAnsiTheme="minorHAnsi" w:cstheme="minorHAnsi"/>
          <w:sz w:val="22"/>
          <w:szCs w:val="22"/>
        </w:rPr>
      </w:pPr>
      <w:r w:rsidRPr="00CB6FEF">
        <w:rPr>
          <w:rFonts w:asciiTheme="minorHAnsi" w:hAnsiTheme="minorHAnsi" w:cstheme="minorHAnsi"/>
          <w:sz w:val="22"/>
          <w:szCs w:val="22"/>
        </w:rPr>
        <w:t xml:space="preserve">jačanje ljudskih resursa </w:t>
      </w:r>
    </w:p>
    <w:p w14:paraId="133BC4FA" w14:textId="77777777" w:rsidR="002B5A92" w:rsidRPr="00CB6FEF" w:rsidRDefault="002B5A92" w:rsidP="00B55378">
      <w:pPr>
        <w:numPr>
          <w:ilvl w:val="0"/>
          <w:numId w:val="5"/>
        </w:numPr>
        <w:spacing w:line="276" w:lineRule="auto"/>
        <w:jc w:val="both"/>
        <w:rPr>
          <w:rFonts w:asciiTheme="minorHAnsi" w:hAnsiTheme="minorHAnsi" w:cstheme="minorHAnsi"/>
          <w:sz w:val="22"/>
          <w:szCs w:val="22"/>
        </w:rPr>
      </w:pPr>
      <w:r w:rsidRPr="00CB6FEF">
        <w:rPr>
          <w:rFonts w:asciiTheme="minorHAnsi" w:hAnsiTheme="minorHAnsi" w:cstheme="minorHAnsi"/>
          <w:sz w:val="22"/>
          <w:szCs w:val="22"/>
        </w:rPr>
        <w:t>strateško višegodišnje planiranje kapitalnog razvoja Grada</w:t>
      </w:r>
    </w:p>
    <w:p w14:paraId="08DEE1BF" w14:textId="2AC67B69" w:rsidR="00C93674" w:rsidRPr="00CB6FEF" w:rsidRDefault="00C93674" w:rsidP="00B55378">
      <w:pPr>
        <w:pStyle w:val="Odlomakpopisa"/>
        <w:numPr>
          <w:ilvl w:val="0"/>
          <w:numId w:val="5"/>
        </w:numPr>
        <w:spacing w:line="276" w:lineRule="auto"/>
        <w:jc w:val="both"/>
        <w:rPr>
          <w:rFonts w:asciiTheme="minorHAnsi" w:hAnsiTheme="minorHAnsi" w:cstheme="minorHAnsi"/>
          <w:sz w:val="22"/>
          <w:szCs w:val="22"/>
          <w:lang w:val="hr-HR" w:eastAsia="hr-HR"/>
        </w:rPr>
      </w:pPr>
      <w:r w:rsidRPr="00CB6FEF">
        <w:rPr>
          <w:rFonts w:asciiTheme="minorHAnsi" w:hAnsiTheme="minorHAnsi" w:cstheme="minorHAnsi"/>
          <w:sz w:val="22"/>
          <w:szCs w:val="22"/>
          <w:lang w:val="hr-HR" w:eastAsia="hr-HR"/>
        </w:rPr>
        <w:t>unapređ</w:t>
      </w:r>
      <w:r w:rsidR="007F1366" w:rsidRPr="00CB6FEF">
        <w:rPr>
          <w:rFonts w:asciiTheme="minorHAnsi" w:hAnsiTheme="minorHAnsi" w:cstheme="minorHAnsi"/>
          <w:sz w:val="22"/>
          <w:szCs w:val="22"/>
          <w:lang w:val="hr-HR" w:eastAsia="hr-HR"/>
        </w:rPr>
        <w:t>e</w:t>
      </w:r>
      <w:r w:rsidRPr="00CB6FEF">
        <w:rPr>
          <w:rFonts w:asciiTheme="minorHAnsi" w:hAnsiTheme="minorHAnsi" w:cstheme="minorHAnsi"/>
          <w:sz w:val="22"/>
          <w:szCs w:val="22"/>
          <w:lang w:val="hr-HR" w:eastAsia="hr-HR"/>
        </w:rPr>
        <w:t>nje prostornih kvaliteta i funkcija Grada,</w:t>
      </w:r>
    </w:p>
    <w:p w14:paraId="69871D92" w14:textId="7F2EE706" w:rsidR="00C93674" w:rsidRPr="00CB6FEF" w:rsidRDefault="00C93674" w:rsidP="00B55378">
      <w:pPr>
        <w:pStyle w:val="Odlomakpopisa"/>
        <w:numPr>
          <w:ilvl w:val="0"/>
          <w:numId w:val="5"/>
        </w:numPr>
        <w:spacing w:line="276" w:lineRule="auto"/>
        <w:jc w:val="both"/>
        <w:rPr>
          <w:rFonts w:asciiTheme="minorHAnsi" w:hAnsiTheme="minorHAnsi" w:cstheme="minorHAnsi"/>
          <w:sz w:val="22"/>
          <w:szCs w:val="22"/>
          <w:lang w:val="hr-HR" w:eastAsia="hr-HR"/>
        </w:rPr>
      </w:pPr>
      <w:r w:rsidRPr="00CB6FEF">
        <w:rPr>
          <w:rFonts w:asciiTheme="minorHAnsi" w:hAnsiTheme="minorHAnsi" w:cstheme="minorHAnsi"/>
          <w:sz w:val="22"/>
          <w:szCs w:val="22"/>
          <w:lang w:val="hr-HR" w:eastAsia="hr-HR"/>
        </w:rPr>
        <w:t>unapređ</w:t>
      </w:r>
      <w:r w:rsidR="007F1366" w:rsidRPr="00CB6FEF">
        <w:rPr>
          <w:rFonts w:asciiTheme="minorHAnsi" w:hAnsiTheme="minorHAnsi" w:cstheme="minorHAnsi"/>
          <w:sz w:val="22"/>
          <w:szCs w:val="22"/>
          <w:lang w:val="hr-HR" w:eastAsia="hr-HR"/>
        </w:rPr>
        <w:t>e</w:t>
      </w:r>
      <w:r w:rsidRPr="00CB6FEF">
        <w:rPr>
          <w:rFonts w:asciiTheme="minorHAnsi" w:hAnsiTheme="minorHAnsi" w:cstheme="minorHAnsi"/>
          <w:sz w:val="22"/>
          <w:szCs w:val="22"/>
          <w:lang w:val="hr-HR" w:eastAsia="hr-HR"/>
        </w:rPr>
        <w:t xml:space="preserve">nje kvalitete življenja, </w:t>
      </w:r>
    </w:p>
    <w:p w14:paraId="606AEA50" w14:textId="20EEF59B" w:rsidR="002B5A92" w:rsidRPr="00CB6FEF" w:rsidRDefault="002B5A92" w:rsidP="00B55378">
      <w:pPr>
        <w:pStyle w:val="Odlomakpopisa"/>
        <w:numPr>
          <w:ilvl w:val="0"/>
          <w:numId w:val="5"/>
        </w:numPr>
        <w:spacing w:line="276" w:lineRule="auto"/>
        <w:jc w:val="both"/>
        <w:rPr>
          <w:rFonts w:asciiTheme="minorHAnsi" w:hAnsiTheme="minorHAnsi" w:cstheme="minorHAnsi"/>
          <w:sz w:val="22"/>
          <w:szCs w:val="22"/>
          <w:lang w:val="hr-HR" w:eastAsia="hr-HR"/>
        </w:rPr>
      </w:pPr>
      <w:r w:rsidRPr="00CB6FEF">
        <w:rPr>
          <w:rFonts w:asciiTheme="minorHAnsi" w:hAnsiTheme="minorHAnsi" w:cstheme="minorHAnsi"/>
          <w:sz w:val="22"/>
          <w:szCs w:val="22"/>
          <w:lang w:val="hr-HR" w:eastAsia="hr-HR"/>
        </w:rPr>
        <w:t>konkurentno gospodarstvo,</w:t>
      </w:r>
    </w:p>
    <w:p w14:paraId="4400CDE9" w14:textId="0F0CBF51" w:rsidR="002B5A92" w:rsidRPr="00CB6FEF" w:rsidRDefault="002B5A92" w:rsidP="00B55378">
      <w:pPr>
        <w:pStyle w:val="Odlomakpopisa"/>
        <w:numPr>
          <w:ilvl w:val="0"/>
          <w:numId w:val="5"/>
        </w:numPr>
        <w:spacing w:line="276" w:lineRule="auto"/>
        <w:jc w:val="both"/>
        <w:rPr>
          <w:rFonts w:asciiTheme="minorHAnsi" w:hAnsiTheme="minorHAnsi" w:cstheme="minorHAnsi"/>
          <w:sz w:val="22"/>
          <w:szCs w:val="22"/>
          <w:lang w:val="hr-HR" w:eastAsia="hr-HR"/>
        </w:rPr>
      </w:pPr>
      <w:r w:rsidRPr="00CB6FEF">
        <w:rPr>
          <w:rFonts w:asciiTheme="minorHAnsi" w:hAnsiTheme="minorHAnsi" w:cstheme="minorHAnsi"/>
          <w:sz w:val="22"/>
          <w:szCs w:val="22"/>
          <w:lang w:val="hr-HR" w:eastAsia="hr-HR"/>
        </w:rPr>
        <w:t>zaštit</w:t>
      </w:r>
      <w:r w:rsidR="008D79CE">
        <w:rPr>
          <w:rFonts w:asciiTheme="minorHAnsi" w:hAnsiTheme="minorHAnsi" w:cstheme="minorHAnsi"/>
          <w:sz w:val="22"/>
          <w:szCs w:val="22"/>
          <w:lang w:val="hr-HR" w:eastAsia="hr-HR"/>
        </w:rPr>
        <w:t>u</w:t>
      </w:r>
      <w:r w:rsidRPr="00CB6FEF">
        <w:rPr>
          <w:rFonts w:asciiTheme="minorHAnsi" w:hAnsiTheme="minorHAnsi" w:cstheme="minorHAnsi"/>
          <w:sz w:val="22"/>
          <w:szCs w:val="22"/>
          <w:lang w:val="hr-HR" w:eastAsia="hr-HR"/>
        </w:rPr>
        <w:t xml:space="preserve"> okoliša i održivo gospodarenje prirodnim resursima i energijom</w:t>
      </w:r>
    </w:p>
    <w:p w14:paraId="41B1AE27" w14:textId="77777777" w:rsidR="004C7BEF" w:rsidRPr="000B5A0A" w:rsidRDefault="004C7BEF" w:rsidP="004C7BEF">
      <w:pPr>
        <w:spacing w:line="276" w:lineRule="auto"/>
        <w:jc w:val="both"/>
        <w:rPr>
          <w:rFonts w:asciiTheme="minorHAnsi" w:hAnsiTheme="minorHAnsi" w:cstheme="minorHAnsi"/>
          <w:sz w:val="22"/>
          <w:szCs w:val="22"/>
          <w:highlight w:val="yellow"/>
        </w:rPr>
      </w:pPr>
    </w:p>
    <w:p w14:paraId="6BE0DC2F" w14:textId="1E460458" w:rsidR="004C7BEF" w:rsidRPr="00B3319F" w:rsidRDefault="004C7BEF" w:rsidP="0047078B">
      <w:pPr>
        <w:widowControl w:val="0"/>
        <w:autoSpaceDE w:val="0"/>
        <w:autoSpaceDN w:val="0"/>
        <w:adjustRightInd w:val="0"/>
        <w:spacing w:line="276" w:lineRule="auto"/>
        <w:ind w:firstLine="708"/>
        <w:jc w:val="both"/>
        <w:rPr>
          <w:rFonts w:asciiTheme="minorHAnsi" w:hAnsiTheme="minorHAnsi" w:cstheme="minorHAnsi"/>
          <w:sz w:val="22"/>
          <w:szCs w:val="22"/>
        </w:rPr>
      </w:pPr>
      <w:r w:rsidRPr="00B3319F">
        <w:rPr>
          <w:rFonts w:asciiTheme="minorHAnsi" w:hAnsiTheme="minorHAnsi" w:cstheme="minorHAnsi"/>
          <w:sz w:val="22"/>
          <w:szCs w:val="22"/>
        </w:rPr>
        <w:t xml:space="preserve">Transparentnost Proračuna grada Zaprešića dodatno je osigurana i projektom </w:t>
      </w:r>
      <w:r w:rsidR="00BC5A4F" w:rsidRPr="00B3319F">
        <w:rPr>
          <w:rFonts w:asciiTheme="minorHAnsi" w:hAnsiTheme="minorHAnsi" w:cstheme="minorHAnsi"/>
          <w:sz w:val="22"/>
          <w:szCs w:val="22"/>
        </w:rPr>
        <w:t>„</w:t>
      </w:r>
      <w:r w:rsidRPr="00B3319F">
        <w:rPr>
          <w:rFonts w:asciiTheme="minorHAnsi" w:hAnsiTheme="minorHAnsi" w:cstheme="minorHAnsi"/>
          <w:sz w:val="22"/>
          <w:szCs w:val="22"/>
        </w:rPr>
        <w:t>Zajedničkog planiranja proračuna za 202</w:t>
      </w:r>
      <w:r w:rsidR="00287417" w:rsidRPr="00B3319F">
        <w:rPr>
          <w:rFonts w:asciiTheme="minorHAnsi" w:hAnsiTheme="minorHAnsi" w:cstheme="minorHAnsi"/>
          <w:sz w:val="22"/>
          <w:szCs w:val="22"/>
        </w:rPr>
        <w:t>5</w:t>
      </w:r>
      <w:r w:rsidRPr="00B3319F">
        <w:rPr>
          <w:rFonts w:asciiTheme="minorHAnsi" w:hAnsiTheme="minorHAnsi" w:cstheme="minorHAnsi"/>
          <w:sz w:val="22"/>
          <w:szCs w:val="22"/>
        </w:rPr>
        <w:t>. godinu</w:t>
      </w:r>
      <w:r w:rsidR="00BC5A4F" w:rsidRPr="00B3319F">
        <w:rPr>
          <w:rFonts w:asciiTheme="minorHAnsi" w:hAnsiTheme="minorHAnsi" w:cstheme="minorHAnsi"/>
          <w:sz w:val="22"/>
          <w:szCs w:val="22"/>
        </w:rPr>
        <w:t>“</w:t>
      </w:r>
      <w:r w:rsidRPr="00B3319F">
        <w:rPr>
          <w:rFonts w:asciiTheme="minorHAnsi" w:hAnsiTheme="minorHAnsi" w:cstheme="minorHAnsi"/>
          <w:sz w:val="22"/>
          <w:szCs w:val="22"/>
        </w:rPr>
        <w:t xml:space="preserve"> koj</w:t>
      </w:r>
      <w:r w:rsidR="008D79CE">
        <w:rPr>
          <w:rFonts w:asciiTheme="minorHAnsi" w:hAnsiTheme="minorHAnsi" w:cstheme="minorHAnsi"/>
          <w:sz w:val="22"/>
          <w:szCs w:val="22"/>
        </w:rPr>
        <w:t xml:space="preserve">eg </w:t>
      </w:r>
      <w:r w:rsidRPr="00B3319F">
        <w:rPr>
          <w:rFonts w:asciiTheme="minorHAnsi" w:hAnsiTheme="minorHAnsi" w:cstheme="minorHAnsi"/>
          <w:sz w:val="22"/>
          <w:szCs w:val="22"/>
        </w:rPr>
        <w:t xml:space="preserve">je Grad Zaprešić, u suradnji s Udrugom gradova, proveo na području gradskih četvrti i mjesnih odbora. </w:t>
      </w:r>
      <w:r w:rsidR="00287417" w:rsidRPr="00B3319F">
        <w:rPr>
          <w:rFonts w:asciiTheme="minorHAnsi" w:hAnsiTheme="minorHAnsi" w:cstheme="minorHAnsi"/>
          <w:sz w:val="22"/>
          <w:szCs w:val="22"/>
        </w:rPr>
        <w:t>Građani</w:t>
      </w:r>
      <w:r w:rsidRPr="00B3319F">
        <w:rPr>
          <w:rFonts w:asciiTheme="minorHAnsi" w:hAnsiTheme="minorHAnsi" w:cstheme="minorHAnsi"/>
          <w:sz w:val="22"/>
          <w:szCs w:val="22"/>
        </w:rPr>
        <w:t xml:space="preserve"> su imali mogućnost predlaganja malih komunalnih akcija koje je potrebno izvršiti u njihovim naseljima te </w:t>
      </w:r>
      <w:r w:rsidR="00287417" w:rsidRPr="00B3319F">
        <w:rPr>
          <w:rFonts w:asciiTheme="minorHAnsi" w:hAnsiTheme="minorHAnsi" w:cstheme="minorHAnsi"/>
          <w:sz w:val="22"/>
          <w:szCs w:val="22"/>
        </w:rPr>
        <w:t xml:space="preserve">su prihvaćeni svi prijedlozi koji su </w:t>
      </w:r>
      <w:r w:rsidR="00287417" w:rsidRPr="00B3319F">
        <w:rPr>
          <w:rFonts w:asciiTheme="minorHAnsi" w:hAnsiTheme="minorHAnsi" w:cstheme="minorHAnsi"/>
          <w:sz w:val="22"/>
          <w:szCs w:val="22"/>
        </w:rPr>
        <w:lastRenderedPageBreak/>
        <w:t>zadovoljavali zadane kriterije</w:t>
      </w:r>
      <w:r w:rsidR="00B3319F" w:rsidRPr="00B3319F">
        <w:rPr>
          <w:rFonts w:asciiTheme="minorHAnsi" w:hAnsiTheme="minorHAnsi" w:cstheme="minorHAnsi"/>
          <w:sz w:val="22"/>
          <w:szCs w:val="22"/>
        </w:rPr>
        <w:t xml:space="preserve"> pa je</w:t>
      </w:r>
      <w:r w:rsidR="00287417" w:rsidRPr="00B3319F">
        <w:rPr>
          <w:rFonts w:asciiTheme="minorHAnsi" w:hAnsiTheme="minorHAnsi" w:cstheme="minorHAnsi"/>
          <w:sz w:val="22"/>
          <w:szCs w:val="22"/>
        </w:rPr>
        <w:t xml:space="preserve"> tako</w:t>
      </w:r>
      <w:r w:rsidR="00BC5A4F" w:rsidRPr="00B3319F">
        <w:rPr>
          <w:rFonts w:asciiTheme="minorHAnsi" w:hAnsiTheme="minorHAnsi" w:cstheme="minorHAnsi"/>
          <w:sz w:val="22"/>
          <w:szCs w:val="22"/>
        </w:rPr>
        <w:t xml:space="preserve"> za provedbu svih pristiglih prijedloga osigurano 250.000</w:t>
      </w:r>
      <w:r w:rsidR="008D79CE">
        <w:rPr>
          <w:rFonts w:asciiTheme="minorHAnsi" w:hAnsiTheme="minorHAnsi" w:cstheme="minorHAnsi"/>
          <w:sz w:val="22"/>
          <w:szCs w:val="22"/>
        </w:rPr>
        <w:t>,00</w:t>
      </w:r>
      <w:r w:rsidR="00BC5A4F" w:rsidRPr="00B3319F">
        <w:rPr>
          <w:rFonts w:asciiTheme="minorHAnsi" w:hAnsiTheme="minorHAnsi" w:cstheme="minorHAnsi"/>
          <w:sz w:val="22"/>
          <w:szCs w:val="22"/>
        </w:rPr>
        <w:t xml:space="preserve"> eura.</w:t>
      </w:r>
      <w:r w:rsidRPr="00B3319F">
        <w:rPr>
          <w:rFonts w:asciiTheme="minorHAnsi" w:hAnsiTheme="minorHAnsi" w:cstheme="minorHAnsi"/>
          <w:sz w:val="22"/>
          <w:szCs w:val="22"/>
        </w:rPr>
        <w:t xml:space="preserve"> </w:t>
      </w:r>
      <w:r w:rsidR="0047078B">
        <w:rPr>
          <w:rFonts w:asciiTheme="minorHAnsi" w:hAnsiTheme="minorHAnsi" w:cstheme="minorHAnsi"/>
          <w:sz w:val="22"/>
          <w:szCs w:val="22"/>
        </w:rPr>
        <w:t xml:space="preserve">Dodatno, transparentnost proračuna je </w:t>
      </w:r>
      <w:r w:rsidR="0047078B" w:rsidRPr="0047078B">
        <w:rPr>
          <w:rFonts w:asciiTheme="minorHAnsi" w:hAnsiTheme="minorHAnsi" w:cstheme="minorHAnsi"/>
          <w:sz w:val="22"/>
          <w:szCs w:val="22"/>
        </w:rPr>
        <w:t xml:space="preserve">osigurana i kroz portal Otvoreni grad koji sadrži module iTransparentnost i iProračun, a </w:t>
      </w:r>
      <w:r w:rsidR="008D79CE">
        <w:rPr>
          <w:rFonts w:asciiTheme="minorHAnsi" w:hAnsiTheme="minorHAnsi" w:cstheme="minorHAnsi"/>
          <w:sz w:val="22"/>
          <w:szCs w:val="22"/>
        </w:rPr>
        <w:t>omogućeno</w:t>
      </w:r>
      <w:r w:rsidR="0047078B" w:rsidRPr="0047078B">
        <w:rPr>
          <w:rFonts w:asciiTheme="minorHAnsi" w:hAnsiTheme="minorHAnsi" w:cstheme="minorHAnsi"/>
          <w:sz w:val="22"/>
          <w:szCs w:val="22"/>
        </w:rPr>
        <w:t xml:space="preserve"> je i plaćanje računa za sve gradske ustanove.</w:t>
      </w:r>
    </w:p>
    <w:p w14:paraId="2C6BD8B5" w14:textId="497350E6" w:rsidR="004C7BEF" w:rsidRDefault="004C7BEF" w:rsidP="009612ED">
      <w:pPr>
        <w:tabs>
          <w:tab w:val="left" w:pos="1418"/>
        </w:tabs>
        <w:spacing w:line="276" w:lineRule="auto"/>
        <w:ind w:firstLine="851"/>
        <w:jc w:val="both"/>
        <w:rPr>
          <w:rFonts w:asciiTheme="minorHAnsi" w:hAnsiTheme="minorHAnsi" w:cstheme="minorHAnsi"/>
          <w:sz w:val="22"/>
          <w:szCs w:val="22"/>
        </w:rPr>
      </w:pPr>
      <w:r w:rsidRPr="00B3319F">
        <w:rPr>
          <w:rFonts w:asciiTheme="minorHAnsi" w:hAnsiTheme="minorHAnsi" w:cstheme="minorHAnsi"/>
          <w:sz w:val="22"/>
          <w:szCs w:val="22"/>
        </w:rPr>
        <w:t xml:space="preserve">Dodatno, proveden </w:t>
      </w:r>
      <w:r w:rsidR="00B3319F" w:rsidRPr="00B3319F">
        <w:rPr>
          <w:rFonts w:asciiTheme="minorHAnsi" w:hAnsiTheme="minorHAnsi" w:cstheme="minorHAnsi"/>
          <w:sz w:val="22"/>
          <w:szCs w:val="22"/>
        </w:rPr>
        <w:t xml:space="preserve">je </w:t>
      </w:r>
      <w:r w:rsidRPr="00B3319F">
        <w:rPr>
          <w:rFonts w:asciiTheme="minorHAnsi" w:hAnsiTheme="minorHAnsi" w:cstheme="minorHAnsi"/>
          <w:sz w:val="22"/>
          <w:szCs w:val="22"/>
        </w:rPr>
        <w:t>proces Javnog savjetovanja sa zainteresiranom javnošću vezano za proračunske dokumente, odnosno građanima je prije upućivanja na Gradsko vijeće dana mogućnost davanja komentara i primjedbi na Prijedlog Proračuna Grada Zaprešića za 202</w:t>
      </w:r>
      <w:r w:rsidR="00B3319F" w:rsidRPr="00B3319F">
        <w:rPr>
          <w:rFonts w:asciiTheme="minorHAnsi" w:hAnsiTheme="minorHAnsi" w:cstheme="minorHAnsi"/>
          <w:sz w:val="22"/>
          <w:szCs w:val="22"/>
        </w:rPr>
        <w:t>5</w:t>
      </w:r>
      <w:r w:rsidRPr="00B3319F">
        <w:rPr>
          <w:rFonts w:asciiTheme="minorHAnsi" w:hAnsiTheme="minorHAnsi" w:cstheme="minorHAnsi"/>
          <w:sz w:val="22"/>
          <w:szCs w:val="22"/>
        </w:rPr>
        <w:t>. godinu, s projekcijama za 202</w:t>
      </w:r>
      <w:r w:rsidR="00B3319F" w:rsidRPr="00B3319F">
        <w:rPr>
          <w:rFonts w:asciiTheme="minorHAnsi" w:hAnsiTheme="minorHAnsi" w:cstheme="minorHAnsi"/>
          <w:sz w:val="22"/>
          <w:szCs w:val="22"/>
        </w:rPr>
        <w:t>6</w:t>
      </w:r>
      <w:r w:rsidRPr="00B3319F">
        <w:rPr>
          <w:rFonts w:asciiTheme="minorHAnsi" w:hAnsiTheme="minorHAnsi" w:cstheme="minorHAnsi"/>
          <w:sz w:val="22"/>
          <w:szCs w:val="22"/>
        </w:rPr>
        <w:t>. i 202</w:t>
      </w:r>
      <w:r w:rsidR="00B3319F" w:rsidRPr="00B3319F">
        <w:rPr>
          <w:rFonts w:asciiTheme="minorHAnsi" w:hAnsiTheme="minorHAnsi" w:cstheme="minorHAnsi"/>
          <w:sz w:val="22"/>
          <w:szCs w:val="22"/>
        </w:rPr>
        <w:t>7</w:t>
      </w:r>
      <w:r w:rsidRPr="00B3319F">
        <w:rPr>
          <w:rFonts w:asciiTheme="minorHAnsi" w:hAnsiTheme="minorHAnsi" w:cstheme="minorHAnsi"/>
          <w:sz w:val="22"/>
          <w:szCs w:val="22"/>
        </w:rPr>
        <w:t>. godinu</w:t>
      </w:r>
      <w:r w:rsidR="00B3319F" w:rsidRPr="00B3319F">
        <w:rPr>
          <w:rFonts w:asciiTheme="minorHAnsi" w:hAnsiTheme="minorHAnsi" w:cstheme="minorHAnsi"/>
          <w:sz w:val="22"/>
          <w:szCs w:val="22"/>
        </w:rPr>
        <w:t xml:space="preserve"> te </w:t>
      </w:r>
      <w:r w:rsidRPr="00B3319F">
        <w:rPr>
          <w:rFonts w:asciiTheme="minorHAnsi" w:hAnsiTheme="minorHAnsi" w:cstheme="minorHAnsi"/>
          <w:sz w:val="22"/>
          <w:szCs w:val="22"/>
        </w:rPr>
        <w:t>Prijedlog Odluke o izvršavanju Proračuna Grada Zaprešića za 202</w:t>
      </w:r>
      <w:r w:rsidR="00B3319F" w:rsidRPr="00B3319F">
        <w:rPr>
          <w:rFonts w:asciiTheme="minorHAnsi" w:hAnsiTheme="minorHAnsi" w:cstheme="minorHAnsi"/>
          <w:sz w:val="22"/>
          <w:szCs w:val="22"/>
        </w:rPr>
        <w:t>5</w:t>
      </w:r>
      <w:r w:rsidRPr="00B3319F">
        <w:rPr>
          <w:rFonts w:asciiTheme="minorHAnsi" w:hAnsiTheme="minorHAnsi" w:cstheme="minorHAnsi"/>
          <w:sz w:val="22"/>
          <w:szCs w:val="22"/>
        </w:rPr>
        <w:t>. godinu</w:t>
      </w:r>
      <w:r w:rsidR="00B3319F" w:rsidRPr="00B3319F">
        <w:rPr>
          <w:rFonts w:asciiTheme="minorHAnsi" w:hAnsiTheme="minorHAnsi" w:cstheme="minorHAnsi"/>
          <w:sz w:val="22"/>
          <w:szCs w:val="22"/>
        </w:rPr>
        <w:t>.</w:t>
      </w:r>
    </w:p>
    <w:p w14:paraId="793E26FF" w14:textId="14E1F69C" w:rsidR="002B5A92" w:rsidRPr="0047078B" w:rsidRDefault="0047078B" w:rsidP="0047078B">
      <w:pPr>
        <w:tabs>
          <w:tab w:val="left" w:pos="1418"/>
        </w:tabs>
        <w:spacing w:line="276" w:lineRule="auto"/>
        <w:ind w:firstLine="851"/>
        <w:jc w:val="both"/>
        <w:rPr>
          <w:rFonts w:asciiTheme="minorHAnsi" w:hAnsiTheme="minorHAnsi" w:cstheme="minorHAnsi"/>
          <w:sz w:val="22"/>
          <w:szCs w:val="22"/>
        </w:rPr>
      </w:pPr>
      <w:r>
        <w:rPr>
          <w:rFonts w:asciiTheme="minorHAnsi" w:hAnsiTheme="minorHAnsi" w:cstheme="minorHAnsi"/>
          <w:sz w:val="22"/>
          <w:szCs w:val="22"/>
        </w:rPr>
        <w:t>Svakako treba napomenuti uvođenje poreza na nekretnine koji od 1.1.2025. zamjenjuje porez na kuće za odmor. Predmetni porez se može donijeti u visini od 0,6-8 eur/m2, a  Grad Zaprešić ga je odlučio zadržati na istoj visini kao i porez na kuće za odmor, odnosno u visini 1,99 eur/m2, a novost je i da se porez dijeli u omjeru 80% Grad i 20% država. S ovog naslova očekujemo prihod u iznosu od 200.000</w:t>
      </w:r>
      <w:r w:rsidR="008D79CE">
        <w:rPr>
          <w:rFonts w:asciiTheme="minorHAnsi" w:hAnsiTheme="minorHAnsi" w:cstheme="minorHAnsi"/>
          <w:sz w:val="22"/>
          <w:szCs w:val="22"/>
        </w:rPr>
        <w:t>,00</w:t>
      </w:r>
      <w:r>
        <w:rPr>
          <w:rFonts w:asciiTheme="minorHAnsi" w:hAnsiTheme="minorHAnsi" w:cstheme="minorHAnsi"/>
          <w:sz w:val="22"/>
          <w:szCs w:val="22"/>
        </w:rPr>
        <w:t xml:space="preserve"> eura što je značajno više u odnosu na postojeći porez na kuće za odmor iz razloga što će puno veći broj nekretnine pasti u „porezne škare“.</w:t>
      </w:r>
    </w:p>
    <w:p w14:paraId="13189CB2" w14:textId="3BBE875A" w:rsidR="009612ED" w:rsidRPr="009612ED" w:rsidRDefault="009612ED" w:rsidP="009612ED">
      <w:pPr>
        <w:widowControl w:val="0"/>
        <w:autoSpaceDE w:val="0"/>
        <w:autoSpaceDN w:val="0"/>
        <w:adjustRightInd w:val="0"/>
        <w:spacing w:line="276" w:lineRule="auto"/>
        <w:ind w:firstLine="708"/>
        <w:jc w:val="both"/>
        <w:rPr>
          <w:rFonts w:asciiTheme="minorHAnsi" w:hAnsiTheme="minorHAnsi" w:cstheme="minorHAnsi"/>
          <w:sz w:val="22"/>
          <w:szCs w:val="22"/>
        </w:rPr>
      </w:pPr>
      <w:r w:rsidRPr="009612ED">
        <w:rPr>
          <w:rFonts w:asciiTheme="minorHAnsi" w:hAnsiTheme="minorHAnsi" w:cstheme="minorHAnsi"/>
          <w:sz w:val="22"/>
          <w:szCs w:val="22"/>
        </w:rPr>
        <w:t xml:space="preserve">Razvoj grada određen je </w:t>
      </w:r>
      <w:r w:rsidR="0047078B">
        <w:rPr>
          <w:rFonts w:asciiTheme="minorHAnsi" w:hAnsiTheme="minorHAnsi" w:cstheme="minorHAnsi"/>
          <w:sz w:val="22"/>
          <w:szCs w:val="22"/>
        </w:rPr>
        <w:t>„</w:t>
      </w:r>
      <w:r w:rsidRPr="009612ED">
        <w:rPr>
          <w:rFonts w:asciiTheme="minorHAnsi" w:hAnsiTheme="minorHAnsi" w:cstheme="minorHAnsi"/>
          <w:sz w:val="22"/>
          <w:szCs w:val="22"/>
        </w:rPr>
        <w:t>Planom razvoja Grada Zaprešića za razdoblje od 2023. do 2030 godine</w:t>
      </w:r>
      <w:r w:rsidR="0047078B">
        <w:rPr>
          <w:rFonts w:asciiTheme="minorHAnsi" w:hAnsiTheme="minorHAnsi" w:cstheme="minorHAnsi"/>
          <w:sz w:val="22"/>
          <w:szCs w:val="22"/>
        </w:rPr>
        <w:t>“</w:t>
      </w:r>
      <w:r w:rsidRPr="009612ED">
        <w:rPr>
          <w:rFonts w:asciiTheme="minorHAnsi" w:hAnsiTheme="minorHAnsi" w:cstheme="minorHAnsi"/>
          <w:sz w:val="22"/>
          <w:szCs w:val="22"/>
        </w:rPr>
        <w:t xml:space="preserve"> kojim su određene smjernice i ciljevi razvoja Grada. Grad Zaprešić je donio Strategiju pametnog Grada Zaprešića za razdoblje od 2021. do 2026. godine, dokument koji definira vlastit razvoj primjenjujući principe pametnog grada odnosno pametnog upravljanja čim</w:t>
      </w:r>
      <w:r w:rsidR="008D79CE">
        <w:rPr>
          <w:rFonts w:asciiTheme="minorHAnsi" w:hAnsiTheme="minorHAnsi" w:cstheme="minorHAnsi"/>
          <w:sz w:val="22"/>
          <w:szCs w:val="22"/>
        </w:rPr>
        <w:t>e</w:t>
      </w:r>
      <w:r w:rsidRPr="009612ED">
        <w:rPr>
          <w:rFonts w:asciiTheme="minorHAnsi" w:hAnsiTheme="minorHAnsi" w:cstheme="minorHAnsi"/>
          <w:sz w:val="22"/>
          <w:szCs w:val="22"/>
        </w:rPr>
        <w:t xml:space="preserve"> će postojeća pametna rješenja dobiti svoj strateški okvir i nastaviti razvijati nova rješenja u skladu s identificiranim problemima. </w:t>
      </w:r>
    </w:p>
    <w:p w14:paraId="32401595" w14:textId="2A5C9850" w:rsidR="009612ED" w:rsidRPr="009612ED" w:rsidRDefault="0047078B" w:rsidP="009612ED">
      <w:pPr>
        <w:widowControl w:val="0"/>
        <w:autoSpaceDE w:val="0"/>
        <w:autoSpaceDN w:val="0"/>
        <w:adjustRightInd w:val="0"/>
        <w:spacing w:line="276" w:lineRule="auto"/>
        <w:ind w:firstLine="708"/>
        <w:jc w:val="both"/>
        <w:rPr>
          <w:rFonts w:asciiTheme="minorHAnsi" w:hAnsiTheme="minorHAnsi" w:cstheme="minorHAnsi"/>
          <w:sz w:val="22"/>
          <w:szCs w:val="22"/>
        </w:rPr>
      </w:pPr>
      <w:r>
        <w:rPr>
          <w:rFonts w:asciiTheme="minorHAnsi" w:hAnsiTheme="minorHAnsi" w:cstheme="minorHAnsi"/>
          <w:sz w:val="22"/>
          <w:szCs w:val="22"/>
        </w:rPr>
        <w:t>Navedimo samo neke od završenih ili aktivnih projekata Grada kojima se ostvaruju smjernice i ciljevi razvoja navedeni u ranije spomenutom Planu razvoja 2023-2030;</w:t>
      </w:r>
    </w:p>
    <w:p w14:paraId="5F88C274" w14:textId="58F94812" w:rsidR="009612ED" w:rsidRPr="009612ED" w:rsidRDefault="009612ED" w:rsidP="009612ED">
      <w:pPr>
        <w:pStyle w:val="Odlomakpopisa"/>
        <w:widowControl w:val="0"/>
        <w:numPr>
          <w:ilvl w:val="0"/>
          <w:numId w:val="34"/>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energetsk</w:t>
      </w:r>
      <w:r w:rsidR="0047078B">
        <w:rPr>
          <w:rFonts w:asciiTheme="minorHAnsi" w:hAnsiTheme="minorHAnsi" w:cstheme="minorHAnsi"/>
          <w:sz w:val="22"/>
          <w:szCs w:val="22"/>
        </w:rPr>
        <w:t>a</w:t>
      </w:r>
      <w:r w:rsidRPr="009612ED">
        <w:rPr>
          <w:rFonts w:asciiTheme="minorHAnsi" w:hAnsiTheme="minorHAnsi" w:cstheme="minorHAnsi"/>
          <w:sz w:val="22"/>
          <w:szCs w:val="22"/>
        </w:rPr>
        <w:t xml:space="preserve"> obnov</w:t>
      </w:r>
      <w:r w:rsidR="0047078B">
        <w:rPr>
          <w:rFonts w:asciiTheme="minorHAnsi" w:hAnsiTheme="minorHAnsi" w:cstheme="minorHAnsi"/>
          <w:sz w:val="22"/>
          <w:szCs w:val="22"/>
        </w:rPr>
        <w:t>a</w:t>
      </w:r>
      <w:r w:rsidRPr="009612ED">
        <w:rPr>
          <w:rFonts w:asciiTheme="minorHAnsi" w:hAnsiTheme="minorHAnsi" w:cstheme="minorHAnsi"/>
          <w:sz w:val="22"/>
          <w:szCs w:val="22"/>
        </w:rPr>
        <w:t xml:space="preserve"> javnih zgrada i korištenja obnovljivih izvora energije - instalirane su fotonaponske elektrane na sljedećim objektima; OŠ Antuna Augustinčića, OŠ Ljudevita Gaja, PŠ Pojatno, DV Vrtuljak, zgrada Gradske uprave.  </w:t>
      </w:r>
    </w:p>
    <w:p w14:paraId="1C98C75E" w14:textId="6A6D9329" w:rsidR="009612ED" w:rsidRPr="009612ED" w:rsidRDefault="009612ED" w:rsidP="009612ED">
      <w:pPr>
        <w:pStyle w:val="Odlomakpopisa"/>
        <w:widowControl w:val="0"/>
        <w:numPr>
          <w:ilvl w:val="0"/>
          <w:numId w:val="34"/>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Instalirane su punionice za električne automobile koje se nalaze u Ulici D. Tadijanovića i Ulici B.A. Krčelića, sustav javnih bicikala</w:t>
      </w:r>
      <w:r w:rsidR="008D79CE">
        <w:rPr>
          <w:rFonts w:asciiTheme="minorHAnsi" w:hAnsiTheme="minorHAnsi" w:cstheme="minorHAnsi"/>
          <w:sz w:val="22"/>
          <w:szCs w:val="22"/>
        </w:rPr>
        <w:t xml:space="preserve"> te </w:t>
      </w:r>
      <w:r w:rsidRPr="009612ED">
        <w:rPr>
          <w:rFonts w:asciiTheme="minorHAnsi" w:hAnsiTheme="minorHAnsi" w:cstheme="minorHAnsi"/>
          <w:sz w:val="22"/>
          <w:szCs w:val="22"/>
        </w:rPr>
        <w:t>sustav za praćenje kvalitete zraka u vrtićima i školama</w:t>
      </w:r>
      <w:r w:rsidR="008D79CE">
        <w:rPr>
          <w:rFonts w:asciiTheme="minorHAnsi" w:hAnsiTheme="minorHAnsi" w:cstheme="minorHAnsi"/>
          <w:sz w:val="22"/>
          <w:szCs w:val="22"/>
        </w:rPr>
        <w:t>,</w:t>
      </w:r>
      <w:r w:rsidRPr="009612ED">
        <w:rPr>
          <w:rFonts w:asciiTheme="minorHAnsi" w:hAnsiTheme="minorHAnsi" w:cstheme="minorHAnsi"/>
          <w:sz w:val="22"/>
          <w:szCs w:val="22"/>
        </w:rPr>
        <w:t xml:space="preserve"> jedan na Zajarkima kod uređaja za pročišćavanje otpadnih voda i drugi u samom središtu grada na Trgu Ivana Pavla II. čiji se rezultati izravno prikazuju na mrežnoj stranici Grada i svima su lako dostupni. Za potrebe službenika Grad ima 2 električna vozila, oba su sufinancirana sredstvima FZOEU-a.</w:t>
      </w:r>
    </w:p>
    <w:p w14:paraId="40A8040F" w14:textId="77777777" w:rsidR="009612ED" w:rsidRDefault="009612ED" w:rsidP="009612ED">
      <w:pPr>
        <w:pStyle w:val="Odlomakpopisa"/>
        <w:widowControl w:val="0"/>
        <w:numPr>
          <w:ilvl w:val="0"/>
          <w:numId w:val="34"/>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 xml:space="preserve">U tijeku je obnova zgrade javne namjene na adresi TŽF 1. Nakon cjelovite obnove zgrade, instalirat će se nova fotonaponska elektrana na krov. </w:t>
      </w:r>
    </w:p>
    <w:p w14:paraId="2C2511DA" w14:textId="1DA79266" w:rsidR="009612ED" w:rsidRPr="009612ED" w:rsidRDefault="009612ED" w:rsidP="009612ED">
      <w:pPr>
        <w:pStyle w:val="Odlomakpopisa"/>
        <w:widowControl w:val="0"/>
        <w:numPr>
          <w:ilvl w:val="0"/>
          <w:numId w:val="34"/>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U Hruševcu Kupljenskom provodi se energetska obnova zgrade područne škole.</w:t>
      </w:r>
    </w:p>
    <w:p w14:paraId="252AB495" w14:textId="77777777" w:rsidR="009612ED" w:rsidRPr="009612ED" w:rsidRDefault="009612ED" w:rsidP="009612ED">
      <w:pPr>
        <w:pStyle w:val="Odlomakpopisa"/>
        <w:widowControl w:val="0"/>
        <w:numPr>
          <w:ilvl w:val="0"/>
          <w:numId w:val="34"/>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Završena je obnova zgrade POU Zaprešića teško oštećene potresom od čega je za konstrukcijsku obnovu 3,1 milijun eura osigurala Zagrebačka županija kroz decentralizirana sredstva Vlade RH, dok je unutarnje opremanje vrijedno 1,8 milijuna eura financirano iz gradskog proračuna.</w:t>
      </w:r>
    </w:p>
    <w:p w14:paraId="725E908B" w14:textId="77777777" w:rsidR="009612ED" w:rsidRPr="009612ED" w:rsidRDefault="009612ED" w:rsidP="009612ED">
      <w:pPr>
        <w:pStyle w:val="Odlomakpopisa"/>
        <w:widowControl w:val="0"/>
        <w:numPr>
          <w:ilvl w:val="0"/>
          <w:numId w:val="34"/>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Grad je izradio akcijski plan energetski i klimatski održivog razvoja (SECAP).</w:t>
      </w:r>
    </w:p>
    <w:p w14:paraId="30DC0B39" w14:textId="77777777" w:rsidR="009612ED" w:rsidRPr="009612ED" w:rsidRDefault="009612ED" w:rsidP="009612ED">
      <w:pPr>
        <w:pStyle w:val="Odlomakpopisa"/>
        <w:widowControl w:val="0"/>
        <w:numPr>
          <w:ilvl w:val="0"/>
          <w:numId w:val="34"/>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U izradi je Strategija zelene urbane obnove grada Zaprešića, financiran sredstvima EU – NPOO. Dokumentom se potiče uređenje ili izgradnja zelene infrastrukture na javnim površinama, stvaranje urbanih mreža zelene infrastrukture, izgradnja zelenih krovova i fasada, kružna obnova zgrade, primjena obnovljivih izvora energije, sadnja raznovrsnih zavičajnih stabala i grmova, ozelenjivanje sive infrastrukture i slično.</w:t>
      </w:r>
    </w:p>
    <w:p w14:paraId="04A764C0" w14:textId="77777777" w:rsidR="009612ED" w:rsidRPr="009612ED" w:rsidRDefault="009612ED" w:rsidP="009612ED">
      <w:pPr>
        <w:pStyle w:val="Odlomakpopisa"/>
        <w:widowControl w:val="0"/>
        <w:numPr>
          <w:ilvl w:val="0"/>
          <w:numId w:val="34"/>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 xml:space="preserve">Zaprešić ima brojač vremena na semaforima, brojač biciklista na pješačko-biciklističkoj stazi, mogućnost plaćanja parkiranja putem aplikacije ili prepaid bonova, parkiralište sa senzorima koji pokazuju trenutni broj slobodnih mjesta u Ulici Pavla Štoosa i aplikaciju za korištenje javnih bicikala. U blizini srednje škole postavljena je kamera za praćenje nepropisno parkiranih vozila </w:t>
      </w:r>
      <w:r w:rsidRPr="009612ED">
        <w:rPr>
          <w:rFonts w:asciiTheme="minorHAnsi" w:hAnsiTheme="minorHAnsi" w:cstheme="minorHAnsi"/>
          <w:sz w:val="22"/>
          <w:szCs w:val="22"/>
        </w:rPr>
        <w:lastRenderedPageBreak/>
        <w:t>kako bi se povećala sigurnost u prometu i protočnost vozila.</w:t>
      </w:r>
    </w:p>
    <w:p w14:paraId="24D0C177" w14:textId="77777777" w:rsidR="009612ED" w:rsidRPr="009612ED" w:rsidRDefault="009612ED" w:rsidP="009612ED">
      <w:pPr>
        <w:pStyle w:val="Odlomakpopisa"/>
        <w:widowControl w:val="0"/>
        <w:numPr>
          <w:ilvl w:val="0"/>
          <w:numId w:val="34"/>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100% pokrivenost mjernih mjesta sa senzorskim prikupljanjem podataka u sustavu vodoopskrbe i odvodnje i senzorski opremljenih ili čipiranih modernih, podzemnih spremnika za prikupljanje otpada.</w:t>
      </w:r>
    </w:p>
    <w:p w14:paraId="04609095" w14:textId="77777777" w:rsidR="009612ED" w:rsidRPr="009612ED" w:rsidRDefault="009612ED" w:rsidP="009612ED">
      <w:pPr>
        <w:pStyle w:val="Odlomakpopisa"/>
        <w:widowControl w:val="0"/>
        <w:numPr>
          <w:ilvl w:val="0"/>
          <w:numId w:val="35"/>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U digitalnoj su formi prijave djece u dječje vrtiće. Dio je to projekta „Informatizacija procesa i uspostava cjelovite elektroničke usluge upisa u odgojne i obrazovne ustanove“ koji provodi Ministarstvo uprave u suradnji s Ministarstvom znanosti i obrazovanja i Hrvatskom akademskom i istraživačkom mrežom – CARNET s ciljem da se u potpunosti digitaliziraju svi procesi prijava i upisa u odgojno-obrazovne institucije kroz čitavu obrazovnu vertikalu na razini Republike Hrvatske. Projekt je financiran iz Europskog socijalnog fonda u sklopu Operativnog programa Učinkoviti ljudski potencijali. Uz to digitaliziran je i natječaj sufinanciranja rada i programa udruga.</w:t>
      </w:r>
    </w:p>
    <w:p w14:paraId="07975DE7" w14:textId="77777777" w:rsidR="009612ED" w:rsidRPr="009612ED" w:rsidRDefault="009612ED" w:rsidP="009612ED">
      <w:pPr>
        <w:pStyle w:val="Odlomakpopisa"/>
        <w:widowControl w:val="0"/>
        <w:numPr>
          <w:ilvl w:val="0"/>
          <w:numId w:val="35"/>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Zaprešić ima svoju 4D razglednicu. Riječ je o mobilnoj aplikaciji (Android i iOS) koja klasičnu razglednicu pretvara u moderan turistički proizvod korištenjem proširene stvarnosti. Aplikacija nudi virtualnu šetnju kroz 13 lokacija diljem Zaprešića, od Novih dvora Jelačićevih do jezera Zajarki, a ovom 4D razglednicom Turistička zajednica grada Zaprešića nastavlja razvijati svoju paletu pametnih suvenira.</w:t>
      </w:r>
    </w:p>
    <w:p w14:paraId="54FA1C1E" w14:textId="77777777" w:rsidR="009612ED" w:rsidRPr="009612ED" w:rsidRDefault="009612ED" w:rsidP="009612ED">
      <w:pPr>
        <w:pStyle w:val="Odlomakpopisa"/>
        <w:widowControl w:val="0"/>
        <w:numPr>
          <w:ilvl w:val="0"/>
          <w:numId w:val="35"/>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HT je pustio u rad 5G mrežu te je tako Zaprešić jedan od gradova koji su pokriveni 5G mrežom koja nudi teorijski procijenjene brzine do 10 Gb/s, što je 100-njak puta brže nego kod postojećih 4G mreža.</w:t>
      </w:r>
    </w:p>
    <w:p w14:paraId="1A158364" w14:textId="6D41CE69" w:rsidR="009612ED" w:rsidRPr="009612ED" w:rsidRDefault="009612ED" w:rsidP="009612ED">
      <w:pPr>
        <w:pStyle w:val="Odlomakpopisa"/>
        <w:widowControl w:val="0"/>
        <w:numPr>
          <w:ilvl w:val="0"/>
          <w:numId w:val="35"/>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Završen je projekt „Razvoj infrastrukture širokopojasnog pristupa na području Zaprešića“- izgradnja NGA mreža. Širokopojasni pristup postao je dostupan građanima te omogućuje velike brzine interneta koje su preduvjet za daljnji društveni i gospodarski razvoj, odnosno osnovni preduvjet za tranziciju prema digitalnom društvu i gospodarstvu utemeljenom na digitalnim tehnologijama. Vrijednost projekta iznosila je 8,53 milijuna eura te je pristup ultra-brzom internetu omogućen za 13.072 potencijalnih korisnika.</w:t>
      </w:r>
    </w:p>
    <w:p w14:paraId="4E0A87F3" w14:textId="465E5AA9" w:rsidR="004C6606" w:rsidRPr="009612ED" w:rsidRDefault="009612ED" w:rsidP="009612ED">
      <w:pPr>
        <w:pStyle w:val="Odlomakpopisa"/>
        <w:widowControl w:val="0"/>
        <w:numPr>
          <w:ilvl w:val="0"/>
          <w:numId w:val="35"/>
        </w:numPr>
        <w:autoSpaceDE w:val="0"/>
        <w:autoSpaceDN w:val="0"/>
        <w:adjustRightInd w:val="0"/>
        <w:spacing w:line="276" w:lineRule="auto"/>
        <w:ind w:left="709"/>
        <w:jc w:val="both"/>
        <w:rPr>
          <w:rFonts w:asciiTheme="minorHAnsi" w:hAnsiTheme="minorHAnsi" w:cstheme="minorHAnsi"/>
          <w:sz w:val="22"/>
          <w:szCs w:val="22"/>
        </w:rPr>
      </w:pPr>
      <w:r w:rsidRPr="009612ED">
        <w:rPr>
          <w:rFonts w:asciiTheme="minorHAnsi" w:hAnsiTheme="minorHAnsi" w:cstheme="minorHAnsi"/>
          <w:sz w:val="22"/>
          <w:szCs w:val="22"/>
        </w:rPr>
        <w:t>Pilot projekt obuhvaća očitanje potrošnje vode, plina i električne energije na mjerilima zgrade Gradske uprave Grada Zaprešića s ciljem uspostave praćenja potrošnje energenata i drugih elemenata. Pametni sustav podrazumijeva korištenje senzora putem OIV Smartino IoT mreže za prijenos podataka i softverskog korisničkog sučelja za monitoring i analizu podataka MARS Končar INEM-a, a Gradu će pružiti i mogućnost analize podataka za planiranje ušteda i daljnje strateške investicijske odluke.</w:t>
      </w:r>
    </w:p>
    <w:p w14:paraId="30B5D7A5" w14:textId="77777777" w:rsidR="009612ED" w:rsidRPr="000B5A0A" w:rsidRDefault="009612ED" w:rsidP="009612ED">
      <w:pPr>
        <w:widowControl w:val="0"/>
        <w:autoSpaceDE w:val="0"/>
        <w:autoSpaceDN w:val="0"/>
        <w:adjustRightInd w:val="0"/>
        <w:spacing w:line="276" w:lineRule="auto"/>
        <w:ind w:firstLine="708"/>
        <w:jc w:val="both"/>
        <w:rPr>
          <w:rFonts w:asciiTheme="minorHAnsi" w:hAnsiTheme="minorHAnsi" w:cstheme="minorHAnsi"/>
          <w:sz w:val="22"/>
          <w:szCs w:val="22"/>
          <w:highlight w:val="yellow"/>
        </w:rPr>
      </w:pPr>
    </w:p>
    <w:p w14:paraId="206E4F1D" w14:textId="0DC891FE" w:rsidR="00E42728" w:rsidRPr="00287A92" w:rsidRDefault="00E42728" w:rsidP="00B55378">
      <w:pPr>
        <w:spacing w:line="276" w:lineRule="auto"/>
        <w:ind w:firstLine="708"/>
        <w:jc w:val="both"/>
        <w:rPr>
          <w:rFonts w:asciiTheme="minorHAnsi" w:hAnsiTheme="minorHAnsi" w:cstheme="minorHAnsi"/>
          <w:sz w:val="22"/>
          <w:szCs w:val="22"/>
        </w:rPr>
      </w:pPr>
      <w:r w:rsidRPr="006C1116">
        <w:rPr>
          <w:rFonts w:asciiTheme="minorHAnsi" w:hAnsiTheme="minorHAnsi" w:cstheme="minorHAnsi"/>
          <w:sz w:val="22"/>
          <w:szCs w:val="22"/>
        </w:rPr>
        <w:t xml:space="preserve">Nastavljaju se i ulaganja u obrazovanje te je tako </w:t>
      </w:r>
      <w:r w:rsidR="006C1116" w:rsidRPr="006C1116">
        <w:rPr>
          <w:rFonts w:asciiTheme="minorHAnsi" w:hAnsiTheme="minorHAnsi" w:cstheme="minorHAnsi"/>
          <w:sz w:val="22"/>
          <w:szCs w:val="22"/>
        </w:rPr>
        <w:t>p</w:t>
      </w:r>
      <w:r w:rsidR="0064450E" w:rsidRPr="006C1116">
        <w:rPr>
          <w:rFonts w:asciiTheme="minorHAnsi" w:hAnsiTheme="minorHAnsi" w:cstheme="minorHAnsi"/>
          <w:sz w:val="22"/>
          <w:szCs w:val="22"/>
        </w:rPr>
        <w:t>roračunsko razdoblje 202</w:t>
      </w:r>
      <w:r w:rsidR="006C1116" w:rsidRPr="006C1116">
        <w:rPr>
          <w:rFonts w:asciiTheme="minorHAnsi" w:hAnsiTheme="minorHAnsi" w:cstheme="minorHAnsi"/>
          <w:sz w:val="22"/>
          <w:szCs w:val="22"/>
        </w:rPr>
        <w:t>5</w:t>
      </w:r>
      <w:r w:rsidR="00C05CA0" w:rsidRPr="006C1116">
        <w:rPr>
          <w:rFonts w:asciiTheme="minorHAnsi" w:hAnsiTheme="minorHAnsi" w:cstheme="minorHAnsi"/>
          <w:sz w:val="22"/>
          <w:szCs w:val="22"/>
        </w:rPr>
        <w:t>.</w:t>
      </w:r>
      <w:r w:rsidR="0064450E" w:rsidRPr="006C1116">
        <w:rPr>
          <w:rFonts w:asciiTheme="minorHAnsi" w:hAnsiTheme="minorHAnsi" w:cstheme="minorHAnsi"/>
          <w:sz w:val="22"/>
          <w:szCs w:val="22"/>
        </w:rPr>
        <w:t>-202</w:t>
      </w:r>
      <w:r w:rsidR="006C1116" w:rsidRPr="006C1116">
        <w:rPr>
          <w:rFonts w:asciiTheme="minorHAnsi" w:hAnsiTheme="minorHAnsi" w:cstheme="minorHAnsi"/>
          <w:sz w:val="22"/>
          <w:szCs w:val="22"/>
        </w:rPr>
        <w:t>7</w:t>
      </w:r>
      <w:r w:rsidR="00C05CA0" w:rsidRPr="006C1116">
        <w:rPr>
          <w:rFonts w:asciiTheme="minorHAnsi" w:hAnsiTheme="minorHAnsi" w:cstheme="minorHAnsi"/>
          <w:sz w:val="22"/>
          <w:szCs w:val="22"/>
        </w:rPr>
        <w:t>.</w:t>
      </w:r>
      <w:r w:rsidR="0064450E" w:rsidRPr="006C1116">
        <w:rPr>
          <w:rFonts w:asciiTheme="minorHAnsi" w:hAnsiTheme="minorHAnsi" w:cstheme="minorHAnsi"/>
          <w:sz w:val="22"/>
          <w:szCs w:val="22"/>
        </w:rPr>
        <w:t xml:space="preserve"> obilježeno velikim ulaganjem u osnovnoškolsko obrazovanje</w:t>
      </w:r>
      <w:r w:rsidR="006C1116" w:rsidRPr="006C1116">
        <w:rPr>
          <w:rFonts w:asciiTheme="minorHAnsi" w:hAnsiTheme="minorHAnsi" w:cstheme="minorHAnsi"/>
          <w:sz w:val="22"/>
          <w:szCs w:val="22"/>
        </w:rPr>
        <w:t xml:space="preserve">, odnosno planira se </w:t>
      </w:r>
      <w:r w:rsidR="0064450E" w:rsidRPr="006C1116">
        <w:rPr>
          <w:rFonts w:asciiTheme="minorHAnsi" w:hAnsiTheme="minorHAnsi" w:cstheme="minorHAnsi"/>
          <w:sz w:val="22"/>
          <w:szCs w:val="22"/>
        </w:rPr>
        <w:t xml:space="preserve">utrošiti </w:t>
      </w:r>
      <w:r w:rsidR="006C1116" w:rsidRPr="006C1116">
        <w:rPr>
          <w:rFonts w:asciiTheme="minorHAnsi" w:hAnsiTheme="minorHAnsi" w:cstheme="minorHAnsi"/>
          <w:sz w:val="22"/>
          <w:szCs w:val="22"/>
        </w:rPr>
        <w:t>preko 20</w:t>
      </w:r>
      <w:r w:rsidR="0064450E" w:rsidRPr="006C1116">
        <w:rPr>
          <w:rFonts w:asciiTheme="minorHAnsi" w:hAnsiTheme="minorHAnsi" w:cstheme="minorHAnsi"/>
          <w:sz w:val="22"/>
          <w:szCs w:val="22"/>
        </w:rPr>
        <w:t xml:space="preserve"> milijuna eura za izgradnju nove osnovne škole i adaptaciju osnovnih škola Ljudevit Gaj i Augustinčić</w:t>
      </w:r>
      <w:r w:rsidR="008D58E6" w:rsidRPr="006C1116">
        <w:rPr>
          <w:rFonts w:asciiTheme="minorHAnsi" w:hAnsiTheme="minorHAnsi" w:cstheme="minorHAnsi"/>
          <w:sz w:val="22"/>
          <w:szCs w:val="22"/>
        </w:rPr>
        <w:t xml:space="preserve"> te Osnovne glazbene škole Zaprešić</w:t>
      </w:r>
      <w:r w:rsidR="0064450E" w:rsidRPr="006C1116">
        <w:rPr>
          <w:rFonts w:asciiTheme="minorHAnsi" w:hAnsiTheme="minorHAnsi" w:cstheme="minorHAnsi"/>
          <w:sz w:val="22"/>
          <w:szCs w:val="22"/>
        </w:rPr>
        <w:t>, a čime bi se ostvarili preduvjeti za održavanje jednosmjenske nastave.</w:t>
      </w:r>
    </w:p>
    <w:p w14:paraId="0F85D861" w14:textId="65E8283E" w:rsidR="002D5A7B" w:rsidRPr="005565A1" w:rsidRDefault="002D5A7B" w:rsidP="00B55378">
      <w:pPr>
        <w:spacing w:line="276" w:lineRule="auto"/>
        <w:jc w:val="both"/>
        <w:outlineLvl w:val="0"/>
        <w:rPr>
          <w:rFonts w:asciiTheme="minorHAnsi" w:hAnsiTheme="minorHAnsi" w:cstheme="minorHAnsi"/>
          <w:sz w:val="22"/>
          <w:szCs w:val="22"/>
        </w:rPr>
      </w:pPr>
      <w:r w:rsidRPr="00287A92">
        <w:rPr>
          <w:rFonts w:asciiTheme="minorHAnsi" w:hAnsiTheme="minorHAnsi" w:cstheme="minorHAnsi"/>
          <w:sz w:val="22"/>
          <w:szCs w:val="22"/>
        </w:rPr>
        <w:t xml:space="preserve">              </w:t>
      </w:r>
      <w:bookmarkStart w:id="7" w:name="_Toc90039685"/>
      <w:bookmarkStart w:id="8" w:name="_Toc90041393"/>
      <w:bookmarkStart w:id="9" w:name="_Toc90042173"/>
      <w:bookmarkStart w:id="10" w:name="_Toc90042355"/>
      <w:r w:rsidRPr="005565A1">
        <w:rPr>
          <w:rFonts w:asciiTheme="minorHAnsi" w:hAnsiTheme="minorHAnsi" w:cstheme="minorHAnsi"/>
          <w:sz w:val="22"/>
          <w:szCs w:val="22"/>
        </w:rPr>
        <w:t>Uz to, Grad će i u 202</w:t>
      </w:r>
      <w:r w:rsidR="005565A1" w:rsidRPr="005565A1">
        <w:rPr>
          <w:rFonts w:asciiTheme="minorHAnsi" w:hAnsiTheme="minorHAnsi" w:cstheme="minorHAnsi"/>
          <w:sz w:val="22"/>
          <w:szCs w:val="22"/>
        </w:rPr>
        <w:t>5</w:t>
      </w:r>
      <w:r w:rsidRPr="005565A1">
        <w:rPr>
          <w:rFonts w:asciiTheme="minorHAnsi" w:hAnsiTheme="minorHAnsi" w:cstheme="minorHAnsi"/>
          <w:sz w:val="22"/>
          <w:szCs w:val="22"/>
        </w:rPr>
        <w:t>. godini sufinancirati nabavu školskih udžbenika i dopunskih nastavnih materijala te program produženog boravka djece. Za djecu s poteškoćama bit će i nadalje osigurani pomoćnici u nastavi, a nastavit će se i s uobičajenim dodjelama poticajnih nagrada najuspješnijim učenicima na školskim natjecanjima, dodjelama stipendija učenicima i studentima, tradicionalnim darivanjem sve zaprešićke djece povodom blagdana sv. Nikole te potporama udrugama koje provode programe za osnaživanje djece i mladih.</w:t>
      </w:r>
      <w:bookmarkEnd w:id="7"/>
      <w:bookmarkEnd w:id="8"/>
      <w:bookmarkEnd w:id="9"/>
      <w:bookmarkEnd w:id="10"/>
      <w:r w:rsidR="005565A1" w:rsidRPr="005565A1">
        <w:rPr>
          <w:rFonts w:asciiTheme="minorHAnsi" w:hAnsiTheme="minorHAnsi" w:cstheme="minorHAnsi"/>
          <w:sz w:val="22"/>
          <w:szCs w:val="22"/>
        </w:rPr>
        <w:t xml:space="preserve"> Dodatno, za naše umirovljenike je, uz već tradicionalnu božićnicu, po prvi puta osigurana i novčana pomoć za </w:t>
      </w:r>
      <w:r w:rsidR="00391525">
        <w:rPr>
          <w:rFonts w:asciiTheme="minorHAnsi" w:hAnsiTheme="minorHAnsi" w:cstheme="minorHAnsi"/>
          <w:sz w:val="22"/>
          <w:szCs w:val="22"/>
        </w:rPr>
        <w:t>prigodom blagdana</w:t>
      </w:r>
      <w:r w:rsidR="005565A1" w:rsidRPr="005565A1">
        <w:rPr>
          <w:rFonts w:asciiTheme="minorHAnsi" w:hAnsiTheme="minorHAnsi" w:cstheme="minorHAnsi"/>
          <w:sz w:val="22"/>
          <w:szCs w:val="22"/>
        </w:rPr>
        <w:t xml:space="preserve"> Uskrsa, tzv. uskrsnica.</w:t>
      </w:r>
    </w:p>
    <w:p w14:paraId="2A5677B3" w14:textId="366BB5D4" w:rsidR="00221226" w:rsidRPr="008D58E6" w:rsidRDefault="002D5A7B" w:rsidP="00B55378">
      <w:pPr>
        <w:spacing w:line="276" w:lineRule="auto"/>
        <w:jc w:val="both"/>
        <w:rPr>
          <w:rFonts w:asciiTheme="minorHAnsi" w:hAnsiTheme="minorHAnsi" w:cstheme="minorHAnsi"/>
          <w:sz w:val="22"/>
          <w:szCs w:val="22"/>
        </w:rPr>
      </w:pPr>
      <w:r w:rsidRPr="008D58E6">
        <w:rPr>
          <w:rFonts w:asciiTheme="minorHAnsi" w:hAnsiTheme="minorHAnsi" w:cstheme="minorHAnsi"/>
          <w:sz w:val="22"/>
          <w:szCs w:val="22"/>
        </w:rPr>
        <w:t xml:space="preserve">                 Planom Proračuna predviđen je nastavak započetih ulaganja u Nove dvore</w:t>
      </w:r>
      <w:r w:rsidR="008D58E6" w:rsidRPr="008D58E6">
        <w:rPr>
          <w:rFonts w:asciiTheme="minorHAnsi" w:hAnsiTheme="minorHAnsi" w:cstheme="minorHAnsi"/>
          <w:sz w:val="22"/>
          <w:szCs w:val="22"/>
        </w:rPr>
        <w:t xml:space="preserve"> </w:t>
      </w:r>
      <w:r w:rsidR="00AD7897" w:rsidRPr="008D58E6">
        <w:rPr>
          <w:rFonts w:asciiTheme="minorHAnsi" w:hAnsiTheme="minorHAnsi" w:cstheme="minorHAnsi"/>
          <w:sz w:val="22"/>
          <w:szCs w:val="22"/>
        </w:rPr>
        <w:t>čime ć</w:t>
      </w:r>
      <w:r w:rsidRPr="008D58E6">
        <w:rPr>
          <w:rFonts w:asciiTheme="minorHAnsi" w:hAnsiTheme="minorHAnsi" w:cstheme="minorHAnsi"/>
          <w:sz w:val="22"/>
          <w:szCs w:val="22"/>
        </w:rPr>
        <w:t>e</w:t>
      </w:r>
      <w:r w:rsidR="00AD7897" w:rsidRPr="008D58E6">
        <w:rPr>
          <w:rFonts w:asciiTheme="minorHAnsi" w:hAnsiTheme="minorHAnsi" w:cstheme="minorHAnsi"/>
          <w:sz w:val="22"/>
          <w:szCs w:val="22"/>
        </w:rPr>
        <w:t xml:space="preserve"> se</w:t>
      </w:r>
      <w:r w:rsidRPr="008D58E6">
        <w:rPr>
          <w:rFonts w:asciiTheme="minorHAnsi" w:hAnsiTheme="minorHAnsi" w:cstheme="minorHAnsi"/>
          <w:sz w:val="22"/>
          <w:szCs w:val="22"/>
        </w:rPr>
        <w:t xml:space="preserve"> dati nov</w:t>
      </w:r>
      <w:r w:rsidR="00AD7897" w:rsidRPr="008D58E6">
        <w:rPr>
          <w:rFonts w:asciiTheme="minorHAnsi" w:hAnsiTheme="minorHAnsi" w:cstheme="minorHAnsi"/>
          <w:sz w:val="22"/>
          <w:szCs w:val="22"/>
        </w:rPr>
        <w:t>a</w:t>
      </w:r>
      <w:r w:rsidRPr="008D58E6">
        <w:rPr>
          <w:rFonts w:asciiTheme="minorHAnsi" w:hAnsiTheme="minorHAnsi" w:cstheme="minorHAnsi"/>
          <w:sz w:val="22"/>
          <w:szCs w:val="22"/>
        </w:rPr>
        <w:t xml:space="preserve"> dimenzij</w:t>
      </w:r>
      <w:r w:rsidR="00AD7897" w:rsidRPr="008D58E6">
        <w:rPr>
          <w:rFonts w:asciiTheme="minorHAnsi" w:hAnsiTheme="minorHAnsi" w:cstheme="minorHAnsi"/>
          <w:sz w:val="22"/>
          <w:szCs w:val="22"/>
        </w:rPr>
        <w:t>a</w:t>
      </w:r>
      <w:r w:rsidRPr="008D58E6">
        <w:rPr>
          <w:rFonts w:asciiTheme="minorHAnsi" w:hAnsiTheme="minorHAnsi" w:cstheme="minorHAnsi"/>
          <w:sz w:val="22"/>
          <w:szCs w:val="22"/>
        </w:rPr>
        <w:t xml:space="preserve"> samom kompleksu i gradu u cjelini</w:t>
      </w:r>
      <w:r w:rsidR="00AD7897" w:rsidRPr="008D58E6">
        <w:rPr>
          <w:rFonts w:asciiTheme="minorHAnsi" w:hAnsiTheme="minorHAnsi" w:cstheme="minorHAnsi"/>
          <w:sz w:val="22"/>
          <w:szCs w:val="22"/>
        </w:rPr>
        <w:t>,</w:t>
      </w:r>
      <w:r w:rsidRPr="008D58E6">
        <w:rPr>
          <w:rFonts w:asciiTheme="minorHAnsi" w:hAnsiTheme="minorHAnsi" w:cstheme="minorHAnsi"/>
          <w:sz w:val="22"/>
          <w:szCs w:val="22"/>
        </w:rPr>
        <w:t xml:space="preserve"> kako u kulturnom tako i u turističkom i </w:t>
      </w:r>
      <w:r w:rsidRPr="008D58E6">
        <w:rPr>
          <w:rFonts w:asciiTheme="minorHAnsi" w:hAnsiTheme="minorHAnsi" w:cstheme="minorHAnsi"/>
          <w:sz w:val="22"/>
          <w:szCs w:val="22"/>
        </w:rPr>
        <w:lastRenderedPageBreak/>
        <w:t xml:space="preserve">gospodarskom smislu. </w:t>
      </w:r>
      <w:r w:rsidR="00287A92" w:rsidRPr="008D58E6">
        <w:rPr>
          <w:rFonts w:asciiTheme="minorHAnsi" w:hAnsiTheme="minorHAnsi" w:cstheme="minorHAnsi"/>
          <w:sz w:val="22"/>
          <w:szCs w:val="22"/>
        </w:rPr>
        <w:t xml:space="preserve">Tako se </w:t>
      </w:r>
      <w:r w:rsidR="008D58E6" w:rsidRPr="008D58E6">
        <w:rPr>
          <w:rFonts w:asciiTheme="minorHAnsi" w:hAnsiTheme="minorHAnsi" w:cstheme="minorHAnsi"/>
          <w:sz w:val="22"/>
          <w:szCs w:val="22"/>
        </w:rPr>
        <w:t>do zaključno 2026</w:t>
      </w:r>
      <w:r w:rsidR="008D58E6">
        <w:rPr>
          <w:rFonts w:asciiTheme="minorHAnsi" w:hAnsiTheme="minorHAnsi" w:cstheme="minorHAnsi"/>
          <w:sz w:val="22"/>
          <w:szCs w:val="22"/>
        </w:rPr>
        <w:t>, odnosno</w:t>
      </w:r>
      <w:r w:rsidR="008D58E6" w:rsidRPr="008D58E6">
        <w:rPr>
          <w:rFonts w:asciiTheme="minorHAnsi" w:hAnsiTheme="minorHAnsi" w:cstheme="minorHAnsi"/>
          <w:sz w:val="22"/>
          <w:szCs w:val="22"/>
        </w:rPr>
        <w:t xml:space="preserve"> završetka obnove,</w:t>
      </w:r>
      <w:r w:rsidR="00287A92" w:rsidRPr="008D58E6">
        <w:rPr>
          <w:rFonts w:asciiTheme="minorHAnsi" w:hAnsiTheme="minorHAnsi" w:cstheme="minorHAnsi"/>
          <w:sz w:val="22"/>
          <w:szCs w:val="22"/>
        </w:rPr>
        <w:t xml:space="preserve"> planira uložiti ukupno preko 9 milijuna eura</w:t>
      </w:r>
      <w:r w:rsidR="0004559A" w:rsidRPr="008D58E6">
        <w:rPr>
          <w:rFonts w:asciiTheme="minorHAnsi" w:hAnsiTheme="minorHAnsi" w:cstheme="minorHAnsi"/>
          <w:sz w:val="22"/>
          <w:szCs w:val="22"/>
        </w:rPr>
        <w:t xml:space="preserve"> u kompleks Novih dvora</w:t>
      </w:r>
      <w:r w:rsidR="00287A92" w:rsidRPr="008D58E6">
        <w:rPr>
          <w:rFonts w:asciiTheme="minorHAnsi" w:hAnsiTheme="minorHAnsi" w:cstheme="minorHAnsi"/>
          <w:sz w:val="22"/>
          <w:szCs w:val="22"/>
        </w:rPr>
        <w:t>, od čega će većina biti osigurana kroz ITU mehanizam.</w:t>
      </w:r>
    </w:p>
    <w:p w14:paraId="2F498497" w14:textId="76E24CB8" w:rsidR="002D5A7B" w:rsidRPr="008D58E6" w:rsidRDefault="002D5A7B" w:rsidP="00B55378">
      <w:pPr>
        <w:spacing w:line="276" w:lineRule="auto"/>
        <w:jc w:val="both"/>
        <w:rPr>
          <w:rFonts w:asciiTheme="minorHAnsi" w:hAnsiTheme="minorHAnsi" w:cstheme="minorHAnsi"/>
          <w:sz w:val="22"/>
          <w:szCs w:val="22"/>
        </w:rPr>
      </w:pPr>
      <w:r w:rsidRPr="008D58E6">
        <w:rPr>
          <w:rFonts w:asciiTheme="minorHAnsi" w:hAnsiTheme="minorHAnsi" w:cstheme="minorHAnsi"/>
          <w:sz w:val="22"/>
          <w:szCs w:val="22"/>
        </w:rPr>
        <w:t xml:space="preserve">                  U periodu 202</w:t>
      </w:r>
      <w:r w:rsidR="008D58E6" w:rsidRPr="008D58E6">
        <w:rPr>
          <w:rFonts w:asciiTheme="minorHAnsi" w:hAnsiTheme="minorHAnsi" w:cstheme="minorHAnsi"/>
          <w:sz w:val="22"/>
          <w:szCs w:val="22"/>
        </w:rPr>
        <w:t>5</w:t>
      </w:r>
      <w:r w:rsidRPr="008D58E6">
        <w:rPr>
          <w:rFonts w:asciiTheme="minorHAnsi" w:hAnsiTheme="minorHAnsi" w:cstheme="minorHAnsi"/>
          <w:sz w:val="22"/>
          <w:szCs w:val="22"/>
        </w:rPr>
        <w:t>. - 202</w:t>
      </w:r>
      <w:r w:rsidR="008D58E6" w:rsidRPr="008D58E6">
        <w:rPr>
          <w:rFonts w:asciiTheme="minorHAnsi" w:hAnsiTheme="minorHAnsi" w:cstheme="minorHAnsi"/>
          <w:sz w:val="22"/>
          <w:szCs w:val="22"/>
        </w:rPr>
        <w:t>7</w:t>
      </w:r>
      <w:r w:rsidRPr="008D58E6">
        <w:rPr>
          <w:rFonts w:asciiTheme="minorHAnsi" w:hAnsiTheme="minorHAnsi" w:cstheme="minorHAnsi"/>
          <w:sz w:val="22"/>
          <w:szCs w:val="22"/>
        </w:rPr>
        <w:t xml:space="preserve">. godini </w:t>
      </w:r>
      <w:r w:rsidR="006C7DCF" w:rsidRPr="008D58E6">
        <w:rPr>
          <w:rFonts w:asciiTheme="minorHAnsi" w:hAnsiTheme="minorHAnsi" w:cstheme="minorHAnsi"/>
          <w:sz w:val="22"/>
          <w:szCs w:val="22"/>
        </w:rPr>
        <w:t>planiran je i čitav niz drugih kapitalnih investicija.</w:t>
      </w:r>
      <w:r w:rsidRPr="008D58E6">
        <w:rPr>
          <w:rFonts w:asciiTheme="minorHAnsi" w:hAnsiTheme="minorHAnsi" w:cstheme="minorHAnsi"/>
          <w:sz w:val="22"/>
          <w:szCs w:val="22"/>
        </w:rPr>
        <w:t xml:space="preserve"> </w:t>
      </w:r>
      <w:r w:rsidR="006C7DCF" w:rsidRPr="008D58E6">
        <w:rPr>
          <w:rFonts w:asciiTheme="minorHAnsi" w:hAnsiTheme="minorHAnsi" w:cstheme="minorHAnsi"/>
          <w:sz w:val="22"/>
          <w:szCs w:val="22"/>
        </w:rPr>
        <w:t xml:space="preserve">Osim završetka obnove </w:t>
      </w:r>
      <w:r w:rsidR="00C05CA0" w:rsidRPr="008D58E6">
        <w:rPr>
          <w:rFonts w:asciiTheme="minorHAnsi" w:hAnsiTheme="minorHAnsi" w:cstheme="minorHAnsi"/>
          <w:sz w:val="22"/>
          <w:szCs w:val="22"/>
        </w:rPr>
        <w:t>„</w:t>
      </w:r>
      <w:r w:rsidR="006C7DCF" w:rsidRPr="008D58E6">
        <w:rPr>
          <w:rFonts w:asciiTheme="minorHAnsi" w:hAnsiTheme="minorHAnsi" w:cstheme="minorHAnsi"/>
          <w:sz w:val="22"/>
          <w:szCs w:val="22"/>
        </w:rPr>
        <w:t xml:space="preserve">zgrade suda“ </w:t>
      </w:r>
      <w:r w:rsidR="00C05CA0" w:rsidRPr="008D58E6">
        <w:rPr>
          <w:rFonts w:asciiTheme="minorHAnsi" w:hAnsiTheme="minorHAnsi" w:cstheme="minorHAnsi"/>
          <w:sz w:val="22"/>
          <w:szCs w:val="22"/>
        </w:rPr>
        <w:t xml:space="preserve">adresi </w:t>
      </w:r>
      <w:r w:rsidR="006C7DCF" w:rsidRPr="008D58E6">
        <w:rPr>
          <w:rFonts w:asciiTheme="minorHAnsi" w:hAnsiTheme="minorHAnsi" w:cstheme="minorHAnsi"/>
          <w:sz w:val="22"/>
          <w:szCs w:val="22"/>
        </w:rPr>
        <w:t>na TŽF 1</w:t>
      </w:r>
      <w:r w:rsidR="008D58E6" w:rsidRPr="008D58E6">
        <w:rPr>
          <w:rFonts w:asciiTheme="minorHAnsi" w:hAnsiTheme="minorHAnsi" w:cstheme="minorHAnsi"/>
          <w:sz w:val="22"/>
          <w:szCs w:val="22"/>
        </w:rPr>
        <w:t xml:space="preserve"> i pripadajućeg trga</w:t>
      </w:r>
      <w:r w:rsidR="006C7DCF" w:rsidRPr="008D58E6">
        <w:rPr>
          <w:rFonts w:asciiTheme="minorHAnsi" w:hAnsiTheme="minorHAnsi" w:cstheme="minorHAnsi"/>
          <w:sz w:val="22"/>
          <w:szCs w:val="22"/>
        </w:rPr>
        <w:t xml:space="preserve">, </w:t>
      </w:r>
      <w:r w:rsidR="008D58E6" w:rsidRPr="008D58E6">
        <w:rPr>
          <w:rFonts w:asciiTheme="minorHAnsi" w:hAnsiTheme="minorHAnsi" w:cstheme="minorHAnsi"/>
          <w:sz w:val="22"/>
          <w:szCs w:val="22"/>
        </w:rPr>
        <w:t>u</w:t>
      </w:r>
      <w:r w:rsidR="006C7DCF" w:rsidRPr="008D58E6">
        <w:rPr>
          <w:rFonts w:asciiTheme="minorHAnsi" w:hAnsiTheme="minorHAnsi" w:cstheme="minorHAnsi"/>
          <w:sz w:val="22"/>
          <w:szCs w:val="22"/>
        </w:rPr>
        <w:t xml:space="preserve"> planu je i </w:t>
      </w:r>
      <w:r w:rsidR="00E601C2" w:rsidRPr="008D58E6">
        <w:rPr>
          <w:rFonts w:ascii="Calibri" w:hAnsi="Calibri"/>
          <w:sz w:val="22"/>
          <w:szCs w:val="22"/>
        </w:rPr>
        <w:t xml:space="preserve">početak gradnje gradskog bazena, izgradnja Sportskog centra Pojatno, izgradnja novog Društvenog doma Šibice, </w:t>
      </w:r>
      <w:r w:rsidR="008D58E6" w:rsidRPr="008D58E6">
        <w:rPr>
          <w:rFonts w:ascii="Calibri" w:hAnsi="Calibri"/>
          <w:sz w:val="22"/>
          <w:szCs w:val="22"/>
        </w:rPr>
        <w:t>obnova „stare</w:t>
      </w:r>
      <w:r w:rsidR="008D79CE">
        <w:rPr>
          <w:rFonts w:ascii="Calibri" w:hAnsi="Calibri"/>
          <w:sz w:val="22"/>
          <w:szCs w:val="22"/>
        </w:rPr>
        <w:t>“</w:t>
      </w:r>
      <w:r w:rsidR="008D58E6" w:rsidRPr="008D58E6">
        <w:rPr>
          <w:rFonts w:ascii="Calibri" w:hAnsi="Calibri"/>
          <w:sz w:val="22"/>
          <w:szCs w:val="22"/>
        </w:rPr>
        <w:t xml:space="preserve"> škole u Zaprešiću, komunalno uređenje Poduzetničke zone Falečnjak, sanacija odlagališta otpada i izgradnja nove</w:t>
      </w:r>
      <w:r w:rsidR="008D79CE">
        <w:rPr>
          <w:rFonts w:ascii="Calibri" w:hAnsi="Calibri"/>
          <w:sz w:val="22"/>
          <w:szCs w:val="22"/>
        </w:rPr>
        <w:t xml:space="preserve"> odlagališne</w:t>
      </w:r>
      <w:r w:rsidR="008D58E6" w:rsidRPr="008D58E6">
        <w:rPr>
          <w:rFonts w:ascii="Calibri" w:hAnsi="Calibri"/>
          <w:sz w:val="22"/>
          <w:szCs w:val="22"/>
        </w:rPr>
        <w:t xml:space="preserve"> plohe itd.</w:t>
      </w:r>
    </w:p>
    <w:p w14:paraId="6617FB44" w14:textId="43FECC9A" w:rsidR="008A54D7" w:rsidRDefault="002D5A7B" w:rsidP="002719CD">
      <w:pPr>
        <w:spacing w:line="276" w:lineRule="auto"/>
        <w:jc w:val="both"/>
        <w:rPr>
          <w:rFonts w:asciiTheme="minorHAnsi" w:hAnsiTheme="minorHAnsi" w:cstheme="minorHAnsi"/>
          <w:sz w:val="22"/>
          <w:szCs w:val="22"/>
        </w:rPr>
      </w:pPr>
      <w:r w:rsidRPr="00393870">
        <w:rPr>
          <w:rFonts w:asciiTheme="minorHAnsi" w:hAnsiTheme="minorHAnsi" w:cstheme="minorHAnsi"/>
          <w:sz w:val="22"/>
          <w:szCs w:val="22"/>
        </w:rPr>
        <w:t xml:space="preserve">                    U planu proračuna za 202</w:t>
      </w:r>
      <w:r w:rsidR="00393870" w:rsidRPr="00393870">
        <w:rPr>
          <w:rFonts w:asciiTheme="minorHAnsi" w:hAnsiTheme="minorHAnsi" w:cstheme="minorHAnsi"/>
          <w:sz w:val="22"/>
          <w:szCs w:val="22"/>
        </w:rPr>
        <w:t>5</w:t>
      </w:r>
      <w:r w:rsidRPr="00393870">
        <w:rPr>
          <w:rFonts w:asciiTheme="minorHAnsi" w:hAnsiTheme="minorHAnsi" w:cstheme="minorHAnsi"/>
          <w:sz w:val="22"/>
          <w:szCs w:val="22"/>
        </w:rPr>
        <w:t>. godinu osigurana su sredstva namijenjena za održavanje nerazvrstanih cesta, održavanje zelenih površina, održavanje javne rasvjete, slivnika oborinske odvodnje te ulaganje u odvodnju i pročišćavanje.</w:t>
      </w:r>
    </w:p>
    <w:p w14:paraId="0291FEFB" w14:textId="77777777" w:rsidR="008A54D7" w:rsidRDefault="008A54D7" w:rsidP="00B55378">
      <w:pPr>
        <w:tabs>
          <w:tab w:val="left" w:pos="9000"/>
        </w:tabs>
        <w:spacing w:line="276" w:lineRule="auto"/>
        <w:jc w:val="both"/>
        <w:rPr>
          <w:rFonts w:asciiTheme="minorHAnsi" w:hAnsiTheme="minorHAnsi" w:cstheme="minorHAnsi"/>
          <w:sz w:val="22"/>
          <w:szCs w:val="22"/>
        </w:rPr>
      </w:pPr>
    </w:p>
    <w:p w14:paraId="58E71F73" w14:textId="77777777" w:rsidR="005B43DF" w:rsidRPr="00A6670F" w:rsidRDefault="005B43DF" w:rsidP="00B55378">
      <w:pPr>
        <w:tabs>
          <w:tab w:val="left" w:pos="9000"/>
        </w:tabs>
        <w:spacing w:line="276" w:lineRule="auto"/>
        <w:jc w:val="both"/>
        <w:rPr>
          <w:rFonts w:asciiTheme="minorHAnsi" w:hAnsiTheme="minorHAnsi" w:cstheme="minorHAnsi"/>
          <w:sz w:val="22"/>
          <w:szCs w:val="22"/>
        </w:rPr>
      </w:pPr>
    </w:p>
    <w:p w14:paraId="5A3661FA" w14:textId="442CABB4" w:rsidR="007220D7" w:rsidRPr="00A6670F" w:rsidRDefault="00D50BD6" w:rsidP="00B55378">
      <w:pPr>
        <w:pStyle w:val="Naslov1"/>
        <w:numPr>
          <w:ilvl w:val="0"/>
          <w:numId w:val="4"/>
        </w:numPr>
        <w:spacing w:line="276" w:lineRule="auto"/>
        <w:jc w:val="both"/>
        <w:rPr>
          <w:rFonts w:asciiTheme="minorHAnsi" w:hAnsiTheme="minorHAnsi" w:cstheme="minorHAnsi"/>
          <w:sz w:val="28"/>
          <w:szCs w:val="28"/>
        </w:rPr>
      </w:pPr>
      <w:bookmarkStart w:id="11" w:name="_Toc25926686"/>
      <w:bookmarkStart w:id="12" w:name="_Toc90042176"/>
      <w:bookmarkStart w:id="13" w:name="_Toc90042358"/>
      <w:r w:rsidRPr="00A6670F">
        <w:rPr>
          <w:rFonts w:asciiTheme="minorHAnsi" w:hAnsiTheme="minorHAnsi" w:cstheme="minorHAnsi"/>
          <w:sz w:val="28"/>
          <w:szCs w:val="28"/>
        </w:rPr>
        <w:t>OPĆI DIO PRORAČUNA</w:t>
      </w:r>
      <w:bookmarkEnd w:id="11"/>
      <w:bookmarkEnd w:id="12"/>
      <w:bookmarkEnd w:id="13"/>
    </w:p>
    <w:p w14:paraId="7359A6FB" w14:textId="77777777" w:rsidR="008A096D" w:rsidRPr="00A6670F" w:rsidRDefault="008A096D" w:rsidP="00B55378">
      <w:pPr>
        <w:spacing w:line="276" w:lineRule="auto"/>
        <w:jc w:val="both"/>
        <w:rPr>
          <w:rFonts w:asciiTheme="minorHAnsi" w:hAnsiTheme="minorHAnsi" w:cstheme="minorHAnsi"/>
        </w:rPr>
      </w:pPr>
    </w:p>
    <w:p w14:paraId="5167F25A" w14:textId="77777777" w:rsidR="00081AA6" w:rsidRPr="00261B17" w:rsidRDefault="008A096D" w:rsidP="00B55378">
      <w:pPr>
        <w:autoSpaceDE w:val="0"/>
        <w:autoSpaceDN w:val="0"/>
        <w:adjustRightInd w:val="0"/>
        <w:spacing w:line="276" w:lineRule="auto"/>
        <w:jc w:val="both"/>
        <w:rPr>
          <w:rFonts w:asciiTheme="minorHAnsi" w:hAnsiTheme="minorHAnsi" w:cstheme="minorHAnsi"/>
          <w:sz w:val="22"/>
          <w:szCs w:val="22"/>
        </w:rPr>
      </w:pPr>
      <w:r w:rsidRPr="00A6670F">
        <w:rPr>
          <w:rFonts w:asciiTheme="minorHAnsi" w:hAnsiTheme="minorHAnsi" w:cstheme="minorHAnsi"/>
          <w:sz w:val="22"/>
          <w:szCs w:val="22"/>
        </w:rPr>
        <w:t xml:space="preserve">               </w:t>
      </w:r>
      <w:r w:rsidRPr="00261B17">
        <w:rPr>
          <w:rFonts w:asciiTheme="minorHAnsi" w:hAnsiTheme="minorHAnsi" w:cstheme="minorHAnsi"/>
          <w:sz w:val="22"/>
          <w:szCs w:val="22"/>
        </w:rPr>
        <w:t>Plan prihoda i primitaka zasniva se na važećim zakonskim propisima kojima su utvrđeni izvori financiranja i pripadnost pojedinih prihoda za financiranje djelokruga poslova iz nadležnosti lokalne i područne (regionalne) samouprave te kod proračunskih korisnika iz njihove nadležnosti.</w:t>
      </w:r>
    </w:p>
    <w:p w14:paraId="1BC95A9D" w14:textId="3B364C1E" w:rsidR="00267E39" w:rsidRPr="00AE7F7E" w:rsidRDefault="00267E39" w:rsidP="00B55378">
      <w:pPr>
        <w:pStyle w:val="Default"/>
        <w:spacing w:line="276" w:lineRule="auto"/>
        <w:jc w:val="both"/>
        <w:rPr>
          <w:rFonts w:asciiTheme="minorHAnsi" w:hAnsiTheme="minorHAnsi" w:cstheme="minorHAnsi"/>
          <w:color w:val="auto"/>
          <w:sz w:val="22"/>
          <w:szCs w:val="22"/>
        </w:rPr>
      </w:pPr>
      <w:r w:rsidRPr="00AE7F7E">
        <w:rPr>
          <w:rFonts w:asciiTheme="minorHAnsi" w:hAnsiTheme="minorHAnsi" w:cstheme="minorHAnsi"/>
          <w:bCs/>
          <w:color w:val="auto"/>
          <w:sz w:val="22"/>
          <w:szCs w:val="22"/>
        </w:rPr>
        <w:t xml:space="preserve">             Prijedlog Proračuna Grada Zaprešića za </w:t>
      </w:r>
      <w:r w:rsidR="005314A7" w:rsidRPr="00AE7F7E">
        <w:rPr>
          <w:rFonts w:asciiTheme="minorHAnsi" w:hAnsiTheme="minorHAnsi" w:cstheme="minorHAnsi"/>
          <w:bCs/>
          <w:color w:val="auto"/>
          <w:sz w:val="22"/>
          <w:szCs w:val="22"/>
        </w:rPr>
        <w:t>202</w:t>
      </w:r>
      <w:r w:rsidR="00AE7F7E" w:rsidRPr="00AE7F7E">
        <w:rPr>
          <w:rFonts w:asciiTheme="minorHAnsi" w:hAnsiTheme="minorHAnsi" w:cstheme="minorHAnsi"/>
          <w:bCs/>
          <w:color w:val="auto"/>
          <w:sz w:val="22"/>
          <w:szCs w:val="22"/>
        </w:rPr>
        <w:t>5</w:t>
      </w:r>
      <w:r w:rsidRPr="00AE7F7E">
        <w:rPr>
          <w:rFonts w:asciiTheme="minorHAnsi" w:hAnsiTheme="minorHAnsi" w:cstheme="minorHAnsi"/>
          <w:bCs/>
          <w:color w:val="auto"/>
          <w:sz w:val="22"/>
          <w:szCs w:val="22"/>
        </w:rPr>
        <w:t xml:space="preserve">. godinu (ukupni </w:t>
      </w:r>
      <w:r w:rsidR="00635D0A" w:rsidRPr="00AE7F7E">
        <w:rPr>
          <w:rFonts w:asciiTheme="minorHAnsi" w:hAnsiTheme="minorHAnsi" w:cstheme="minorHAnsi"/>
          <w:bCs/>
          <w:color w:val="auto"/>
          <w:sz w:val="22"/>
          <w:szCs w:val="22"/>
        </w:rPr>
        <w:t>prihodi i primici</w:t>
      </w:r>
      <w:r w:rsidRPr="00AE7F7E">
        <w:rPr>
          <w:rFonts w:asciiTheme="minorHAnsi" w:hAnsiTheme="minorHAnsi" w:cstheme="minorHAnsi"/>
          <w:bCs/>
          <w:color w:val="auto"/>
          <w:sz w:val="22"/>
          <w:szCs w:val="22"/>
        </w:rPr>
        <w:t xml:space="preserve">) iznosi </w:t>
      </w:r>
      <w:r w:rsidR="00AE7F7E" w:rsidRPr="00AE7F7E">
        <w:rPr>
          <w:rFonts w:asciiTheme="minorHAnsi" w:hAnsiTheme="minorHAnsi" w:cstheme="minorHAnsi"/>
          <w:bCs/>
          <w:color w:val="auto"/>
          <w:sz w:val="22"/>
          <w:szCs w:val="22"/>
        </w:rPr>
        <w:t>57</w:t>
      </w:r>
      <w:r w:rsidR="00A83A6A" w:rsidRPr="00AE7F7E">
        <w:rPr>
          <w:rFonts w:asciiTheme="minorHAnsi" w:hAnsiTheme="minorHAnsi" w:cstheme="minorHAnsi"/>
          <w:bCs/>
          <w:color w:val="auto"/>
          <w:sz w:val="22"/>
          <w:szCs w:val="22"/>
        </w:rPr>
        <w:t>.</w:t>
      </w:r>
      <w:r w:rsidR="00AE7F7E" w:rsidRPr="00AE7F7E">
        <w:rPr>
          <w:rFonts w:asciiTheme="minorHAnsi" w:hAnsiTheme="minorHAnsi" w:cstheme="minorHAnsi"/>
          <w:bCs/>
          <w:color w:val="auto"/>
          <w:sz w:val="22"/>
          <w:szCs w:val="22"/>
        </w:rPr>
        <w:t>194</w:t>
      </w:r>
      <w:r w:rsidR="00A83A6A" w:rsidRPr="00AE7F7E">
        <w:rPr>
          <w:rFonts w:asciiTheme="minorHAnsi" w:hAnsiTheme="minorHAnsi" w:cstheme="minorHAnsi"/>
          <w:bCs/>
          <w:color w:val="auto"/>
          <w:sz w:val="22"/>
          <w:szCs w:val="22"/>
        </w:rPr>
        <w:t>.</w:t>
      </w:r>
      <w:r w:rsidR="00AE7F7E" w:rsidRPr="00AE7F7E">
        <w:rPr>
          <w:rFonts w:asciiTheme="minorHAnsi" w:hAnsiTheme="minorHAnsi" w:cstheme="minorHAnsi"/>
          <w:bCs/>
          <w:color w:val="auto"/>
          <w:sz w:val="22"/>
          <w:szCs w:val="22"/>
        </w:rPr>
        <w:t>426,66</w:t>
      </w:r>
      <w:r w:rsidRPr="00AE7F7E">
        <w:rPr>
          <w:rFonts w:asciiTheme="minorHAnsi" w:hAnsiTheme="minorHAnsi" w:cstheme="minorHAnsi"/>
          <w:bCs/>
          <w:color w:val="auto"/>
          <w:sz w:val="22"/>
          <w:szCs w:val="22"/>
        </w:rPr>
        <w:t xml:space="preserve"> </w:t>
      </w:r>
      <w:r w:rsidR="00A2587D" w:rsidRPr="00AE7F7E">
        <w:rPr>
          <w:rFonts w:asciiTheme="minorHAnsi" w:hAnsiTheme="minorHAnsi" w:cstheme="minorHAnsi"/>
          <w:bCs/>
          <w:color w:val="auto"/>
          <w:sz w:val="22"/>
          <w:szCs w:val="22"/>
        </w:rPr>
        <w:t>eur</w:t>
      </w:r>
      <w:r w:rsidR="007E599F" w:rsidRPr="00AE7F7E">
        <w:rPr>
          <w:rFonts w:asciiTheme="minorHAnsi" w:hAnsiTheme="minorHAnsi" w:cstheme="minorHAnsi"/>
          <w:bCs/>
          <w:color w:val="auto"/>
          <w:sz w:val="22"/>
          <w:szCs w:val="22"/>
        </w:rPr>
        <w:t>a</w:t>
      </w:r>
      <w:r w:rsidRPr="00AE7F7E">
        <w:rPr>
          <w:rFonts w:asciiTheme="minorHAnsi" w:hAnsiTheme="minorHAnsi" w:cstheme="minorHAnsi"/>
          <w:bCs/>
          <w:color w:val="auto"/>
          <w:sz w:val="22"/>
          <w:szCs w:val="22"/>
        </w:rPr>
        <w:t xml:space="preserve"> </w:t>
      </w:r>
      <w:r w:rsidRPr="00AE7F7E">
        <w:rPr>
          <w:rFonts w:asciiTheme="minorHAnsi" w:hAnsiTheme="minorHAnsi" w:cstheme="minorHAnsi"/>
          <w:color w:val="auto"/>
          <w:sz w:val="22"/>
          <w:szCs w:val="22"/>
        </w:rPr>
        <w:t xml:space="preserve">što predstavlja </w:t>
      </w:r>
      <w:r w:rsidR="00AE7F7E" w:rsidRPr="00AE7F7E">
        <w:rPr>
          <w:rFonts w:asciiTheme="minorHAnsi" w:hAnsiTheme="minorHAnsi" w:cstheme="minorHAnsi"/>
          <w:color w:val="auto"/>
          <w:sz w:val="22"/>
          <w:szCs w:val="22"/>
        </w:rPr>
        <w:t>poveća</w:t>
      </w:r>
      <w:r w:rsidR="00F733D8" w:rsidRPr="00AE7F7E">
        <w:rPr>
          <w:rFonts w:asciiTheme="minorHAnsi" w:hAnsiTheme="minorHAnsi" w:cstheme="minorHAnsi"/>
          <w:color w:val="auto"/>
          <w:sz w:val="22"/>
          <w:szCs w:val="22"/>
        </w:rPr>
        <w:t>nje</w:t>
      </w:r>
      <w:r w:rsidR="00A83A6A" w:rsidRPr="00AE7F7E">
        <w:rPr>
          <w:rFonts w:asciiTheme="minorHAnsi" w:hAnsiTheme="minorHAnsi" w:cstheme="minorHAnsi"/>
          <w:color w:val="auto"/>
          <w:sz w:val="22"/>
          <w:szCs w:val="22"/>
        </w:rPr>
        <w:t xml:space="preserve"> </w:t>
      </w:r>
      <w:r w:rsidRPr="00AE7F7E">
        <w:rPr>
          <w:rFonts w:asciiTheme="minorHAnsi" w:hAnsiTheme="minorHAnsi" w:cstheme="minorHAnsi"/>
          <w:color w:val="auto"/>
          <w:sz w:val="22"/>
          <w:szCs w:val="22"/>
        </w:rPr>
        <w:t xml:space="preserve">za </w:t>
      </w:r>
      <w:r w:rsidR="00AE7F7E" w:rsidRPr="00AE7F7E">
        <w:rPr>
          <w:rFonts w:asciiTheme="minorHAnsi" w:hAnsiTheme="minorHAnsi" w:cstheme="minorHAnsi"/>
          <w:color w:val="auto"/>
          <w:sz w:val="22"/>
          <w:szCs w:val="22"/>
        </w:rPr>
        <w:t>10</w:t>
      </w:r>
      <w:r w:rsidR="00635D0A" w:rsidRPr="00AE7F7E">
        <w:rPr>
          <w:rFonts w:asciiTheme="minorHAnsi" w:hAnsiTheme="minorHAnsi" w:cstheme="minorHAnsi"/>
          <w:color w:val="auto"/>
          <w:sz w:val="22"/>
          <w:szCs w:val="22"/>
        </w:rPr>
        <w:t>,</w:t>
      </w:r>
      <w:r w:rsidR="00AE7F7E" w:rsidRPr="00AE7F7E">
        <w:rPr>
          <w:rFonts w:asciiTheme="minorHAnsi" w:hAnsiTheme="minorHAnsi" w:cstheme="minorHAnsi"/>
          <w:color w:val="auto"/>
          <w:sz w:val="22"/>
          <w:szCs w:val="22"/>
        </w:rPr>
        <w:t>8</w:t>
      </w:r>
      <w:r w:rsidRPr="00AE7F7E">
        <w:rPr>
          <w:rFonts w:asciiTheme="minorHAnsi" w:hAnsiTheme="minorHAnsi" w:cstheme="minorHAnsi"/>
          <w:color w:val="auto"/>
          <w:sz w:val="22"/>
          <w:szCs w:val="22"/>
        </w:rPr>
        <w:t xml:space="preserve"> mil. </w:t>
      </w:r>
      <w:r w:rsidR="00A2587D" w:rsidRPr="00AE7F7E">
        <w:rPr>
          <w:rFonts w:asciiTheme="minorHAnsi" w:hAnsiTheme="minorHAnsi" w:cstheme="minorHAnsi"/>
          <w:color w:val="auto"/>
          <w:sz w:val="22"/>
          <w:szCs w:val="22"/>
        </w:rPr>
        <w:t>eur</w:t>
      </w:r>
      <w:r w:rsidRPr="00AE7F7E">
        <w:rPr>
          <w:rFonts w:asciiTheme="minorHAnsi" w:hAnsiTheme="minorHAnsi" w:cstheme="minorHAnsi"/>
          <w:color w:val="auto"/>
          <w:sz w:val="22"/>
          <w:szCs w:val="22"/>
        </w:rPr>
        <w:t>a</w:t>
      </w:r>
      <w:r w:rsidR="00DF12C1" w:rsidRPr="00AE7F7E">
        <w:rPr>
          <w:rFonts w:asciiTheme="minorHAnsi" w:hAnsiTheme="minorHAnsi" w:cstheme="minorHAnsi"/>
          <w:color w:val="auto"/>
          <w:sz w:val="22"/>
          <w:szCs w:val="22"/>
        </w:rPr>
        <w:t>,</w:t>
      </w:r>
      <w:r w:rsidRPr="00AE7F7E">
        <w:rPr>
          <w:rFonts w:asciiTheme="minorHAnsi" w:hAnsiTheme="minorHAnsi" w:cstheme="minorHAnsi"/>
          <w:color w:val="auto"/>
          <w:sz w:val="22"/>
          <w:szCs w:val="22"/>
        </w:rPr>
        <w:t xml:space="preserve"> odnosno </w:t>
      </w:r>
      <w:r w:rsidR="00AE7F7E" w:rsidRPr="00AE7F7E">
        <w:rPr>
          <w:rFonts w:asciiTheme="minorHAnsi" w:hAnsiTheme="minorHAnsi" w:cstheme="minorHAnsi"/>
          <w:color w:val="auto"/>
          <w:sz w:val="22"/>
          <w:szCs w:val="22"/>
        </w:rPr>
        <w:t>23</w:t>
      </w:r>
      <w:r w:rsidR="00A83A6A" w:rsidRPr="00AE7F7E">
        <w:rPr>
          <w:rFonts w:asciiTheme="minorHAnsi" w:hAnsiTheme="minorHAnsi" w:cstheme="minorHAnsi"/>
          <w:color w:val="auto"/>
          <w:sz w:val="22"/>
          <w:szCs w:val="22"/>
        </w:rPr>
        <w:t>,</w:t>
      </w:r>
      <w:r w:rsidR="00AE7F7E" w:rsidRPr="00AE7F7E">
        <w:rPr>
          <w:rFonts w:asciiTheme="minorHAnsi" w:hAnsiTheme="minorHAnsi" w:cstheme="minorHAnsi"/>
          <w:color w:val="auto"/>
          <w:sz w:val="22"/>
          <w:szCs w:val="22"/>
        </w:rPr>
        <w:t>3</w:t>
      </w:r>
      <w:r w:rsidRPr="00AE7F7E">
        <w:rPr>
          <w:rFonts w:asciiTheme="minorHAnsi" w:hAnsiTheme="minorHAnsi" w:cstheme="minorHAnsi"/>
          <w:color w:val="auto"/>
          <w:sz w:val="22"/>
          <w:szCs w:val="22"/>
        </w:rPr>
        <w:t xml:space="preserve">% u odnosu na </w:t>
      </w:r>
      <w:r w:rsidR="00A2587D" w:rsidRPr="00AE7F7E">
        <w:rPr>
          <w:rFonts w:asciiTheme="minorHAnsi" w:hAnsiTheme="minorHAnsi" w:cstheme="minorHAnsi"/>
          <w:color w:val="auto"/>
          <w:sz w:val="22"/>
          <w:szCs w:val="22"/>
        </w:rPr>
        <w:t xml:space="preserve">1. </w:t>
      </w:r>
      <w:r w:rsidR="00A83A6A" w:rsidRPr="00AE7F7E">
        <w:rPr>
          <w:rFonts w:asciiTheme="minorHAnsi" w:hAnsiTheme="minorHAnsi" w:cstheme="minorHAnsi"/>
          <w:color w:val="auto"/>
          <w:sz w:val="22"/>
          <w:szCs w:val="22"/>
        </w:rPr>
        <w:t>Rebalans plan</w:t>
      </w:r>
      <w:r w:rsidR="00A2587D" w:rsidRPr="00AE7F7E">
        <w:rPr>
          <w:rFonts w:asciiTheme="minorHAnsi" w:hAnsiTheme="minorHAnsi" w:cstheme="minorHAnsi"/>
          <w:color w:val="auto"/>
          <w:sz w:val="22"/>
          <w:szCs w:val="22"/>
        </w:rPr>
        <w:t>a</w:t>
      </w:r>
      <w:r w:rsidR="00A83A6A" w:rsidRPr="00AE7F7E">
        <w:rPr>
          <w:rFonts w:asciiTheme="minorHAnsi" w:hAnsiTheme="minorHAnsi" w:cstheme="minorHAnsi"/>
          <w:color w:val="auto"/>
          <w:sz w:val="22"/>
          <w:szCs w:val="22"/>
        </w:rPr>
        <w:t xml:space="preserve"> </w:t>
      </w:r>
      <w:r w:rsidRPr="00AE7F7E">
        <w:rPr>
          <w:rFonts w:asciiTheme="minorHAnsi" w:hAnsiTheme="minorHAnsi" w:cstheme="minorHAnsi"/>
          <w:color w:val="auto"/>
          <w:sz w:val="22"/>
          <w:szCs w:val="22"/>
        </w:rPr>
        <w:t>proračuna za 20</w:t>
      </w:r>
      <w:r w:rsidR="00635D0A" w:rsidRPr="00AE7F7E">
        <w:rPr>
          <w:rFonts w:asciiTheme="minorHAnsi" w:hAnsiTheme="minorHAnsi" w:cstheme="minorHAnsi"/>
          <w:color w:val="auto"/>
          <w:sz w:val="22"/>
          <w:szCs w:val="22"/>
        </w:rPr>
        <w:t>2</w:t>
      </w:r>
      <w:r w:rsidR="00AE7F7E" w:rsidRPr="00AE7F7E">
        <w:rPr>
          <w:rFonts w:asciiTheme="minorHAnsi" w:hAnsiTheme="minorHAnsi" w:cstheme="minorHAnsi"/>
          <w:color w:val="auto"/>
          <w:sz w:val="22"/>
          <w:szCs w:val="22"/>
        </w:rPr>
        <w:t>4</w:t>
      </w:r>
      <w:r w:rsidRPr="00AE7F7E">
        <w:rPr>
          <w:rFonts w:asciiTheme="minorHAnsi" w:hAnsiTheme="minorHAnsi" w:cstheme="minorHAnsi"/>
          <w:color w:val="auto"/>
          <w:sz w:val="22"/>
          <w:szCs w:val="22"/>
        </w:rPr>
        <w:t>. godinu</w:t>
      </w:r>
      <w:r w:rsidR="00635D0A" w:rsidRPr="00AE7F7E">
        <w:rPr>
          <w:rFonts w:asciiTheme="minorHAnsi" w:hAnsiTheme="minorHAnsi" w:cstheme="minorHAnsi"/>
          <w:color w:val="auto"/>
          <w:sz w:val="22"/>
          <w:szCs w:val="22"/>
        </w:rPr>
        <w:t>.</w:t>
      </w:r>
    </w:p>
    <w:p w14:paraId="16A5EC70" w14:textId="6861DDAA" w:rsidR="008A096D" w:rsidRPr="00AE7F7E" w:rsidRDefault="008A096D" w:rsidP="00B55378">
      <w:pPr>
        <w:autoSpaceDE w:val="0"/>
        <w:autoSpaceDN w:val="0"/>
        <w:adjustRightInd w:val="0"/>
        <w:spacing w:line="276" w:lineRule="auto"/>
        <w:jc w:val="both"/>
        <w:rPr>
          <w:rFonts w:asciiTheme="minorHAnsi" w:hAnsiTheme="minorHAnsi" w:cstheme="minorHAnsi"/>
          <w:sz w:val="22"/>
          <w:szCs w:val="22"/>
        </w:rPr>
      </w:pPr>
      <w:r w:rsidRPr="00AE7F7E">
        <w:rPr>
          <w:rFonts w:asciiTheme="minorHAnsi" w:hAnsiTheme="minorHAnsi" w:cstheme="minorHAnsi"/>
          <w:sz w:val="22"/>
          <w:szCs w:val="22"/>
        </w:rPr>
        <w:t xml:space="preserve"> </w:t>
      </w:r>
      <w:r w:rsidR="007E599F" w:rsidRPr="00AE7F7E">
        <w:rPr>
          <w:rFonts w:asciiTheme="minorHAnsi" w:hAnsiTheme="minorHAnsi" w:cstheme="minorHAnsi"/>
          <w:sz w:val="22"/>
          <w:szCs w:val="22"/>
        </w:rPr>
        <w:t xml:space="preserve">            </w:t>
      </w:r>
      <w:r w:rsidR="00267E39" w:rsidRPr="00AE7F7E">
        <w:rPr>
          <w:rFonts w:asciiTheme="minorHAnsi" w:hAnsiTheme="minorHAnsi" w:cstheme="minorHAnsi"/>
          <w:sz w:val="22"/>
          <w:szCs w:val="22"/>
        </w:rPr>
        <w:t xml:space="preserve">Projekcija </w:t>
      </w:r>
      <w:r w:rsidR="00A2587D" w:rsidRPr="00AE7F7E">
        <w:rPr>
          <w:rFonts w:asciiTheme="minorHAnsi" w:hAnsiTheme="minorHAnsi" w:cstheme="minorHAnsi"/>
          <w:sz w:val="22"/>
          <w:szCs w:val="22"/>
        </w:rPr>
        <w:t xml:space="preserve">prihoda i primitaka </w:t>
      </w:r>
      <w:r w:rsidR="00267E39" w:rsidRPr="00AE7F7E">
        <w:rPr>
          <w:rFonts w:asciiTheme="minorHAnsi" w:hAnsiTheme="minorHAnsi" w:cstheme="minorHAnsi"/>
          <w:sz w:val="22"/>
          <w:szCs w:val="22"/>
        </w:rPr>
        <w:t>za 202</w:t>
      </w:r>
      <w:r w:rsidR="00AE7F7E" w:rsidRPr="00AE7F7E">
        <w:rPr>
          <w:rFonts w:asciiTheme="minorHAnsi" w:hAnsiTheme="minorHAnsi" w:cstheme="minorHAnsi"/>
          <w:sz w:val="22"/>
          <w:szCs w:val="22"/>
        </w:rPr>
        <w:t>6</w:t>
      </w:r>
      <w:r w:rsidR="00267E39" w:rsidRPr="00AE7F7E">
        <w:rPr>
          <w:rFonts w:asciiTheme="minorHAnsi" w:hAnsiTheme="minorHAnsi" w:cstheme="minorHAnsi"/>
          <w:sz w:val="22"/>
          <w:szCs w:val="22"/>
        </w:rPr>
        <w:t xml:space="preserve">. godinu iznosi </w:t>
      </w:r>
      <w:r w:rsidR="0014120B" w:rsidRPr="00AE7F7E">
        <w:rPr>
          <w:rFonts w:asciiTheme="minorHAnsi" w:hAnsiTheme="minorHAnsi" w:cstheme="minorHAnsi"/>
          <w:sz w:val="22"/>
          <w:szCs w:val="22"/>
        </w:rPr>
        <w:t>5</w:t>
      </w:r>
      <w:r w:rsidR="00DF12C1" w:rsidRPr="00AE7F7E">
        <w:rPr>
          <w:rFonts w:asciiTheme="minorHAnsi" w:hAnsiTheme="minorHAnsi" w:cstheme="minorHAnsi"/>
          <w:sz w:val="22"/>
          <w:szCs w:val="22"/>
        </w:rPr>
        <w:t>7</w:t>
      </w:r>
      <w:r w:rsidR="00A83A6A" w:rsidRPr="00AE7F7E">
        <w:rPr>
          <w:rFonts w:asciiTheme="minorHAnsi" w:hAnsiTheme="minorHAnsi" w:cstheme="minorHAnsi"/>
          <w:sz w:val="22"/>
          <w:szCs w:val="22"/>
        </w:rPr>
        <w:t>.</w:t>
      </w:r>
      <w:r w:rsidR="00AE7F7E" w:rsidRPr="00AE7F7E">
        <w:rPr>
          <w:rFonts w:asciiTheme="minorHAnsi" w:hAnsiTheme="minorHAnsi" w:cstheme="minorHAnsi"/>
          <w:sz w:val="22"/>
          <w:szCs w:val="22"/>
        </w:rPr>
        <w:t>795</w:t>
      </w:r>
      <w:r w:rsidR="00A83A6A" w:rsidRPr="00AE7F7E">
        <w:rPr>
          <w:rFonts w:asciiTheme="minorHAnsi" w:hAnsiTheme="minorHAnsi" w:cstheme="minorHAnsi"/>
          <w:sz w:val="22"/>
          <w:szCs w:val="22"/>
        </w:rPr>
        <w:t>.</w:t>
      </w:r>
      <w:r w:rsidR="00AE7F7E" w:rsidRPr="00AE7F7E">
        <w:rPr>
          <w:rFonts w:asciiTheme="minorHAnsi" w:hAnsiTheme="minorHAnsi" w:cstheme="minorHAnsi"/>
          <w:sz w:val="22"/>
          <w:szCs w:val="22"/>
        </w:rPr>
        <w:t>847,00</w:t>
      </w:r>
      <w:r w:rsidR="00267E39" w:rsidRPr="00AE7F7E">
        <w:rPr>
          <w:rFonts w:asciiTheme="minorHAnsi" w:hAnsiTheme="minorHAnsi" w:cstheme="minorHAnsi"/>
          <w:sz w:val="22"/>
          <w:szCs w:val="22"/>
        </w:rPr>
        <w:t xml:space="preserve"> </w:t>
      </w:r>
      <w:r w:rsidR="00A2587D" w:rsidRPr="00AE7F7E">
        <w:rPr>
          <w:rFonts w:asciiTheme="minorHAnsi" w:hAnsiTheme="minorHAnsi" w:cstheme="minorHAnsi"/>
          <w:sz w:val="22"/>
          <w:szCs w:val="22"/>
        </w:rPr>
        <w:t>eur</w:t>
      </w:r>
      <w:r w:rsidR="00267E39" w:rsidRPr="00AE7F7E">
        <w:rPr>
          <w:rFonts w:asciiTheme="minorHAnsi" w:hAnsiTheme="minorHAnsi" w:cstheme="minorHAnsi"/>
          <w:sz w:val="22"/>
          <w:szCs w:val="22"/>
        </w:rPr>
        <w:t xml:space="preserve">a, a projekcija za </w:t>
      </w:r>
      <w:r w:rsidR="00182E8F" w:rsidRPr="00AE7F7E">
        <w:rPr>
          <w:rFonts w:asciiTheme="minorHAnsi" w:hAnsiTheme="minorHAnsi" w:cstheme="minorHAnsi"/>
          <w:sz w:val="22"/>
          <w:szCs w:val="22"/>
        </w:rPr>
        <w:t>202</w:t>
      </w:r>
      <w:r w:rsidR="00AE7F7E" w:rsidRPr="00AE7F7E">
        <w:rPr>
          <w:rFonts w:asciiTheme="minorHAnsi" w:hAnsiTheme="minorHAnsi" w:cstheme="minorHAnsi"/>
          <w:sz w:val="22"/>
          <w:szCs w:val="22"/>
        </w:rPr>
        <w:t>7</w:t>
      </w:r>
      <w:r w:rsidR="00267E39" w:rsidRPr="00AE7F7E">
        <w:rPr>
          <w:rFonts w:asciiTheme="minorHAnsi" w:hAnsiTheme="minorHAnsi" w:cstheme="minorHAnsi"/>
          <w:sz w:val="22"/>
          <w:szCs w:val="22"/>
        </w:rPr>
        <w:t xml:space="preserve">. godinu je </w:t>
      </w:r>
      <w:r w:rsidR="00AE7F7E" w:rsidRPr="00AE7F7E">
        <w:rPr>
          <w:rFonts w:asciiTheme="minorHAnsi" w:hAnsiTheme="minorHAnsi" w:cstheme="minorHAnsi"/>
          <w:sz w:val="22"/>
          <w:szCs w:val="22"/>
        </w:rPr>
        <w:t>pozicionirana na</w:t>
      </w:r>
      <w:r w:rsidR="00267E39" w:rsidRPr="00AE7F7E">
        <w:rPr>
          <w:rFonts w:asciiTheme="minorHAnsi" w:hAnsiTheme="minorHAnsi" w:cstheme="minorHAnsi"/>
          <w:sz w:val="22"/>
          <w:szCs w:val="22"/>
        </w:rPr>
        <w:t xml:space="preserve"> </w:t>
      </w:r>
      <w:r w:rsidR="0014120B" w:rsidRPr="00AE7F7E">
        <w:rPr>
          <w:rFonts w:asciiTheme="minorHAnsi" w:hAnsiTheme="minorHAnsi" w:cstheme="minorHAnsi"/>
          <w:sz w:val="22"/>
          <w:szCs w:val="22"/>
        </w:rPr>
        <w:t>5</w:t>
      </w:r>
      <w:r w:rsidR="00AE7F7E" w:rsidRPr="00AE7F7E">
        <w:rPr>
          <w:rFonts w:asciiTheme="minorHAnsi" w:hAnsiTheme="minorHAnsi" w:cstheme="minorHAnsi"/>
          <w:sz w:val="22"/>
          <w:szCs w:val="22"/>
        </w:rPr>
        <w:t>7</w:t>
      </w:r>
      <w:r w:rsidR="00A83A6A" w:rsidRPr="00AE7F7E">
        <w:rPr>
          <w:rFonts w:asciiTheme="minorHAnsi" w:hAnsiTheme="minorHAnsi" w:cstheme="minorHAnsi"/>
          <w:sz w:val="22"/>
          <w:szCs w:val="22"/>
        </w:rPr>
        <w:t>.</w:t>
      </w:r>
      <w:r w:rsidR="00AE7F7E" w:rsidRPr="00AE7F7E">
        <w:rPr>
          <w:rFonts w:asciiTheme="minorHAnsi" w:hAnsiTheme="minorHAnsi" w:cstheme="minorHAnsi"/>
          <w:sz w:val="22"/>
          <w:szCs w:val="22"/>
        </w:rPr>
        <w:t>347</w:t>
      </w:r>
      <w:r w:rsidR="00A83A6A" w:rsidRPr="00AE7F7E">
        <w:rPr>
          <w:rFonts w:asciiTheme="minorHAnsi" w:hAnsiTheme="minorHAnsi" w:cstheme="minorHAnsi"/>
          <w:sz w:val="22"/>
          <w:szCs w:val="22"/>
        </w:rPr>
        <w:t>.</w:t>
      </w:r>
      <w:r w:rsidR="00AE7F7E" w:rsidRPr="00AE7F7E">
        <w:rPr>
          <w:rFonts w:asciiTheme="minorHAnsi" w:hAnsiTheme="minorHAnsi" w:cstheme="minorHAnsi"/>
          <w:sz w:val="22"/>
          <w:szCs w:val="22"/>
        </w:rPr>
        <w:t>847,00</w:t>
      </w:r>
      <w:r w:rsidR="00267E39" w:rsidRPr="00AE7F7E">
        <w:rPr>
          <w:rFonts w:asciiTheme="minorHAnsi" w:hAnsiTheme="minorHAnsi" w:cstheme="minorHAnsi"/>
          <w:sz w:val="22"/>
          <w:szCs w:val="22"/>
        </w:rPr>
        <w:t xml:space="preserve"> </w:t>
      </w:r>
      <w:r w:rsidR="00A2587D" w:rsidRPr="00AE7F7E">
        <w:rPr>
          <w:rFonts w:asciiTheme="minorHAnsi" w:hAnsiTheme="minorHAnsi" w:cstheme="minorHAnsi"/>
          <w:sz w:val="22"/>
          <w:szCs w:val="22"/>
        </w:rPr>
        <w:t>eur</w:t>
      </w:r>
      <w:r w:rsidR="00267E39" w:rsidRPr="00AE7F7E">
        <w:rPr>
          <w:rFonts w:asciiTheme="minorHAnsi" w:hAnsiTheme="minorHAnsi" w:cstheme="minorHAnsi"/>
          <w:sz w:val="22"/>
          <w:szCs w:val="22"/>
        </w:rPr>
        <w:t xml:space="preserve">a. </w:t>
      </w:r>
    </w:p>
    <w:p w14:paraId="53CCD32B" w14:textId="413E3832" w:rsidR="00BE0A9D" w:rsidRPr="00AE7F7E" w:rsidRDefault="00A83A6A" w:rsidP="00B55378">
      <w:pPr>
        <w:pStyle w:val="Default"/>
        <w:spacing w:line="276" w:lineRule="auto"/>
        <w:jc w:val="both"/>
        <w:rPr>
          <w:rFonts w:asciiTheme="minorHAnsi" w:hAnsiTheme="minorHAnsi" w:cstheme="minorHAnsi"/>
          <w:color w:val="auto"/>
          <w:sz w:val="22"/>
          <w:szCs w:val="22"/>
        </w:rPr>
      </w:pPr>
      <w:r w:rsidRPr="00AE7F7E">
        <w:rPr>
          <w:rFonts w:asciiTheme="minorHAnsi" w:hAnsiTheme="minorHAnsi" w:cstheme="minorHAnsi"/>
          <w:color w:val="auto"/>
          <w:sz w:val="22"/>
          <w:szCs w:val="22"/>
        </w:rPr>
        <w:t xml:space="preserve">            </w:t>
      </w:r>
      <w:r w:rsidR="00AE7F7E" w:rsidRPr="00AE7F7E">
        <w:rPr>
          <w:rFonts w:asciiTheme="minorHAnsi" w:hAnsiTheme="minorHAnsi" w:cstheme="minorHAnsi"/>
          <w:color w:val="auto"/>
          <w:sz w:val="22"/>
          <w:szCs w:val="22"/>
        </w:rPr>
        <w:t>Povećanje</w:t>
      </w:r>
      <w:r w:rsidR="008A096D" w:rsidRPr="00AE7F7E">
        <w:rPr>
          <w:rFonts w:asciiTheme="minorHAnsi" w:hAnsiTheme="minorHAnsi" w:cstheme="minorHAnsi"/>
          <w:color w:val="auto"/>
          <w:sz w:val="22"/>
          <w:szCs w:val="22"/>
        </w:rPr>
        <w:t xml:space="preserve"> ukupno planiranih prihoda</w:t>
      </w:r>
      <w:r w:rsidRPr="00AE7F7E">
        <w:rPr>
          <w:rFonts w:asciiTheme="minorHAnsi" w:hAnsiTheme="minorHAnsi" w:cstheme="minorHAnsi"/>
          <w:color w:val="auto"/>
          <w:sz w:val="22"/>
          <w:szCs w:val="22"/>
        </w:rPr>
        <w:t xml:space="preserve"> i primitaka</w:t>
      </w:r>
      <w:r w:rsidR="00A2587D" w:rsidRPr="00AE7F7E">
        <w:rPr>
          <w:rFonts w:asciiTheme="minorHAnsi" w:hAnsiTheme="minorHAnsi" w:cstheme="minorHAnsi"/>
          <w:color w:val="auto"/>
          <w:sz w:val="22"/>
          <w:szCs w:val="22"/>
        </w:rPr>
        <w:t>, a time</w:t>
      </w:r>
      <w:r w:rsidRPr="00AE7F7E">
        <w:rPr>
          <w:rFonts w:asciiTheme="minorHAnsi" w:hAnsiTheme="minorHAnsi" w:cstheme="minorHAnsi"/>
          <w:color w:val="auto"/>
          <w:sz w:val="22"/>
          <w:szCs w:val="22"/>
        </w:rPr>
        <w:t xml:space="preserve"> i</w:t>
      </w:r>
      <w:r w:rsidR="008A096D" w:rsidRPr="00AE7F7E">
        <w:rPr>
          <w:rFonts w:asciiTheme="minorHAnsi" w:hAnsiTheme="minorHAnsi" w:cstheme="minorHAnsi"/>
          <w:color w:val="auto"/>
          <w:sz w:val="22"/>
          <w:szCs w:val="22"/>
        </w:rPr>
        <w:t xml:space="preserve"> rashoda</w:t>
      </w:r>
      <w:r w:rsidR="00A2587D" w:rsidRPr="00AE7F7E">
        <w:rPr>
          <w:rFonts w:asciiTheme="minorHAnsi" w:hAnsiTheme="minorHAnsi" w:cstheme="minorHAnsi"/>
          <w:color w:val="auto"/>
          <w:sz w:val="22"/>
          <w:szCs w:val="22"/>
        </w:rPr>
        <w:t>,</w:t>
      </w:r>
      <w:r w:rsidR="008A096D" w:rsidRPr="00AE7F7E">
        <w:rPr>
          <w:rFonts w:asciiTheme="minorHAnsi" w:hAnsiTheme="minorHAnsi" w:cstheme="minorHAnsi"/>
          <w:color w:val="auto"/>
          <w:sz w:val="22"/>
          <w:szCs w:val="22"/>
        </w:rPr>
        <w:t xml:space="preserve"> </w:t>
      </w:r>
      <w:r w:rsidR="007202C3" w:rsidRPr="00AE7F7E">
        <w:rPr>
          <w:rFonts w:asciiTheme="minorHAnsi" w:hAnsiTheme="minorHAnsi" w:cstheme="minorHAnsi"/>
          <w:color w:val="auto"/>
          <w:sz w:val="22"/>
          <w:szCs w:val="22"/>
        </w:rPr>
        <w:t>za 202</w:t>
      </w:r>
      <w:r w:rsidR="00AE7F7E" w:rsidRPr="00AE7F7E">
        <w:rPr>
          <w:rFonts w:asciiTheme="minorHAnsi" w:hAnsiTheme="minorHAnsi" w:cstheme="minorHAnsi"/>
          <w:color w:val="auto"/>
          <w:sz w:val="22"/>
          <w:szCs w:val="22"/>
        </w:rPr>
        <w:t>5</w:t>
      </w:r>
      <w:r w:rsidR="007202C3" w:rsidRPr="00AE7F7E">
        <w:rPr>
          <w:rFonts w:asciiTheme="minorHAnsi" w:hAnsiTheme="minorHAnsi" w:cstheme="minorHAnsi"/>
          <w:color w:val="auto"/>
          <w:sz w:val="22"/>
          <w:szCs w:val="22"/>
        </w:rPr>
        <w:t xml:space="preserve">. godinu </w:t>
      </w:r>
      <w:r w:rsidR="00635D0A" w:rsidRPr="00AE7F7E">
        <w:rPr>
          <w:rFonts w:asciiTheme="minorHAnsi" w:hAnsiTheme="minorHAnsi" w:cstheme="minorHAnsi"/>
          <w:color w:val="auto"/>
          <w:sz w:val="22"/>
          <w:szCs w:val="22"/>
        </w:rPr>
        <w:t xml:space="preserve">u odnosu na </w:t>
      </w:r>
      <w:r w:rsidR="00A2587D" w:rsidRPr="00AE7F7E">
        <w:rPr>
          <w:rFonts w:asciiTheme="minorHAnsi" w:hAnsiTheme="minorHAnsi" w:cstheme="minorHAnsi"/>
          <w:color w:val="auto"/>
          <w:sz w:val="22"/>
          <w:szCs w:val="22"/>
        </w:rPr>
        <w:t xml:space="preserve">1. </w:t>
      </w:r>
      <w:r w:rsidRPr="00AE7F7E">
        <w:rPr>
          <w:rFonts w:asciiTheme="minorHAnsi" w:hAnsiTheme="minorHAnsi" w:cstheme="minorHAnsi"/>
          <w:color w:val="auto"/>
          <w:sz w:val="22"/>
          <w:szCs w:val="22"/>
        </w:rPr>
        <w:t>Rebalans plan</w:t>
      </w:r>
      <w:r w:rsidR="00A2587D" w:rsidRPr="00AE7F7E">
        <w:rPr>
          <w:rFonts w:asciiTheme="minorHAnsi" w:hAnsiTheme="minorHAnsi" w:cstheme="minorHAnsi"/>
          <w:color w:val="auto"/>
          <w:sz w:val="22"/>
          <w:szCs w:val="22"/>
        </w:rPr>
        <w:t>a</w:t>
      </w:r>
      <w:r w:rsidR="00635D0A" w:rsidRPr="00AE7F7E">
        <w:rPr>
          <w:rFonts w:asciiTheme="minorHAnsi" w:hAnsiTheme="minorHAnsi" w:cstheme="minorHAnsi"/>
          <w:color w:val="auto"/>
          <w:sz w:val="22"/>
          <w:szCs w:val="22"/>
        </w:rPr>
        <w:t xml:space="preserve"> proračuna za 202</w:t>
      </w:r>
      <w:r w:rsidR="00AE7F7E" w:rsidRPr="00AE7F7E">
        <w:rPr>
          <w:rFonts w:asciiTheme="minorHAnsi" w:hAnsiTheme="minorHAnsi" w:cstheme="minorHAnsi"/>
          <w:color w:val="auto"/>
          <w:sz w:val="22"/>
          <w:szCs w:val="22"/>
        </w:rPr>
        <w:t>4</w:t>
      </w:r>
      <w:r w:rsidR="00635D0A" w:rsidRPr="00AE7F7E">
        <w:rPr>
          <w:rFonts w:asciiTheme="minorHAnsi" w:hAnsiTheme="minorHAnsi" w:cstheme="minorHAnsi"/>
          <w:color w:val="auto"/>
          <w:sz w:val="22"/>
          <w:szCs w:val="22"/>
        </w:rPr>
        <w:t>. godinu</w:t>
      </w:r>
      <w:r w:rsidR="007202C3" w:rsidRPr="00AE7F7E">
        <w:rPr>
          <w:rFonts w:asciiTheme="minorHAnsi" w:hAnsiTheme="minorHAnsi" w:cstheme="minorHAnsi"/>
          <w:color w:val="auto"/>
          <w:sz w:val="22"/>
          <w:szCs w:val="22"/>
        </w:rPr>
        <w:t xml:space="preserve"> najve</w:t>
      </w:r>
      <w:r w:rsidR="005B3EE4" w:rsidRPr="00AE7F7E">
        <w:rPr>
          <w:rFonts w:asciiTheme="minorHAnsi" w:hAnsiTheme="minorHAnsi" w:cstheme="minorHAnsi"/>
          <w:color w:val="auto"/>
          <w:sz w:val="22"/>
          <w:szCs w:val="22"/>
        </w:rPr>
        <w:t>ć</w:t>
      </w:r>
      <w:r w:rsidR="007202C3" w:rsidRPr="00AE7F7E">
        <w:rPr>
          <w:rFonts w:asciiTheme="minorHAnsi" w:hAnsiTheme="minorHAnsi" w:cstheme="minorHAnsi"/>
          <w:color w:val="auto"/>
          <w:sz w:val="22"/>
          <w:szCs w:val="22"/>
        </w:rPr>
        <w:t xml:space="preserve">im je dijelom rezultat </w:t>
      </w:r>
      <w:r w:rsidR="00AE7F7E" w:rsidRPr="00AE7F7E">
        <w:rPr>
          <w:rFonts w:asciiTheme="minorHAnsi" w:hAnsiTheme="minorHAnsi" w:cstheme="minorHAnsi"/>
          <w:color w:val="auto"/>
          <w:sz w:val="22"/>
          <w:szCs w:val="22"/>
        </w:rPr>
        <w:t>većih očekivanih prihoda s naslova poreza i pomoći iz drugih proračuna.</w:t>
      </w:r>
      <w:r w:rsidR="00A2587D" w:rsidRPr="00AE7F7E">
        <w:rPr>
          <w:rFonts w:asciiTheme="minorHAnsi" w:hAnsiTheme="minorHAnsi" w:cstheme="minorHAnsi"/>
          <w:color w:val="auto"/>
          <w:sz w:val="22"/>
          <w:szCs w:val="22"/>
        </w:rPr>
        <w:t xml:space="preserve"> </w:t>
      </w:r>
    </w:p>
    <w:p w14:paraId="3F5943FA" w14:textId="7772AC0A" w:rsidR="00D05524" w:rsidRDefault="00267E39" w:rsidP="002719CD">
      <w:pPr>
        <w:tabs>
          <w:tab w:val="left" w:pos="9000"/>
        </w:tabs>
        <w:spacing w:line="276" w:lineRule="auto"/>
        <w:ind w:firstLine="851"/>
        <w:jc w:val="both"/>
        <w:rPr>
          <w:rFonts w:asciiTheme="minorHAnsi" w:hAnsiTheme="minorHAnsi" w:cstheme="minorHAnsi"/>
          <w:sz w:val="22"/>
          <w:szCs w:val="22"/>
        </w:rPr>
      </w:pPr>
      <w:r w:rsidRPr="00261B17">
        <w:rPr>
          <w:rFonts w:asciiTheme="minorHAnsi" w:hAnsiTheme="minorHAnsi" w:cstheme="minorHAnsi"/>
          <w:sz w:val="22"/>
          <w:szCs w:val="22"/>
        </w:rPr>
        <w:t xml:space="preserve">U nastavku slijedi tablica s pregledom strukture proračuna za </w:t>
      </w:r>
      <w:r w:rsidR="005314A7" w:rsidRPr="00261B17">
        <w:rPr>
          <w:rFonts w:asciiTheme="minorHAnsi" w:hAnsiTheme="minorHAnsi" w:cstheme="minorHAnsi"/>
          <w:sz w:val="22"/>
          <w:szCs w:val="22"/>
        </w:rPr>
        <w:t>202</w:t>
      </w:r>
      <w:r w:rsidR="00261B17" w:rsidRPr="00261B17">
        <w:rPr>
          <w:rFonts w:asciiTheme="minorHAnsi" w:hAnsiTheme="minorHAnsi" w:cstheme="minorHAnsi"/>
          <w:sz w:val="22"/>
          <w:szCs w:val="22"/>
        </w:rPr>
        <w:t>5</w:t>
      </w:r>
      <w:r w:rsidRPr="00261B17">
        <w:rPr>
          <w:rFonts w:asciiTheme="minorHAnsi" w:hAnsiTheme="minorHAnsi" w:cstheme="minorHAnsi"/>
          <w:sz w:val="22"/>
          <w:szCs w:val="22"/>
        </w:rPr>
        <w:t>. godinu i projekcija za 202</w:t>
      </w:r>
      <w:r w:rsidR="00261B17" w:rsidRPr="00261B17">
        <w:rPr>
          <w:rFonts w:asciiTheme="minorHAnsi" w:hAnsiTheme="minorHAnsi" w:cstheme="minorHAnsi"/>
          <w:sz w:val="22"/>
          <w:szCs w:val="22"/>
        </w:rPr>
        <w:t>6</w:t>
      </w:r>
      <w:r w:rsidRPr="00261B17">
        <w:rPr>
          <w:rFonts w:asciiTheme="minorHAnsi" w:hAnsiTheme="minorHAnsi" w:cstheme="minorHAnsi"/>
          <w:sz w:val="22"/>
          <w:szCs w:val="22"/>
        </w:rPr>
        <w:t xml:space="preserve">. i </w:t>
      </w:r>
      <w:r w:rsidR="00182E8F" w:rsidRPr="00261B17">
        <w:rPr>
          <w:rFonts w:asciiTheme="minorHAnsi" w:hAnsiTheme="minorHAnsi" w:cstheme="minorHAnsi"/>
          <w:sz w:val="22"/>
          <w:szCs w:val="22"/>
        </w:rPr>
        <w:t>202</w:t>
      </w:r>
      <w:r w:rsidR="00261B17" w:rsidRPr="00261B17">
        <w:rPr>
          <w:rFonts w:asciiTheme="minorHAnsi" w:hAnsiTheme="minorHAnsi" w:cstheme="minorHAnsi"/>
          <w:sz w:val="22"/>
          <w:szCs w:val="22"/>
        </w:rPr>
        <w:t>7</w:t>
      </w:r>
      <w:r w:rsidRPr="00261B17">
        <w:rPr>
          <w:rFonts w:asciiTheme="minorHAnsi" w:hAnsiTheme="minorHAnsi" w:cstheme="minorHAnsi"/>
          <w:sz w:val="22"/>
          <w:szCs w:val="22"/>
        </w:rPr>
        <w:t xml:space="preserve">. godinu te usporedni podaci </w:t>
      </w:r>
      <w:r w:rsidR="00832C3E" w:rsidRPr="00261B17">
        <w:rPr>
          <w:rFonts w:asciiTheme="minorHAnsi" w:hAnsiTheme="minorHAnsi" w:cstheme="minorHAnsi"/>
          <w:sz w:val="22"/>
          <w:szCs w:val="22"/>
        </w:rPr>
        <w:t xml:space="preserve">s </w:t>
      </w:r>
      <w:r w:rsidR="00B15FA1" w:rsidRPr="00261B17">
        <w:rPr>
          <w:rFonts w:asciiTheme="minorHAnsi" w:hAnsiTheme="minorHAnsi" w:cstheme="minorHAnsi"/>
          <w:sz w:val="22"/>
          <w:szCs w:val="22"/>
        </w:rPr>
        <w:t xml:space="preserve">1. </w:t>
      </w:r>
      <w:r w:rsidR="002C1017" w:rsidRPr="00261B17">
        <w:rPr>
          <w:rFonts w:asciiTheme="minorHAnsi" w:hAnsiTheme="minorHAnsi" w:cstheme="minorHAnsi"/>
          <w:sz w:val="22"/>
          <w:szCs w:val="22"/>
        </w:rPr>
        <w:t>Rebalans</w:t>
      </w:r>
      <w:r w:rsidR="00B15FA1" w:rsidRPr="00261B17">
        <w:rPr>
          <w:rFonts w:asciiTheme="minorHAnsi" w:hAnsiTheme="minorHAnsi" w:cstheme="minorHAnsi"/>
          <w:sz w:val="22"/>
          <w:szCs w:val="22"/>
        </w:rPr>
        <w:t>o</w:t>
      </w:r>
      <w:r w:rsidR="002C1017" w:rsidRPr="00261B17">
        <w:rPr>
          <w:rFonts w:asciiTheme="minorHAnsi" w:hAnsiTheme="minorHAnsi" w:cstheme="minorHAnsi"/>
          <w:sz w:val="22"/>
          <w:szCs w:val="22"/>
        </w:rPr>
        <w:t>m plan</w:t>
      </w:r>
      <w:r w:rsidR="00B15FA1" w:rsidRPr="00261B17">
        <w:rPr>
          <w:rFonts w:asciiTheme="minorHAnsi" w:hAnsiTheme="minorHAnsi" w:cstheme="minorHAnsi"/>
          <w:sz w:val="22"/>
          <w:szCs w:val="22"/>
        </w:rPr>
        <w:t>a</w:t>
      </w:r>
      <w:r w:rsidR="00832C3E" w:rsidRPr="00261B17">
        <w:rPr>
          <w:rFonts w:asciiTheme="minorHAnsi" w:hAnsiTheme="minorHAnsi" w:cstheme="minorHAnsi"/>
          <w:sz w:val="22"/>
          <w:szCs w:val="22"/>
        </w:rPr>
        <w:t xml:space="preserve"> proračuna za 202</w:t>
      </w:r>
      <w:r w:rsidR="00261B17" w:rsidRPr="00261B17">
        <w:rPr>
          <w:rFonts w:asciiTheme="minorHAnsi" w:hAnsiTheme="minorHAnsi" w:cstheme="minorHAnsi"/>
          <w:sz w:val="22"/>
          <w:szCs w:val="22"/>
        </w:rPr>
        <w:t>4</w:t>
      </w:r>
      <w:r w:rsidR="00832C3E" w:rsidRPr="00261B17">
        <w:rPr>
          <w:rFonts w:asciiTheme="minorHAnsi" w:hAnsiTheme="minorHAnsi" w:cstheme="minorHAnsi"/>
          <w:sz w:val="22"/>
          <w:szCs w:val="22"/>
        </w:rPr>
        <w:t>. godinu</w:t>
      </w:r>
      <w:r w:rsidRPr="00261B17">
        <w:rPr>
          <w:rFonts w:asciiTheme="minorHAnsi" w:hAnsiTheme="minorHAnsi" w:cstheme="minorHAnsi"/>
          <w:sz w:val="22"/>
          <w:szCs w:val="22"/>
        </w:rPr>
        <w:t>.</w:t>
      </w:r>
    </w:p>
    <w:p w14:paraId="05BAA9DF" w14:textId="77777777" w:rsidR="004C6606" w:rsidRDefault="004C6606" w:rsidP="002719CD">
      <w:pPr>
        <w:tabs>
          <w:tab w:val="left" w:pos="9000"/>
        </w:tabs>
        <w:spacing w:line="276" w:lineRule="auto"/>
        <w:ind w:firstLine="851"/>
        <w:jc w:val="both"/>
        <w:rPr>
          <w:rFonts w:asciiTheme="minorHAnsi" w:hAnsiTheme="minorHAnsi" w:cstheme="minorHAnsi"/>
          <w:sz w:val="22"/>
          <w:szCs w:val="22"/>
        </w:rPr>
      </w:pPr>
    </w:p>
    <w:p w14:paraId="4097F4DA" w14:textId="77777777" w:rsidR="00E725A4" w:rsidRDefault="00E725A4" w:rsidP="002719CD">
      <w:pPr>
        <w:tabs>
          <w:tab w:val="left" w:pos="9000"/>
        </w:tabs>
        <w:spacing w:line="276" w:lineRule="auto"/>
        <w:ind w:firstLine="851"/>
        <w:jc w:val="both"/>
        <w:rPr>
          <w:rFonts w:asciiTheme="minorHAnsi" w:hAnsiTheme="minorHAnsi" w:cstheme="minorHAnsi"/>
          <w:sz w:val="22"/>
          <w:szCs w:val="22"/>
        </w:rPr>
      </w:pPr>
    </w:p>
    <w:p w14:paraId="2BE5512E" w14:textId="77777777" w:rsidR="00E725A4" w:rsidRDefault="00E725A4" w:rsidP="002719CD">
      <w:pPr>
        <w:tabs>
          <w:tab w:val="left" w:pos="9000"/>
        </w:tabs>
        <w:spacing w:line="276" w:lineRule="auto"/>
        <w:ind w:firstLine="851"/>
        <w:jc w:val="both"/>
        <w:rPr>
          <w:rFonts w:asciiTheme="minorHAnsi" w:hAnsiTheme="minorHAnsi" w:cstheme="minorHAnsi"/>
          <w:sz w:val="22"/>
          <w:szCs w:val="22"/>
        </w:rPr>
      </w:pPr>
    </w:p>
    <w:p w14:paraId="10088CAB" w14:textId="77777777" w:rsidR="00E725A4" w:rsidRDefault="00E725A4" w:rsidP="002719CD">
      <w:pPr>
        <w:tabs>
          <w:tab w:val="left" w:pos="9000"/>
        </w:tabs>
        <w:spacing w:line="276" w:lineRule="auto"/>
        <w:ind w:firstLine="851"/>
        <w:jc w:val="both"/>
        <w:rPr>
          <w:rFonts w:asciiTheme="minorHAnsi" w:hAnsiTheme="minorHAnsi" w:cstheme="minorHAnsi"/>
          <w:sz w:val="22"/>
          <w:szCs w:val="22"/>
        </w:rPr>
      </w:pPr>
    </w:p>
    <w:p w14:paraId="03BE6363" w14:textId="77777777" w:rsidR="00E725A4" w:rsidRDefault="00E725A4" w:rsidP="002719CD">
      <w:pPr>
        <w:tabs>
          <w:tab w:val="left" w:pos="9000"/>
        </w:tabs>
        <w:spacing w:line="276" w:lineRule="auto"/>
        <w:ind w:firstLine="851"/>
        <w:jc w:val="both"/>
        <w:rPr>
          <w:rFonts w:asciiTheme="minorHAnsi" w:hAnsiTheme="minorHAnsi" w:cstheme="minorHAnsi"/>
          <w:sz w:val="22"/>
          <w:szCs w:val="22"/>
        </w:rPr>
      </w:pPr>
    </w:p>
    <w:p w14:paraId="64EDB8E8" w14:textId="77777777" w:rsidR="00E725A4" w:rsidRDefault="00E725A4" w:rsidP="002719CD">
      <w:pPr>
        <w:tabs>
          <w:tab w:val="left" w:pos="9000"/>
        </w:tabs>
        <w:spacing w:line="276" w:lineRule="auto"/>
        <w:ind w:firstLine="851"/>
        <w:jc w:val="both"/>
        <w:rPr>
          <w:rFonts w:asciiTheme="minorHAnsi" w:hAnsiTheme="minorHAnsi" w:cstheme="minorHAnsi"/>
          <w:sz w:val="22"/>
          <w:szCs w:val="22"/>
        </w:rPr>
      </w:pPr>
    </w:p>
    <w:p w14:paraId="14BF6FE5" w14:textId="77777777" w:rsidR="00E725A4" w:rsidRDefault="00E725A4" w:rsidP="002719CD">
      <w:pPr>
        <w:tabs>
          <w:tab w:val="left" w:pos="9000"/>
        </w:tabs>
        <w:spacing w:line="276" w:lineRule="auto"/>
        <w:ind w:firstLine="851"/>
        <w:jc w:val="both"/>
        <w:rPr>
          <w:rFonts w:asciiTheme="minorHAnsi" w:hAnsiTheme="minorHAnsi" w:cstheme="minorHAnsi"/>
          <w:sz w:val="22"/>
          <w:szCs w:val="22"/>
        </w:rPr>
      </w:pPr>
    </w:p>
    <w:p w14:paraId="64EBFA1D" w14:textId="77777777" w:rsidR="00E725A4" w:rsidRDefault="00E725A4" w:rsidP="002719CD">
      <w:pPr>
        <w:tabs>
          <w:tab w:val="left" w:pos="9000"/>
        </w:tabs>
        <w:spacing w:line="276" w:lineRule="auto"/>
        <w:ind w:firstLine="851"/>
        <w:jc w:val="both"/>
        <w:rPr>
          <w:rFonts w:asciiTheme="minorHAnsi" w:hAnsiTheme="minorHAnsi" w:cstheme="minorHAnsi"/>
          <w:sz w:val="22"/>
          <w:szCs w:val="22"/>
        </w:rPr>
      </w:pPr>
    </w:p>
    <w:p w14:paraId="78ED450D" w14:textId="77777777" w:rsidR="00E725A4" w:rsidRDefault="00E725A4" w:rsidP="002719CD">
      <w:pPr>
        <w:tabs>
          <w:tab w:val="left" w:pos="9000"/>
        </w:tabs>
        <w:spacing w:line="276" w:lineRule="auto"/>
        <w:ind w:firstLine="851"/>
        <w:jc w:val="both"/>
        <w:rPr>
          <w:rFonts w:asciiTheme="minorHAnsi" w:hAnsiTheme="minorHAnsi" w:cstheme="minorHAnsi"/>
          <w:sz w:val="22"/>
          <w:szCs w:val="22"/>
        </w:rPr>
      </w:pPr>
    </w:p>
    <w:p w14:paraId="4147C6F3" w14:textId="77777777" w:rsidR="00E725A4" w:rsidRDefault="00E725A4" w:rsidP="002719CD">
      <w:pPr>
        <w:tabs>
          <w:tab w:val="left" w:pos="9000"/>
        </w:tabs>
        <w:spacing w:line="276" w:lineRule="auto"/>
        <w:ind w:firstLine="851"/>
        <w:jc w:val="both"/>
        <w:rPr>
          <w:rFonts w:asciiTheme="minorHAnsi" w:hAnsiTheme="minorHAnsi" w:cstheme="minorHAnsi"/>
          <w:sz w:val="22"/>
          <w:szCs w:val="22"/>
        </w:rPr>
      </w:pPr>
    </w:p>
    <w:p w14:paraId="457A905B" w14:textId="77777777" w:rsidR="00E725A4" w:rsidRPr="00A6670F" w:rsidRDefault="00E725A4" w:rsidP="002719CD">
      <w:pPr>
        <w:tabs>
          <w:tab w:val="left" w:pos="9000"/>
        </w:tabs>
        <w:spacing w:line="276" w:lineRule="auto"/>
        <w:ind w:firstLine="851"/>
        <w:jc w:val="both"/>
        <w:rPr>
          <w:rFonts w:asciiTheme="minorHAnsi" w:hAnsiTheme="minorHAnsi" w:cstheme="minorHAnsi"/>
          <w:sz w:val="22"/>
          <w:szCs w:val="22"/>
        </w:rPr>
      </w:pPr>
    </w:p>
    <w:p w14:paraId="0F0040CB" w14:textId="77777777" w:rsidR="007646DB" w:rsidRDefault="007646DB" w:rsidP="00B55378">
      <w:pPr>
        <w:widowControl w:val="0"/>
        <w:autoSpaceDE w:val="0"/>
        <w:autoSpaceDN w:val="0"/>
        <w:adjustRightInd w:val="0"/>
        <w:spacing w:line="276" w:lineRule="auto"/>
        <w:jc w:val="both"/>
        <w:rPr>
          <w:rFonts w:asciiTheme="minorHAnsi" w:hAnsiTheme="minorHAnsi" w:cstheme="minorHAnsi"/>
          <w:b/>
          <w:bCs/>
          <w:sz w:val="22"/>
          <w:szCs w:val="22"/>
        </w:rPr>
      </w:pPr>
    </w:p>
    <w:p w14:paraId="190225E8" w14:textId="77777777" w:rsidR="007646DB" w:rsidRDefault="007646DB" w:rsidP="00B55378">
      <w:pPr>
        <w:widowControl w:val="0"/>
        <w:autoSpaceDE w:val="0"/>
        <w:autoSpaceDN w:val="0"/>
        <w:adjustRightInd w:val="0"/>
        <w:spacing w:line="276" w:lineRule="auto"/>
        <w:jc w:val="both"/>
        <w:rPr>
          <w:rFonts w:asciiTheme="minorHAnsi" w:hAnsiTheme="minorHAnsi" w:cstheme="minorHAnsi"/>
          <w:b/>
          <w:bCs/>
          <w:sz w:val="22"/>
          <w:szCs w:val="22"/>
        </w:rPr>
      </w:pPr>
    </w:p>
    <w:p w14:paraId="591257A8" w14:textId="77777777" w:rsidR="007646DB" w:rsidRDefault="007646DB" w:rsidP="00B55378">
      <w:pPr>
        <w:widowControl w:val="0"/>
        <w:autoSpaceDE w:val="0"/>
        <w:autoSpaceDN w:val="0"/>
        <w:adjustRightInd w:val="0"/>
        <w:spacing w:line="276" w:lineRule="auto"/>
        <w:jc w:val="both"/>
        <w:rPr>
          <w:rFonts w:asciiTheme="minorHAnsi" w:hAnsiTheme="minorHAnsi" w:cstheme="minorHAnsi"/>
          <w:b/>
          <w:bCs/>
          <w:sz w:val="22"/>
          <w:szCs w:val="22"/>
        </w:rPr>
      </w:pPr>
    </w:p>
    <w:p w14:paraId="02AB8C5A" w14:textId="77777777" w:rsidR="007646DB" w:rsidRDefault="007646DB" w:rsidP="00B55378">
      <w:pPr>
        <w:widowControl w:val="0"/>
        <w:autoSpaceDE w:val="0"/>
        <w:autoSpaceDN w:val="0"/>
        <w:adjustRightInd w:val="0"/>
        <w:spacing w:line="276" w:lineRule="auto"/>
        <w:jc w:val="both"/>
        <w:rPr>
          <w:rFonts w:asciiTheme="minorHAnsi" w:hAnsiTheme="minorHAnsi" w:cstheme="minorHAnsi"/>
          <w:b/>
          <w:bCs/>
          <w:sz w:val="22"/>
          <w:szCs w:val="22"/>
        </w:rPr>
      </w:pPr>
    </w:p>
    <w:p w14:paraId="0745A25F" w14:textId="77777777" w:rsidR="007646DB" w:rsidRDefault="007646DB" w:rsidP="00B55378">
      <w:pPr>
        <w:widowControl w:val="0"/>
        <w:autoSpaceDE w:val="0"/>
        <w:autoSpaceDN w:val="0"/>
        <w:adjustRightInd w:val="0"/>
        <w:spacing w:line="276" w:lineRule="auto"/>
        <w:jc w:val="both"/>
        <w:rPr>
          <w:rFonts w:asciiTheme="minorHAnsi" w:hAnsiTheme="minorHAnsi" w:cstheme="minorHAnsi"/>
          <w:b/>
          <w:bCs/>
          <w:sz w:val="22"/>
          <w:szCs w:val="22"/>
        </w:rPr>
      </w:pPr>
    </w:p>
    <w:p w14:paraId="723C67C1" w14:textId="77777777" w:rsidR="007646DB" w:rsidRDefault="007646DB" w:rsidP="00B55378">
      <w:pPr>
        <w:widowControl w:val="0"/>
        <w:autoSpaceDE w:val="0"/>
        <w:autoSpaceDN w:val="0"/>
        <w:adjustRightInd w:val="0"/>
        <w:spacing w:line="276" w:lineRule="auto"/>
        <w:jc w:val="both"/>
        <w:rPr>
          <w:rFonts w:asciiTheme="minorHAnsi" w:hAnsiTheme="minorHAnsi" w:cstheme="minorHAnsi"/>
          <w:b/>
          <w:bCs/>
          <w:sz w:val="22"/>
          <w:szCs w:val="22"/>
        </w:rPr>
      </w:pPr>
    </w:p>
    <w:p w14:paraId="55D084CA" w14:textId="77777777" w:rsidR="007646DB" w:rsidRDefault="007646DB" w:rsidP="00B55378">
      <w:pPr>
        <w:widowControl w:val="0"/>
        <w:autoSpaceDE w:val="0"/>
        <w:autoSpaceDN w:val="0"/>
        <w:adjustRightInd w:val="0"/>
        <w:spacing w:line="276" w:lineRule="auto"/>
        <w:jc w:val="both"/>
        <w:rPr>
          <w:rFonts w:asciiTheme="minorHAnsi" w:hAnsiTheme="minorHAnsi" w:cstheme="minorHAnsi"/>
          <w:b/>
          <w:bCs/>
          <w:sz w:val="22"/>
          <w:szCs w:val="22"/>
        </w:rPr>
      </w:pPr>
    </w:p>
    <w:p w14:paraId="32A433EB" w14:textId="77777777" w:rsidR="007646DB" w:rsidRDefault="007646DB" w:rsidP="00B55378">
      <w:pPr>
        <w:widowControl w:val="0"/>
        <w:autoSpaceDE w:val="0"/>
        <w:autoSpaceDN w:val="0"/>
        <w:adjustRightInd w:val="0"/>
        <w:spacing w:line="276" w:lineRule="auto"/>
        <w:jc w:val="both"/>
        <w:rPr>
          <w:rFonts w:asciiTheme="minorHAnsi" w:hAnsiTheme="minorHAnsi" w:cstheme="minorHAnsi"/>
          <w:b/>
          <w:bCs/>
          <w:sz w:val="22"/>
          <w:szCs w:val="22"/>
        </w:rPr>
      </w:pPr>
    </w:p>
    <w:p w14:paraId="560D0791" w14:textId="3B832EB9" w:rsidR="003E6326" w:rsidRPr="00A6670F" w:rsidRDefault="005D719E" w:rsidP="00B55378">
      <w:pPr>
        <w:widowControl w:val="0"/>
        <w:autoSpaceDE w:val="0"/>
        <w:autoSpaceDN w:val="0"/>
        <w:adjustRightInd w:val="0"/>
        <w:spacing w:line="276" w:lineRule="auto"/>
        <w:jc w:val="both"/>
        <w:rPr>
          <w:rFonts w:asciiTheme="minorHAnsi" w:hAnsiTheme="minorHAnsi" w:cstheme="minorHAnsi"/>
          <w:b/>
          <w:bCs/>
          <w:sz w:val="22"/>
          <w:szCs w:val="22"/>
        </w:rPr>
      </w:pPr>
      <w:r w:rsidRPr="00A6670F">
        <w:rPr>
          <w:rFonts w:asciiTheme="minorHAnsi" w:hAnsiTheme="minorHAnsi" w:cstheme="minorHAnsi"/>
          <w:b/>
          <w:bCs/>
          <w:sz w:val="22"/>
          <w:szCs w:val="22"/>
        </w:rPr>
        <w:lastRenderedPageBreak/>
        <w:t xml:space="preserve">Tablica 2. Struktura </w:t>
      </w:r>
      <w:r w:rsidR="003E6326" w:rsidRPr="00A6670F">
        <w:rPr>
          <w:rFonts w:asciiTheme="minorHAnsi" w:hAnsiTheme="minorHAnsi" w:cstheme="minorHAnsi"/>
          <w:b/>
          <w:bCs/>
          <w:sz w:val="22"/>
          <w:szCs w:val="22"/>
        </w:rPr>
        <w:t xml:space="preserve">konsolidiranog </w:t>
      </w:r>
      <w:r w:rsidRPr="00A6670F">
        <w:rPr>
          <w:rFonts w:asciiTheme="minorHAnsi" w:hAnsiTheme="minorHAnsi" w:cstheme="minorHAnsi"/>
          <w:b/>
          <w:bCs/>
          <w:sz w:val="22"/>
          <w:szCs w:val="22"/>
        </w:rPr>
        <w:t xml:space="preserve">Općeg dijela Proračuna za period </w:t>
      </w:r>
      <w:r w:rsidR="005314A7" w:rsidRPr="00A6670F">
        <w:rPr>
          <w:rFonts w:asciiTheme="minorHAnsi" w:hAnsiTheme="minorHAnsi" w:cstheme="minorHAnsi"/>
          <w:b/>
          <w:bCs/>
          <w:sz w:val="22"/>
          <w:szCs w:val="22"/>
        </w:rPr>
        <w:t>202</w:t>
      </w:r>
      <w:r w:rsidR="00426F4A">
        <w:rPr>
          <w:rFonts w:asciiTheme="minorHAnsi" w:hAnsiTheme="minorHAnsi" w:cstheme="minorHAnsi"/>
          <w:b/>
          <w:bCs/>
          <w:sz w:val="22"/>
          <w:szCs w:val="22"/>
        </w:rPr>
        <w:t>5</w:t>
      </w:r>
      <w:r w:rsidRPr="00A6670F">
        <w:rPr>
          <w:rFonts w:asciiTheme="minorHAnsi" w:hAnsiTheme="minorHAnsi" w:cstheme="minorHAnsi"/>
          <w:b/>
          <w:bCs/>
          <w:sz w:val="22"/>
          <w:szCs w:val="22"/>
        </w:rPr>
        <w:t>.-202</w:t>
      </w:r>
      <w:r w:rsidR="00426F4A">
        <w:rPr>
          <w:rFonts w:asciiTheme="minorHAnsi" w:hAnsiTheme="minorHAnsi" w:cstheme="minorHAnsi"/>
          <w:b/>
          <w:bCs/>
          <w:sz w:val="22"/>
          <w:szCs w:val="22"/>
        </w:rPr>
        <w:t>7</w:t>
      </w:r>
      <w:r w:rsidRPr="00A6670F">
        <w:rPr>
          <w:rFonts w:asciiTheme="minorHAnsi" w:hAnsiTheme="minorHAnsi" w:cstheme="minorHAnsi"/>
          <w:b/>
          <w:bCs/>
          <w:sz w:val="22"/>
          <w:szCs w:val="22"/>
        </w:rPr>
        <w:t>. godine</w:t>
      </w:r>
    </w:p>
    <w:p w14:paraId="4B677509" w14:textId="77777777" w:rsidR="005B3EE4" w:rsidRPr="00A6670F" w:rsidRDefault="005B3EE4" w:rsidP="00B55378">
      <w:pPr>
        <w:widowControl w:val="0"/>
        <w:autoSpaceDE w:val="0"/>
        <w:autoSpaceDN w:val="0"/>
        <w:adjustRightInd w:val="0"/>
        <w:spacing w:line="276" w:lineRule="auto"/>
        <w:jc w:val="both"/>
        <w:rPr>
          <w:rFonts w:asciiTheme="minorHAnsi" w:hAnsiTheme="minorHAnsi" w:cstheme="minorHAnsi"/>
          <w:b/>
          <w:bCs/>
          <w:sz w:val="22"/>
          <w:szCs w:val="22"/>
        </w:rPr>
      </w:pPr>
    </w:p>
    <w:bookmarkStart w:id="14" w:name="_MON_1700291745"/>
    <w:bookmarkEnd w:id="14"/>
    <w:p w14:paraId="6F89FF0C" w14:textId="62F2D77C" w:rsidR="005D719E" w:rsidRPr="00A6670F" w:rsidRDefault="00426F4A" w:rsidP="00F429AC">
      <w:pPr>
        <w:tabs>
          <w:tab w:val="left" w:pos="9072"/>
        </w:tabs>
        <w:spacing w:line="276" w:lineRule="auto"/>
        <w:ind w:left="-1276"/>
        <w:jc w:val="both"/>
        <w:rPr>
          <w:rFonts w:asciiTheme="minorHAnsi" w:hAnsiTheme="minorHAnsi" w:cstheme="minorHAnsi"/>
          <w:color w:val="FF0000"/>
          <w:sz w:val="22"/>
          <w:szCs w:val="22"/>
        </w:rPr>
      </w:pPr>
      <w:r w:rsidRPr="00A6670F">
        <w:rPr>
          <w:rFonts w:asciiTheme="minorHAnsi" w:hAnsiTheme="minorHAnsi" w:cstheme="minorHAnsi"/>
          <w:color w:val="FF0000"/>
          <w:sz w:val="22"/>
          <w:szCs w:val="22"/>
        </w:rPr>
        <w:object w:dxaOrig="12360" w:dyaOrig="12873" w14:anchorId="42313756">
          <v:shape id="_x0000_i1026" type="#_x0000_t75" style="width:585pt;height:617.25pt" o:ole="">
            <v:imagedata r:id="rId10" o:title=""/>
          </v:shape>
          <o:OLEObject Type="Embed" ProgID="Excel.Sheet.12" ShapeID="_x0000_i1026" DrawAspect="Content" ObjectID="_1794893820" r:id="rId11"/>
        </w:object>
      </w:r>
    </w:p>
    <w:p w14:paraId="15BB0E5A" w14:textId="77777777" w:rsidR="00072E93" w:rsidRDefault="00072E93" w:rsidP="00B55378">
      <w:pPr>
        <w:pStyle w:val="Default"/>
        <w:spacing w:line="276" w:lineRule="auto"/>
        <w:ind w:firstLine="567"/>
        <w:jc w:val="both"/>
        <w:rPr>
          <w:rFonts w:asciiTheme="minorHAnsi" w:hAnsiTheme="minorHAnsi" w:cstheme="minorHAnsi"/>
          <w:color w:val="auto"/>
          <w:sz w:val="22"/>
          <w:szCs w:val="22"/>
        </w:rPr>
      </w:pPr>
      <w:bookmarkStart w:id="15" w:name="_MON_1354460403"/>
      <w:bookmarkStart w:id="16" w:name="_MON_1354460414"/>
      <w:bookmarkStart w:id="17" w:name="_MON_1354460437"/>
      <w:bookmarkStart w:id="18" w:name="_MON_1383995643"/>
      <w:bookmarkStart w:id="19" w:name="_MON_1383995871"/>
      <w:bookmarkStart w:id="20" w:name="_MON_1385798033"/>
      <w:bookmarkStart w:id="21" w:name="_MON_1385976283"/>
      <w:bookmarkEnd w:id="15"/>
      <w:bookmarkEnd w:id="16"/>
      <w:bookmarkEnd w:id="17"/>
      <w:bookmarkEnd w:id="18"/>
      <w:bookmarkEnd w:id="19"/>
      <w:bookmarkEnd w:id="20"/>
      <w:bookmarkEnd w:id="21"/>
    </w:p>
    <w:p w14:paraId="5542E23D" w14:textId="77777777" w:rsidR="00072E93" w:rsidRDefault="00072E93" w:rsidP="00B55378">
      <w:pPr>
        <w:pStyle w:val="Default"/>
        <w:spacing w:line="276" w:lineRule="auto"/>
        <w:ind w:firstLine="567"/>
        <w:jc w:val="both"/>
        <w:rPr>
          <w:rFonts w:asciiTheme="minorHAnsi" w:hAnsiTheme="minorHAnsi" w:cstheme="minorHAnsi"/>
          <w:color w:val="auto"/>
          <w:sz w:val="22"/>
          <w:szCs w:val="22"/>
        </w:rPr>
      </w:pPr>
    </w:p>
    <w:p w14:paraId="27FB9414" w14:textId="77777777" w:rsidR="00072E93" w:rsidRDefault="00072E93" w:rsidP="00B55378">
      <w:pPr>
        <w:pStyle w:val="Default"/>
        <w:spacing w:line="276" w:lineRule="auto"/>
        <w:ind w:firstLine="567"/>
        <w:jc w:val="both"/>
        <w:rPr>
          <w:rFonts w:asciiTheme="minorHAnsi" w:hAnsiTheme="minorHAnsi" w:cstheme="minorHAnsi"/>
          <w:color w:val="auto"/>
          <w:sz w:val="22"/>
          <w:szCs w:val="22"/>
        </w:rPr>
      </w:pPr>
    </w:p>
    <w:p w14:paraId="725812BD" w14:textId="77777777" w:rsidR="00072E93" w:rsidRPr="00A6670F" w:rsidRDefault="00072E93" w:rsidP="00B55378">
      <w:pPr>
        <w:pStyle w:val="Default"/>
        <w:spacing w:line="276" w:lineRule="auto"/>
        <w:ind w:firstLine="567"/>
        <w:jc w:val="both"/>
        <w:rPr>
          <w:rFonts w:asciiTheme="minorHAnsi" w:hAnsiTheme="minorHAnsi" w:cstheme="minorHAnsi"/>
          <w:color w:val="auto"/>
          <w:sz w:val="22"/>
          <w:szCs w:val="22"/>
        </w:rPr>
      </w:pPr>
    </w:p>
    <w:p w14:paraId="4B5BC3E3" w14:textId="02095827" w:rsidR="00BA656B" w:rsidRPr="00A3426B" w:rsidRDefault="00AA5F6A" w:rsidP="00A3426B">
      <w:pPr>
        <w:pStyle w:val="Default"/>
        <w:spacing w:line="276" w:lineRule="auto"/>
        <w:ind w:firstLine="567"/>
        <w:jc w:val="both"/>
        <w:rPr>
          <w:rFonts w:asciiTheme="minorHAnsi" w:hAnsiTheme="minorHAnsi" w:cstheme="minorHAnsi"/>
          <w:color w:val="auto"/>
          <w:sz w:val="22"/>
          <w:szCs w:val="22"/>
        </w:rPr>
      </w:pPr>
      <w:r w:rsidRPr="00010B21">
        <w:rPr>
          <w:rFonts w:asciiTheme="minorHAnsi" w:hAnsiTheme="minorHAnsi" w:cstheme="minorHAnsi"/>
          <w:color w:val="auto"/>
          <w:sz w:val="22"/>
          <w:szCs w:val="22"/>
        </w:rPr>
        <w:lastRenderedPageBreak/>
        <w:t xml:space="preserve">U </w:t>
      </w:r>
      <w:r w:rsidR="00E816E0" w:rsidRPr="00010B21">
        <w:rPr>
          <w:rFonts w:asciiTheme="minorHAnsi" w:hAnsiTheme="minorHAnsi" w:cstheme="minorHAnsi"/>
          <w:color w:val="auto"/>
          <w:sz w:val="22"/>
          <w:szCs w:val="22"/>
        </w:rPr>
        <w:t xml:space="preserve">1. </w:t>
      </w:r>
      <w:r w:rsidR="008F0A12" w:rsidRPr="00010B21">
        <w:rPr>
          <w:rFonts w:asciiTheme="minorHAnsi" w:hAnsiTheme="minorHAnsi" w:cstheme="minorHAnsi"/>
          <w:color w:val="auto"/>
          <w:sz w:val="22"/>
          <w:szCs w:val="22"/>
        </w:rPr>
        <w:t>Rebalans</w:t>
      </w:r>
      <w:r w:rsidR="00E816E0" w:rsidRPr="00010B21">
        <w:rPr>
          <w:rFonts w:asciiTheme="minorHAnsi" w:hAnsiTheme="minorHAnsi" w:cstheme="minorHAnsi"/>
          <w:color w:val="auto"/>
          <w:sz w:val="22"/>
          <w:szCs w:val="22"/>
        </w:rPr>
        <w:t>u</w:t>
      </w:r>
      <w:r w:rsidR="008F0A12" w:rsidRPr="00010B21">
        <w:rPr>
          <w:rFonts w:asciiTheme="minorHAnsi" w:hAnsiTheme="minorHAnsi" w:cstheme="minorHAnsi"/>
          <w:color w:val="auto"/>
          <w:sz w:val="22"/>
          <w:szCs w:val="22"/>
        </w:rPr>
        <w:t xml:space="preserve"> plan</w:t>
      </w:r>
      <w:r w:rsidR="00E816E0" w:rsidRPr="00010B21">
        <w:rPr>
          <w:rFonts w:asciiTheme="minorHAnsi" w:hAnsiTheme="minorHAnsi" w:cstheme="minorHAnsi"/>
          <w:color w:val="auto"/>
          <w:sz w:val="22"/>
          <w:szCs w:val="22"/>
        </w:rPr>
        <w:t>a</w:t>
      </w:r>
      <w:r w:rsidR="00832C3E" w:rsidRPr="00010B21">
        <w:rPr>
          <w:rFonts w:asciiTheme="minorHAnsi" w:hAnsiTheme="minorHAnsi" w:cstheme="minorHAnsi"/>
          <w:color w:val="auto"/>
          <w:sz w:val="22"/>
          <w:szCs w:val="22"/>
        </w:rPr>
        <w:t xml:space="preserve"> p</w:t>
      </w:r>
      <w:r w:rsidRPr="00010B21">
        <w:rPr>
          <w:rFonts w:asciiTheme="minorHAnsi" w:hAnsiTheme="minorHAnsi" w:cstheme="minorHAnsi"/>
          <w:color w:val="auto"/>
          <w:sz w:val="22"/>
          <w:szCs w:val="22"/>
        </w:rPr>
        <w:t>roračunu za 20</w:t>
      </w:r>
      <w:r w:rsidR="00832C3E" w:rsidRPr="00010B21">
        <w:rPr>
          <w:rFonts w:asciiTheme="minorHAnsi" w:hAnsiTheme="minorHAnsi" w:cstheme="minorHAnsi"/>
          <w:color w:val="auto"/>
          <w:sz w:val="22"/>
          <w:szCs w:val="22"/>
        </w:rPr>
        <w:t>2</w:t>
      </w:r>
      <w:r w:rsidR="00010B21" w:rsidRPr="00010B21">
        <w:rPr>
          <w:rFonts w:asciiTheme="minorHAnsi" w:hAnsiTheme="minorHAnsi" w:cstheme="minorHAnsi"/>
          <w:color w:val="auto"/>
          <w:sz w:val="22"/>
          <w:szCs w:val="22"/>
        </w:rPr>
        <w:t>4</w:t>
      </w:r>
      <w:r w:rsidR="00E816E0" w:rsidRPr="00010B21">
        <w:rPr>
          <w:rFonts w:asciiTheme="minorHAnsi" w:hAnsiTheme="minorHAnsi" w:cstheme="minorHAnsi"/>
          <w:color w:val="auto"/>
          <w:sz w:val="22"/>
          <w:szCs w:val="22"/>
        </w:rPr>
        <w:t>.</w:t>
      </w:r>
      <w:r w:rsidRPr="00010B21">
        <w:rPr>
          <w:rFonts w:asciiTheme="minorHAnsi" w:hAnsiTheme="minorHAnsi" w:cstheme="minorHAnsi"/>
          <w:color w:val="auto"/>
          <w:sz w:val="22"/>
          <w:szCs w:val="22"/>
        </w:rPr>
        <w:t xml:space="preserve"> godinu </w:t>
      </w:r>
      <w:r w:rsidR="00010B21" w:rsidRPr="00010B21">
        <w:rPr>
          <w:rFonts w:asciiTheme="minorHAnsi" w:hAnsiTheme="minorHAnsi" w:cstheme="minorHAnsi"/>
          <w:color w:val="auto"/>
          <w:sz w:val="22"/>
          <w:szCs w:val="22"/>
        </w:rPr>
        <w:t xml:space="preserve">planiran je </w:t>
      </w:r>
      <w:r w:rsidR="00E816E0" w:rsidRPr="00010B21">
        <w:rPr>
          <w:rFonts w:asciiTheme="minorHAnsi" w:hAnsiTheme="minorHAnsi" w:cstheme="minorHAnsi"/>
          <w:color w:val="auto"/>
          <w:sz w:val="22"/>
          <w:szCs w:val="22"/>
        </w:rPr>
        <w:t xml:space="preserve">utrošak viška prihoda </w:t>
      </w:r>
      <w:r w:rsidR="00010B21" w:rsidRPr="00010B21">
        <w:rPr>
          <w:rFonts w:asciiTheme="minorHAnsi" w:hAnsiTheme="minorHAnsi" w:cstheme="minorHAnsi"/>
          <w:color w:val="auto"/>
          <w:sz w:val="22"/>
          <w:szCs w:val="22"/>
        </w:rPr>
        <w:t xml:space="preserve">iz prethodnih godina u iznosu od 3.293.921,83 eura, a </w:t>
      </w:r>
      <w:r w:rsidR="00BA656B" w:rsidRPr="00010B21">
        <w:rPr>
          <w:rFonts w:asciiTheme="minorHAnsi" w:hAnsiTheme="minorHAnsi" w:cstheme="minorHAnsi"/>
          <w:color w:val="auto"/>
          <w:sz w:val="22"/>
          <w:szCs w:val="22"/>
        </w:rPr>
        <w:t>koji će se utrošiti za izgradnju Društvenog doma Jablanovec</w:t>
      </w:r>
      <w:r w:rsidR="00010B21" w:rsidRPr="00010B21">
        <w:rPr>
          <w:rFonts w:asciiTheme="minorHAnsi" w:hAnsiTheme="minorHAnsi" w:cstheme="minorHAnsi"/>
          <w:color w:val="auto"/>
          <w:sz w:val="22"/>
          <w:szCs w:val="22"/>
        </w:rPr>
        <w:t xml:space="preserve">, Pučkog otvorenog učilista, objekta Pionir te isplate naknade šteta s naslova olujnog nevremena, a </w:t>
      </w:r>
      <w:r w:rsidR="00BA656B" w:rsidRPr="00010B21">
        <w:rPr>
          <w:rFonts w:asciiTheme="minorHAnsi" w:hAnsiTheme="minorHAnsi" w:cstheme="minorHAnsi"/>
          <w:color w:val="auto"/>
          <w:sz w:val="22"/>
          <w:szCs w:val="22"/>
        </w:rPr>
        <w:t>s</w:t>
      </w:r>
      <w:r w:rsidR="009602A5" w:rsidRPr="00010B21">
        <w:rPr>
          <w:rFonts w:asciiTheme="minorHAnsi" w:hAnsiTheme="minorHAnsi" w:cstheme="minorHAnsi"/>
          <w:color w:val="auto"/>
          <w:sz w:val="22"/>
          <w:szCs w:val="22"/>
        </w:rPr>
        <w:t xml:space="preserve">ve sukladno </w:t>
      </w:r>
      <w:r w:rsidR="00832C3E" w:rsidRPr="00010B21">
        <w:rPr>
          <w:rFonts w:asciiTheme="minorHAnsi" w:hAnsiTheme="minorHAnsi" w:cstheme="minorHAnsi"/>
          <w:color w:val="auto"/>
          <w:sz w:val="22"/>
          <w:szCs w:val="22"/>
        </w:rPr>
        <w:t>O</w:t>
      </w:r>
      <w:r w:rsidR="009602A5" w:rsidRPr="00010B21">
        <w:rPr>
          <w:rFonts w:asciiTheme="minorHAnsi" w:hAnsiTheme="minorHAnsi" w:cstheme="minorHAnsi"/>
          <w:color w:val="auto"/>
          <w:sz w:val="22"/>
          <w:szCs w:val="22"/>
        </w:rPr>
        <w:t xml:space="preserve">dluci Gradskog vijeća </w:t>
      </w:r>
      <w:r w:rsidR="00832C3E" w:rsidRPr="00010B21">
        <w:rPr>
          <w:rFonts w:asciiTheme="minorHAnsi" w:hAnsiTheme="minorHAnsi" w:cstheme="minorHAnsi"/>
          <w:color w:val="auto"/>
          <w:sz w:val="22"/>
          <w:szCs w:val="22"/>
        </w:rPr>
        <w:t>o raspodjeli rezultata poslovanja za 20</w:t>
      </w:r>
      <w:r w:rsidR="00E6458A" w:rsidRPr="00010B21">
        <w:rPr>
          <w:rFonts w:asciiTheme="minorHAnsi" w:hAnsiTheme="minorHAnsi" w:cstheme="minorHAnsi"/>
          <w:color w:val="auto"/>
          <w:sz w:val="22"/>
          <w:szCs w:val="22"/>
        </w:rPr>
        <w:t>2</w:t>
      </w:r>
      <w:r w:rsidR="00010B21" w:rsidRPr="00010B21">
        <w:rPr>
          <w:rFonts w:asciiTheme="minorHAnsi" w:hAnsiTheme="minorHAnsi" w:cstheme="minorHAnsi"/>
          <w:color w:val="auto"/>
          <w:sz w:val="22"/>
          <w:szCs w:val="22"/>
        </w:rPr>
        <w:t>3</w:t>
      </w:r>
      <w:r w:rsidR="00832C3E" w:rsidRPr="00010B21">
        <w:rPr>
          <w:rFonts w:asciiTheme="minorHAnsi" w:hAnsiTheme="minorHAnsi" w:cstheme="minorHAnsi"/>
          <w:color w:val="auto"/>
          <w:sz w:val="22"/>
          <w:szCs w:val="22"/>
        </w:rPr>
        <w:t>. godinu</w:t>
      </w:r>
      <w:r w:rsidR="000B1A9E" w:rsidRPr="00010B21">
        <w:rPr>
          <w:rFonts w:asciiTheme="minorHAnsi" w:hAnsiTheme="minorHAnsi" w:cstheme="minorHAnsi"/>
          <w:color w:val="auto"/>
          <w:sz w:val="22"/>
          <w:szCs w:val="22"/>
        </w:rPr>
        <w:t>,</w:t>
      </w:r>
      <w:r w:rsidR="00832C3E" w:rsidRPr="00010B21">
        <w:rPr>
          <w:rFonts w:asciiTheme="minorHAnsi" w:hAnsiTheme="minorHAnsi" w:cstheme="minorHAnsi"/>
          <w:color w:val="auto"/>
          <w:sz w:val="22"/>
          <w:szCs w:val="22"/>
        </w:rPr>
        <w:t xml:space="preserve"> </w:t>
      </w:r>
      <w:r w:rsidR="009602A5" w:rsidRPr="00010B21">
        <w:rPr>
          <w:rFonts w:asciiTheme="minorHAnsi" w:hAnsiTheme="minorHAnsi" w:cstheme="minorHAnsi"/>
          <w:color w:val="auto"/>
          <w:sz w:val="22"/>
          <w:szCs w:val="22"/>
        </w:rPr>
        <w:t>KLASA: 400-0</w:t>
      </w:r>
      <w:r w:rsidR="000B1A9E" w:rsidRPr="00010B21">
        <w:rPr>
          <w:rFonts w:asciiTheme="minorHAnsi" w:hAnsiTheme="minorHAnsi" w:cstheme="minorHAnsi"/>
          <w:color w:val="auto"/>
          <w:sz w:val="22"/>
          <w:szCs w:val="22"/>
        </w:rPr>
        <w:t>1</w:t>
      </w:r>
      <w:r w:rsidR="009602A5" w:rsidRPr="00010B21">
        <w:rPr>
          <w:rFonts w:asciiTheme="minorHAnsi" w:hAnsiTheme="minorHAnsi" w:cstheme="minorHAnsi"/>
          <w:color w:val="auto"/>
          <w:sz w:val="22"/>
          <w:szCs w:val="22"/>
        </w:rPr>
        <w:t>/</w:t>
      </w:r>
      <w:r w:rsidR="00A33A01" w:rsidRPr="00010B21">
        <w:rPr>
          <w:rFonts w:asciiTheme="minorHAnsi" w:hAnsiTheme="minorHAnsi" w:cstheme="minorHAnsi"/>
          <w:color w:val="auto"/>
          <w:sz w:val="22"/>
          <w:szCs w:val="22"/>
        </w:rPr>
        <w:t>2</w:t>
      </w:r>
      <w:r w:rsidR="00010B21" w:rsidRPr="00010B21">
        <w:rPr>
          <w:rFonts w:asciiTheme="minorHAnsi" w:hAnsiTheme="minorHAnsi" w:cstheme="minorHAnsi"/>
          <w:color w:val="auto"/>
          <w:sz w:val="22"/>
          <w:szCs w:val="22"/>
        </w:rPr>
        <w:t>4</w:t>
      </w:r>
      <w:r w:rsidR="009602A5" w:rsidRPr="00010B21">
        <w:rPr>
          <w:rFonts w:asciiTheme="minorHAnsi" w:hAnsiTheme="minorHAnsi" w:cstheme="minorHAnsi"/>
          <w:color w:val="auto"/>
          <w:sz w:val="22"/>
          <w:szCs w:val="22"/>
        </w:rPr>
        <w:t>-01/0</w:t>
      </w:r>
      <w:r w:rsidR="00010B21" w:rsidRPr="00010B21">
        <w:rPr>
          <w:rFonts w:asciiTheme="minorHAnsi" w:hAnsiTheme="minorHAnsi" w:cstheme="minorHAnsi"/>
          <w:color w:val="auto"/>
          <w:sz w:val="22"/>
          <w:szCs w:val="22"/>
        </w:rPr>
        <w:t>1</w:t>
      </w:r>
      <w:r w:rsidR="009602A5" w:rsidRPr="00010B21">
        <w:rPr>
          <w:rFonts w:asciiTheme="minorHAnsi" w:hAnsiTheme="minorHAnsi" w:cstheme="minorHAnsi"/>
          <w:color w:val="auto"/>
          <w:sz w:val="22"/>
          <w:szCs w:val="22"/>
        </w:rPr>
        <w:t>; URBROJ:238</w:t>
      </w:r>
      <w:r w:rsidR="00291793" w:rsidRPr="00010B21">
        <w:rPr>
          <w:rFonts w:asciiTheme="minorHAnsi" w:hAnsiTheme="minorHAnsi" w:cstheme="minorHAnsi"/>
          <w:color w:val="auto"/>
          <w:sz w:val="22"/>
          <w:szCs w:val="22"/>
        </w:rPr>
        <w:t>-</w:t>
      </w:r>
      <w:r w:rsidR="009602A5" w:rsidRPr="00010B21">
        <w:rPr>
          <w:rFonts w:asciiTheme="minorHAnsi" w:hAnsiTheme="minorHAnsi" w:cstheme="minorHAnsi"/>
          <w:color w:val="auto"/>
          <w:sz w:val="22"/>
          <w:szCs w:val="22"/>
        </w:rPr>
        <w:t>33-01-</w:t>
      </w:r>
      <w:r w:rsidR="00A33A01" w:rsidRPr="00010B21">
        <w:rPr>
          <w:rFonts w:asciiTheme="minorHAnsi" w:hAnsiTheme="minorHAnsi" w:cstheme="minorHAnsi"/>
          <w:color w:val="auto"/>
          <w:sz w:val="22"/>
          <w:szCs w:val="22"/>
        </w:rPr>
        <w:t>2</w:t>
      </w:r>
      <w:r w:rsidR="00010B21" w:rsidRPr="00010B21">
        <w:rPr>
          <w:rFonts w:asciiTheme="minorHAnsi" w:hAnsiTheme="minorHAnsi" w:cstheme="minorHAnsi"/>
          <w:color w:val="auto"/>
          <w:sz w:val="22"/>
          <w:szCs w:val="22"/>
        </w:rPr>
        <w:t>4</w:t>
      </w:r>
      <w:r w:rsidR="009602A5" w:rsidRPr="00010B21">
        <w:rPr>
          <w:rFonts w:asciiTheme="minorHAnsi" w:hAnsiTheme="minorHAnsi" w:cstheme="minorHAnsi"/>
          <w:color w:val="auto"/>
          <w:sz w:val="22"/>
          <w:szCs w:val="22"/>
        </w:rPr>
        <w:t xml:space="preserve">-3 od </w:t>
      </w:r>
      <w:r w:rsidR="00010B21" w:rsidRPr="00010B21">
        <w:rPr>
          <w:rFonts w:asciiTheme="minorHAnsi" w:hAnsiTheme="minorHAnsi" w:cstheme="minorHAnsi"/>
          <w:color w:val="auto"/>
          <w:sz w:val="22"/>
          <w:szCs w:val="22"/>
        </w:rPr>
        <w:t>05</w:t>
      </w:r>
      <w:r w:rsidR="00A33A01" w:rsidRPr="00010B21">
        <w:rPr>
          <w:rFonts w:asciiTheme="minorHAnsi" w:hAnsiTheme="minorHAnsi" w:cstheme="minorHAnsi"/>
          <w:color w:val="auto"/>
          <w:sz w:val="22"/>
          <w:szCs w:val="22"/>
        </w:rPr>
        <w:t>.0</w:t>
      </w:r>
      <w:r w:rsidR="00010B21" w:rsidRPr="00010B21">
        <w:rPr>
          <w:rFonts w:asciiTheme="minorHAnsi" w:hAnsiTheme="minorHAnsi" w:cstheme="minorHAnsi"/>
          <w:color w:val="auto"/>
          <w:sz w:val="22"/>
          <w:szCs w:val="22"/>
        </w:rPr>
        <w:t>6</w:t>
      </w:r>
      <w:r w:rsidR="00A33A01" w:rsidRPr="00010B21">
        <w:rPr>
          <w:rFonts w:asciiTheme="minorHAnsi" w:hAnsiTheme="minorHAnsi" w:cstheme="minorHAnsi"/>
          <w:color w:val="auto"/>
          <w:sz w:val="22"/>
          <w:szCs w:val="22"/>
        </w:rPr>
        <w:t>.</w:t>
      </w:r>
      <w:r w:rsidR="00A33A01" w:rsidRPr="00A3426B">
        <w:rPr>
          <w:rFonts w:asciiTheme="minorHAnsi" w:hAnsiTheme="minorHAnsi" w:cstheme="minorHAnsi"/>
          <w:color w:val="auto"/>
          <w:sz w:val="22"/>
          <w:szCs w:val="22"/>
        </w:rPr>
        <w:t>202</w:t>
      </w:r>
      <w:r w:rsidR="00010B21" w:rsidRPr="00A3426B">
        <w:rPr>
          <w:rFonts w:asciiTheme="minorHAnsi" w:hAnsiTheme="minorHAnsi" w:cstheme="minorHAnsi"/>
          <w:color w:val="auto"/>
          <w:sz w:val="22"/>
          <w:szCs w:val="22"/>
        </w:rPr>
        <w:t>4</w:t>
      </w:r>
      <w:r w:rsidR="009602A5" w:rsidRPr="00A3426B">
        <w:rPr>
          <w:rFonts w:asciiTheme="minorHAnsi" w:hAnsiTheme="minorHAnsi" w:cstheme="minorHAnsi"/>
          <w:color w:val="auto"/>
          <w:sz w:val="22"/>
          <w:szCs w:val="22"/>
        </w:rPr>
        <w:t>.</w:t>
      </w:r>
      <w:r w:rsidR="0042508F" w:rsidRPr="00A3426B">
        <w:rPr>
          <w:rFonts w:asciiTheme="minorHAnsi" w:hAnsiTheme="minorHAnsi" w:cstheme="minorHAnsi"/>
          <w:color w:val="auto"/>
          <w:sz w:val="22"/>
          <w:szCs w:val="22"/>
        </w:rPr>
        <w:t>godine (Službene novine Grada Zaprešića br.</w:t>
      </w:r>
      <w:r w:rsidR="00A3426B" w:rsidRPr="00A3426B">
        <w:rPr>
          <w:rFonts w:asciiTheme="minorHAnsi" w:hAnsiTheme="minorHAnsi" w:cstheme="minorHAnsi"/>
          <w:color w:val="auto"/>
          <w:sz w:val="22"/>
          <w:szCs w:val="22"/>
        </w:rPr>
        <w:t>3</w:t>
      </w:r>
      <w:r w:rsidR="0042508F" w:rsidRPr="00A3426B">
        <w:rPr>
          <w:rFonts w:asciiTheme="minorHAnsi" w:hAnsiTheme="minorHAnsi" w:cstheme="minorHAnsi"/>
          <w:color w:val="auto"/>
          <w:sz w:val="22"/>
          <w:szCs w:val="22"/>
        </w:rPr>
        <w:t>/202</w:t>
      </w:r>
      <w:r w:rsidR="00A3426B" w:rsidRPr="00A3426B">
        <w:rPr>
          <w:rFonts w:asciiTheme="minorHAnsi" w:hAnsiTheme="minorHAnsi" w:cstheme="minorHAnsi"/>
          <w:color w:val="auto"/>
          <w:sz w:val="22"/>
          <w:szCs w:val="22"/>
        </w:rPr>
        <w:t>4</w:t>
      </w:r>
      <w:r w:rsidR="0042508F" w:rsidRPr="00A3426B">
        <w:rPr>
          <w:rFonts w:asciiTheme="minorHAnsi" w:hAnsiTheme="minorHAnsi" w:cstheme="minorHAnsi"/>
          <w:color w:val="auto"/>
          <w:sz w:val="22"/>
          <w:szCs w:val="22"/>
        </w:rPr>
        <w:t>)</w:t>
      </w:r>
      <w:r w:rsidR="00A3426B">
        <w:rPr>
          <w:rFonts w:asciiTheme="minorHAnsi" w:hAnsiTheme="minorHAnsi" w:cstheme="minorHAnsi"/>
          <w:color w:val="auto"/>
          <w:sz w:val="22"/>
          <w:szCs w:val="22"/>
        </w:rPr>
        <w:t>.</w:t>
      </w:r>
    </w:p>
    <w:p w14:paraId="10A3E9A6" w14:textId="77777777" w:rsidR="00A3426B" w:rsidRPr="00666AF1" w:rsidRDefault="00A3426B" w:rsidP="00B55378">
      <w:pPr>
        <w:pStyle w:val="Default"/>
        <w:spacing w:line="276" w:lineRule="auto"/>
        <w:ind w:firstLine="567"/>
        <w:jc w:val="both"/>
        <w:rPr>
          <w:rFonts w:asciiTheme="minorHAnsi" w:hAnsiTheme="minorHAnsi" w:cstheme="minorHAnsi"/>
          <w:color w:val="auto"/>
          <w:sz w:val="22"/>
          <w:szCs w:val="22"/>
          <w:highlight w:val="green"/>
        </w:rPr>
      </w:pPr>
    </w:p>
    <w:p w14:paraId="7C0C6734" w14:textId="59769EEE" w:rsidR="009602A5" w:rsidRPr="00545E38" w:rsidRDefault="00A33A01" w:rsidP="00B55378">
      <w:pPr>
        <w:pStyle w:val="Default"/>
        <w:spacing w:line="276" w:lineRule="auto"/>
        <w:ind w:firstLine="567"/>
        <w:jc w:val="both"/>
        <w:rPr>
          <w:rFonts w:asciiTheme="minorHAnsi" w:hAnsiTheme="minorHAnsi" w:cstheme="minorHAnsi"/>
          <w:color w:val="auto"/>
          <w:sz w:val="22"/>
          <w:szCs w:val="22"/>
        </w:rPr>
      </w:pPr>
      <w:r w:rsidRPr="00545E38">
        <w:rPr>
          <w:rFonts w:asciiTheme="minorHAnsi" w:hAnsiTheme="minorHAnsi" w:cstheme="minorHAnsi"/>
          <w:color w:val="auto"/>
          <w:sz w:val="22"/>
          <w:szCs w:val="22"/>
        </w:rPr>
        <w:t>Projekcij</w:t>
      </w:r>
      <w:r w:rsidR="00072E93" w:rsidRPr="00545E38">
        <w:rPr>
          <w:rFonts w:asciiTheme="minorHAnsi" w:hAnsiTheme="minorHAnsi" w:cstheme="minorHAnsi"/>
          <w:color w:val="auto"/>
          <w:sz w:val="22"/>
          <w:szCs w:val="22"/>
        </w:rPr>
        <w:t>e</w:t>
      </w:r>
      <w:r w:rsidRPr="00545E38">
        <w:rPr>
          <w:rFonts w:asciiTheme="minorHAnsi" w:hAnsiTheme="minorHAnsi" w:cstheme="minorHAnsi"/>
          <w:color w:val="auto"/>
          <w:sz w:val="22"/>
          <w:szCs w:val="22"/>
        </w:rPr>
        <w:t xml:space="preserve"> za 202</w:t>
      </w:r>
      <w:r w:rsidR="00A3426B">
        <w:rPr>
          <w:rFonts w:asciiTheme="minorHAnsi" w:hAnsiTheme="minorHAnsi" w:cstheme="minorHAnsi"/>
          <w:color w:val="auto"/>
          <w:sz w:val="22"/>
          <w:szCs w:val="22"/>
        </w:rPr>
        <w:t>6</w:t>
      </w:r>
      <w:r w:rsidRPr="00545E38">
        <w:rPr>
          <w:rFonts w:asciiTheme="minorHAnsi" w:hAnsiTheme="minorHAnsi" w:cstheme="minorHAnsi"/>
          <w:color w:val="auto"/>
          <w:sz w:val="22"/>
          <w:szCs w:val="22"/>
        </w:rPr>
        <w:t xml:space="preserve">. </w:t>
      </w:r>
      <w:r w:rsidR="00072E93" w:rsidRPr="00545E38">
        <w:rPr>
          <w:rFonts w:asciiTheme="minorHAnsi" w:hAnsiTheme="minorHAnsi" w:cstheme="minorHAnsi"/>
          <w:color w:val="auto"/>
          <w:sz w:val="22"/>
          <w:szCs w:val="22"/>
        </w:rPr>
        <w:t>i 202</w:t>
      </w:r>
      <w:r w:rsidR="00A3426B">
        <w:rPr>
          <w:rFonts w:asciiTheme="minorHAnsi" w:hAnsiTheme="minorHAnsi" w:cstheme="minorHAnsi"/>
          <w:color w:val="auto"/>
          <w:sz w:val="22"/>
          <w:szCs w:val="22"/>
        </w:rPr>
        <w:t>7</w:t>
      </w:r>
      <w:r w:rsidR="00072E93" w:rsidRPr="00545E38">
        <w:rPr>
          <w:rFonts w:asciiTheme="minorHAnsi" w:hAnsiTheme="minorHAnsi" w:cstheme="minorHAnsi"/>
          <w:color w:val="auto"/>
          <w:sz w:val="22"/>
          <w:szCs w:val="22"/>
        </w:rPr>
        <w:t xml:space="preserve">. </w:t>
      </w:r>
      <w:r w:rsidRPr="00545E38">
        <w:rPr>
          <w:rFonts w:asciiTheme="minorHAnsi" w:hAnsiTheme="minorHAnsi" w:cstheme="minorHAnsi"/>
          <w:color w:val="auto"/>
          <w:sz w:val="22"/>
          <w:szCs w:val="22"/>
        </w:rPr>
        <w:t xml:space="preserve">godinu </w:t>
      </w:r>
      <w:r w:rsidR="00545E38" w:rsidRPr="00545E38">
        <w:rPr>
          <w:rFonts w:asciiTheme="minorHAnsi" w:hAnsiTheme="minorHAnsi" w:cstheme="minorHAnsi"/>
          <w:color w:val="auto"/>
          <w:sz w:val="22"/>
          <w:szCs w:val="22"/>
        </w:rPr>
        <w:t>također se predviđaju s</w:t>
      </w:r>
      <w:r w:rsidRPr="00545E38">
        <w:rPr>
          <w:rFonts w:asciiTheme="minorHAnsi" w:hAnsiTheme="minorHAnsi" w:cstheme="minorHAnsi"/>
          <w:color w:val="auto"/>
          <w:sz w:val="22"/>
          <w:szCs w:val="22"/>
        </w:rPr>
        <w:t xml:space="preserve"> uravnoteženim ukupnim prihodima i ukupnim rashodima.</w:t>
      </w:r>
    </w:p>
    <w:p w14:paraId="03FF33DB" w14:textId="77777777" w:rsidR="001B0420" w:rsidRPr="00545E38" w:rsidRDefault="001B0420" w:rsidP="00B55378">
      <w:pPr>
        <w:tabs>
          <w:tab w:val="left" w:pos="9000"/>
        </w:tabs>
        <w:spacing w:line="276" w:lineRule="auto"/>
        <w:jc w:val="both"/>
        <w:rPr>
          <w:rFonts w:asciiTheme="minorHAnsi" w:hAnsiTheme="minorHAnsi" w:cstheme="minorHAnsi"/>
          <w:sz w:val="22"/>
          <w:szCs w:val="22"/>
        </w:rPr>
      </w:pPr>
    </w:p>
    <w:p w14:paraId="148D6430" w14:textId="1051C3F3" w:rsidR="001B0420" w:rsidRPr="00B543F9" w:rsidRDefault="001B0420" w:rsidP="00B55378">
      <w:pPr>
        <w:spacing w:line="276" w:lineRule="auto"/>
        <w:ind w:firstLine="851"/>
        <w:jc w:val="both"/>
        <w:rPr>
          <w:rFonts w:asciiTheme="minorHAnsi" w:hAnsiTheme="minorHAnsi" w:cstheme="minorHAnsi"/>
          <w:sz w:val="22"/>
          <w:szCs w:val="22"/>
        </w:rPr>
      </w:pPr>
      <w:r w:rsidRPr="00545E38">
        <w:rPr>
          <w:rFonts w:asciiTheme="minorHAnsi" w:hAnsiTheme="minorHAnsi" w:cstheme="minorHAnsi"/>
          <w:sz w:val="22"/>
          <w:szCs w:val="22"/>
        </w:rPr>
        <w:t>Za</w:t>
      </w:r>
      <w:r w:rsidR="008D79CE">
        <w:rPr>
          <w:rFonts w:asciiTheme="minorHAnsi" w:hAnsiTheme="minorHAnsi" w:cstheme="minorHAnsi"/>
          <w:sz w:val="22"/>
          <w:szCs w:val="22"/>
        </w:rPr>
        <w:t xml:space="preserve"> nastavak</w:t>
      </w:r>
      <w:r w:rsidRPr="00545E38">
        <w:rPr>
          <w:rFonts w:asciiTheme="minorHAnsi" w:hAnsiTheme="minorHAnsi" w:cstheme="minorHAnsi"/>
          <w:sz w:val="22"/>
          <w:szCs w:val="22"/>
        </w:rPr>
        <w:t xml:space="preserve"> realizacij</w:t>
      </w:r>
      <w:r w:rsidR="008D79CE">
        <w:rPr>
          <w:rFonts w:asciiTheme="minorHAnsi" w:hAnsiTheme="minorHAnsi" w:cstheme="minorHAnsi"/>
          <w:sz w:val="22"/>
          <w:szCs w:val="22"/>
        </w:rPr>
        <w:t>e</w:t>
      </w:r>
      <w:r w:rsidRPr="00545E38">
        <w:rPr>
          <w:rFonts w:asciiTheme="minorHAnsi" w:hAnsiTheme="minorHAnsi" w:cstheme="minorHAnsi"/>
          <w:sz w:val="22"/>
          <w:szCs w:val="22"/>
        </w:rPr>
        <w:t xml:space="preserve"> gornjih projekata, u ovim trogodišnjim Proračunskim projekcijama, a shodno trenutno postojećem zakonskom okviru, uz ostale eksterne izvore prihoda</w:t>
      </w:r>
      <w:r w:rsidR="009207BD" w:rsidRPr="00545E38">
        <w:rPr>
          <w:rFonts w:asciiTheme="minorHAnsi" w:hAnsiTheme="minorHAnsi" w:cstheme="minorHAnsi"/>
          <w:sz w:val="22"/>
          <w:szCs w:val="22"/>
        </w:rPr>
        <w:t>,</w:t>
      </w:r>
      <w:r w:rsidRPr="00545E38">
        <w:rPr>
          <w:rFonts w:asciiTheme="minorHAnsi" w:hAnsiTheme="minorHAnsi" w:cstheme="minorHAnsi"/>
          <w:sz w:val="22"/>
          <w:szCs w:val="22"/>
        </w:rPr>
        <w:t xml:space="preserve"> osigurani su i preostali  </w:t>
      </w:r>
      <w:r w:rsidR="00AB014F" w:rsidRPr="00545E38">
        <w:rPr>
          <w:rFonts w:asciiTheme="minorHAnsi" w:hAnsiTheme="minorHAnsi" w:cstheme="minorHAnsi"/>
          <w:sz w:val="22"/>
          <w:szCs w:val="22"/>
        </w:rPr>
        <w:t xml:space="preserve">realni </w:t>
      </w:r>
      <w:r w:rsidRPr="00545E38">
        <w:rPr>
          <w:rFonts w:asciiTheme="minorHAnsi" w:hAnsiTheme="minorHAnsi" w:cstheme="minorHAnsi"/>
          <w:sz w:val="22"/>
          <w:szCs w:val="22"/>
        </w:rPr>
        <w:t>vlastiti izvori prihoda.</w:t>
      </w:r>
    </w:p>
    <w:p w14:paraId="0B47E6BC" w14:textId="77777777" w:rsidR="00E74F97" w:rsidRPr="00A6670F" w:rsidRDefault="00E74F97" w:rsidP="00B55378">
      <w:pPr>
        <w:pStyle w:val="Default"/>
        <w:spacing w:line="276" w:lineRule="auto"/>
        <w:jc w:val="both"/>
        <w:rPr>
          <w:rFonts w:asciiTheme="minorHAnsi" w:hAnsiTheme="minorHAnsi" w:cstheme="minorHAnsi"/>
          <w:color w:val="FF0000"/>
          <w:sz w:val="22"/>
          <w:szCs w:val="22"/>
        </w:rPr>
      </w:pPr>
    </w:p>
    <w:p w14:paraId="5C6A7865" w14:textId="3FB2AA11" w:rsidR="00CC3DC7" w:rsidRPr="00A6670F" w:rsidRDefault="00CC3DC7" w:rsidP="00B55378">
      <w:pPr>
        <w:pStyle w:val="Naslov2"/>
        <w:numPr>
          <w:ilvl w:val="1"/>
          <w:numId w:val="4"/>
        </w:numPr>
        <w:spacing w:line="276" w:lineRule="auto"/>
        <w:jc w:val="both"/>
        <w:rPr>
          <w:rFonts w:asciiTheme="minorHAnsi" w:hAnsiTheme="minorHAnsi" w:cstheme="minorHAnsi"/>
          <w:i w:val="0"/>
          <w:sz w:val="24"/>
          <w:szCs w:val="24"/>
        </w:rPr>
      </w:pPr>
      <w:bookmarkStart w:id="22" w:name="_Toc25926687"/>
      <w:bookmarkStart w:id="23" w:name="_Toc90042177"/>
      <w:bookmarkStart w:id="24" w:name="_Toc90042359"/>
      <w:r w:rsidRPr="00A6670F">
        <w:rPr>
          <w:rFonts w:asciiTheme="minorHAnsi" w:hAnsiTheme="minorHAnsi" w:cstheme="minorHAnsi"/>
          <w:i w:val="0"/>
          <w:sz w:val="24"/>
          <w:szCs w:val="24"/>
        </w:rPr>
        <w:t>PRIHODI I PRIMICI PRORAČUNA</w:t>
      </w:r>
      <w:bookmarkEnd w:id="22"/>
      <w:bookmarkEnd w:id="23"/>
      <w:bookmarkEnd w:id="24"/>
      <w:r w:rsidRPr="00A6670F">
        <w:rPr>
          <w:rFonts w:asciiTheme="minorHAnsi" w:hAnsiTheme="minorHAnsi" w:cstheme="minorHAnsi"/>
          <w:i w:val="0"/>
          <w:sz w:val="24"/>
          <w:szCs w:val="24"/>
        </w:rPr>
        <w:t xml:space="preserve"> </w:t>
      </w:r>
    </w:p>
    <w:p w14:paraId="4B0C3279" w14:textId="7AFD0F46" w:rsidR="002B5A92" w:rsidRPr="00A6670F" w:rsidRDefault="002B5A92" w:rsidP="00B55378">
      <w:pPr>
        <w:spacing w:line="276" w:lineRule="auto"/>
        <w:jc w:val="both"/>
        <w:rPr>
          <w:rFonts w:asciiTheme="minorHAnsi" w:hAnsiTheme="minorHAnsi" w:cstheme="minorHAnsi"/>
        </w:rPr>
      </w:pPr>
    </w:p>
    <w:p w14:paraId="1D94474A" w14:textId="69F6F62F" w:rsidR="000E4D74" w:rsidRPr="00DA3CE6" w:rsidRDefault="000E4D74" w:rsidP="00B55378">
      <w:pPr>
        <w:autoSpaceDE w:val="0"/>
        <w:autoSpaceDN w:val="0"/>
        <w:adjustRightInd w:val="0"/>
        <w:spacing w:line="276" w:lineRule="auto"/>
        <w:jc w:val="both"/>
        <w:rPr>
          <w:rFonts w:asciiTheme="minorHAnsi" w:hAnsiTheme="minorHAnsi" w:cstheme="minorHAnsi"/>
          <w:sz w:val="22"/>
          <w:szCs w:val="22"/>
        </w:rPr>
      </w:pPr>
      <w:r w:rsidRPr="00A6670F">
        <w:rPr>
          <w:rFonts w:asciiTheme="minorHAnsi" w:hAnsiTheme="minorHAnsi" w:cstheme="minorHAnsi"/>
          <w:sz w:val="22"/>
          <w:szCs w:val="22"/>
        </w:rPr>
        <w:t xml:space="preserve">        </w:t>
      </w:r>
      <w:r w:rsidRPr="00DA3CE6">
        <w:rPr>
          <w:rFonts w:asciiTheme="minorHAnsi" w:hAnsiTheme="minorHAnsi" w:cstheme="minorHAnsi"/>
          <w:sz w:val="22"/>
          <w:szCs w:val="22"/>
        </w:rPr>
        <w:t xml:space="preserve">Plan prihoda Grada Zaprešića za razdoblje </w:t>
      </w:r>
      <w:r w:rsidR="005314A7" w:rsidRPr="00DA3CE6">
        <w:rPr>
          <w:rFonts w:asciiTheme="minorHAnsi" w:hAnsiTheme="minorHAnsi" w:cstheme="minorHAnsi"/>
          <w:sz w:val="22"/>
          <w:szCs w:val="22"/>
        </w:rPr>
        <w:t>202</w:t>
      </w:r>
      <w:r w:rsidR="00DA3CE6" w:rsidRPr="00DA3CE6">
        <w:rPr>
          <w:rFonts w:asciiTheme="minorHAnsi" w:hAnsiTheme="minorHAnsi" w:cstheme="minorHAnsi"/>
          <w:sz w:val="22"/>
          <w:szCs w:val="22"/>
        </w:rPr>
        <w:t>5</w:t>
      </w:r>
      <w:r w:rsidRPr="00DA3CE6">
        <w:rPr>
          <w:rFonts w:asciiTheme="minorHAnsi" w:hAnsiTheme="minorHAnsi" w:cstheme="minorHAnsi"/>
          <w:sz w:val="22"/>
          <w:szCs w:val="22"/>
        </w:rPr>
        <w:t>. – 202</w:t>
      </w:r>
      <w:r w:rsidR="00DA3CE6" w:rsidRPr="00DA3CE6">
        <w:rPr>
          <w:rFonts w:asciiTheme="minorHAnsi" w:hAnsiTheme="minorHAnsi" w:cstheme="minorHAnsi"/>
          <w:sz w:val="22"/>
          <w:szCs w:val="22"/>
        </w:rPr>
        <w:t>7</w:t>
      </w:r>
      <w:r w:rsidRPr="00DA3CE6">
        <w:rPr>
          <w:rFonts w:asciiTheme="minorHAnsi" w:hAnsiTheme="minorHAnsi" w:cstheme="minorHAnsi"/>
          <w:sz w:val="22"/>
          <w:szCs w:val="22"/>
        </w:rPr>
        <w:t xml:space="preserve">. zasniva se na važećim zakonskim propisima koji reguliraju pripadnost prihoda za financiranje javnih potreba iz nadležnosti lokalne i regionalne samouprave </w:t>
      </w:r>
      <w:r w:rsidR="00860657" w:rsidRPr="00DA3CE6">
        <w:rPr>
          <w:rFonts w:asciiTheme="minorHAnsi" w:hAnsiTheme="minorHAnsi" w:cstheme="minorHAnsi"/>
          <w:sz w:val="22"/>
          <w:szCs w:val="22"/>
        </w:rPr>
        <w:t xml:space="preserve">te izmijenjenim </w:t>
      </w:r>
      <w:r w:rsidRPr="00DA3CE6">
        <w:rPr>
          <w:rFonts w:asciiTheme="minorHAnsi" w:hAnsiTheme="minorHAnsi" w:cstheme="minorHAnsi"/>
          <w:sz w:val="22"/>
          <w:szCs w:val="22"/>
        </w:rPr>
        <w:t>poreznim propisima.</w:t>
      </w:r>
    </w:p>
    <w:p w14:paraId="59DDD838" w14:textId="71D2E5CA" w:rsidR="000E4D74" w:rsidRPr="00DA3CE6" w:rsidRDefault="000E4D74" w:rsidP="00B55378">
      <w:pPr>
        <w:autoSpaceDE w:val="0"/>
        <w:autoSpaceDN w:val="0"/>
        <w:adjustRightInd w:val="0"/>
        <w:spacing w:line="276" w:lineRule="auto"/>
        <w:jc w:val="both"/>
        <w:rPr>
          <w:rFonts w:asciiTheme="minorHAnsi" w:hAnsiTheme="minorHAnsi" w:cstheme="minorHAnsi"/>
          <w:sz w:val="22"/>
          <w:szCs w:val="22"/>
        </w:rPr>
      </w:pPr>
      <w:r w:rsidRPr="00DA3CE6">
        <w:rPr>
          <w:rFonts w:asciiTheme="minorHAnsi" w:hAnsiTheme="minorHAnsi" w:cstheme="minorHAnsi"/>
          <w:sz w:val="22"/>
          <w:szCs w:val="22"/>
        </w:rPr>
        <w:t xml:space="preserve">        Plan prihoda i primitaka proračuna Grada Zaprešića za razdoblje </w:t>
      </w:r>
      <w:r w:rsidR="005314A7" w:rsidRPr="00DA3CE6">
        <w:rPr>
          <w:rFonts w:asciiTheme="minorHAnsi" w:hAnsiTheme="minorHAnsi" w:cstheme="minorHAnsi"/>
          <w:sz w:val="22"/>
          <w:szCs w:val="22"/>
        </w:rPr>
        <w:t>202</w:t>
      </w:r>
      <w:r w:rsidR="00DA3CE6" w:rsidRPr="00DA3CE6">
        <w:rPr>
          <w:rFonts w:asciiTheme="minorHAnsi" w:hAnsiTheme="minorHAnsi" w:cstheme="minorHAnsi"/>
          <w:sz w:val="22"/>
          <w:szCs w:val="22"/>
        </w:rPr>
        <w:t>5</w:t>
      </w:r>
      <w:r w:rsidRPr="00DA3CE6">
        <w:rPr>
          <w:rFonts w:asciiTheme="minorHAnsi" w:hAnsiTheme="minorHAnsi" w:cstheme="minorHAnsi"/>
          <w:sz w:val="22"/>
          <w:szCs w:val="22"/>
        </w:rPr>
        <w:t>.- 202</w:t>
      </w:r>
      <w:r w:rsidR="00DA3CE6" w:rsidRPr="00DA3CE6">
        <w:rPr>
          <w:rFonts w:asciiTheme="minorHAnsi" w:hAnsiTheme="minorHAnsi" w:cstheme="minorHAnsi"/>
          <w:sz w:val="22"/>
          <w:szCs w:val="22"/>
        </w:rPr>
        <w:t>7</w:t>
      </w:r>
      <w:r w:rsidRPr="00DA3CE6">
        <w:rPr>
          <w:rFonts w:asciiTheme="minorHAnsi" w:hAnsiTheme="minorHAnsi" w:cstheme="minorHAnsi"/>
          <w:sz w:val="22"/>
          <w:szCs w:val="22"/>
        </w:rPr>
        <w:t>. izrađen je prema</w:t>
      </w:r>
      <w:r w:rsidR="00515B9D" w:rsidRPr="00DA3CE6">
        <w:rPr>
          <w:rFonts w:asciiTheme="minorHAnsi" w:hAnsiTheme="minorHAnsi" w:cstheme="minorHAnsi"/>
          <w:sz w:val="22"/>
          <w:szCs w:val="22"/>
        </w:rPr>
        <w:t xml:space="preserve"> </w:t>
      </w:r>
      <w:r w:rsidRPr="00DA3CE6">
        <w:rPr>
          <w:rFonts w:asciiTheme="minorHAnsi" w:hAnsiTheme="minorHAnsi" w:cstheme="minorHAnsi"/>
          <w:sz w:val="22"/>
          <w:szCs w:val="22"/>
        </w:rPr>
        <w:t>Pravilniku o proračunskim klasifikacijama (</w:t>
      </w:r>
      <w:r w:rsidR="00072E93" w:rsidRPr="00DA3CE6">
        <w:rPr>
          <w:rFonts w:asciiTheme="minorHAnsi" w:hAnsiTheme="minorHAnsi" w:cstheme="minorHAnsi"/>
          <w:sz w:val="22"/>
          <w:szCs w:val="22"/>
        </w:rPr>
        <w:t>NN</w:t>
      </w:r>
      <w:r w:rsidRPr="00DA3CE6">
        <w:rPr>
          <w:rFonts w:asciiTheme="minorHAnsi" w:hAnsiTheme="minorHAnsi" w:cstheme="minorHAnsi"/>
          <w:sz w:val="22"/>
          <w:szCs w:val="22"/>
        </w:rPr>
        <w:t xml:space="preserve"> </w:t>
      </w:r>
      <w:r w:rsidR="00DA3CE6" w:rsidRPr="00DA3CE6">
        <w:rPr>
          <w:rFonts w:asciiTheme="minorHAnsi" w:hAnsiTheme="minorHAnsi" w:cstheme="minorHAnsi"/>
          <w:sz w:val="22"/>
          <w:szCs w:val="22"/>
        </w:rPr>
        <w:t>4</w:t>
      </w:r>
      <w:r w:rsidRPr="00DA3CE6">
        <w:rPr>
          <w:rFonts w:asciiTheme="minorHAnsi" w:hAnsiTheme="minorHAnsi" w:cstheme="minorHAnsi"/>
          <w:sz w:val="22"/>
          <w:szCs w:val="22"/>
        </w:rPr>
        <w:t>/2</w:t>
      </w:r>
      <w:r w:rsidR="00DA3CE6" w:rsidRPr="00DA3CE6">
        <w:rPr>
          <w:rFonts w:asciiTheme="minorHAnsi" w:hAnsiTheme="minorHAnsi" w:cstheme="minorHAnsi"/>
          <w:sz w:val="22"/>
          <w:szCs w:val="22"/>
        </w:rPr>
        <w:t>4</w:t>
      </w:r>
      <w:r w:rsidRPr="00DA3CE6">
        <w:rPr>
          <w:rFonts w:asciiTheme="minorHAnsi" w:hAnsiTheme="minorHAnsi" w:cstheme="minorHAnsi"/>
          <w:sz w:val="22"/>
          <w:szCs w:val="22"/>
        </w:rPr>
        <w:t xml:space="preserve">) i sadrži plan prihoda i primitaka po </w:t>
      </w:r>
      <w:r w:rsidR="00DA3CE6">
        <w:rPr>
          <w:rFonts w:asciiTheme="minorHAnsi" w:hAnsiTheme="minorHAnsi" w:cstheme="minorHAnsi"/>
          <w:sz w:val="22"/>
          <w:szCs w:val="22"/>
        </w:rPr>
        <w:t>organizacijskoj, programskoj, funkcijskoj, ekonomskoj i lokacijskoj klasifikaciji te izvoru financiranja.</w:t>
      </w:r>
    </w:p>
    <w:p w14:paraId="2EBCD521" w14:textId="0E767C61" w:rsidR="000E4D74" w:rsidRPr="00507950" w:rsidRDefault="000E4D74" w:rsidP="00B55378">
      <w:pPr>
        <w:autoSpaceDE w:val="0"/>
        <w:autoSpaceDN w:val="0"/>
        <w:adjustRightInd w:val="0"/>
        <w:spacing w:line="276" w:lineRule="auto"/>
        <w:jc w:val="both"/>
        <w:rPr>
          <w:rFonts w:asciiTheme="minorHAnsi" w:hAnsiTheme="minorHAnsi" w:cstheme="minorHAnsi"/>
          <w:b/>
          <w:bCs/>
          <w:sz w:val="22"/>
          <w:szCs w:val="22"/>
        </w:rPr>
      </w:pPr>
      <w:r w:rsidRPr="00507950">
        <w:rPr>
          <w:rFonts w:asciiTheme="minorHAnsi" w:hAnsiTheme="minorHAnsi" w:cstheme="minorHAnsi"/>
          <w:sz w:val="22"/>
          <w:szCs w:val="22"/>
        </w:rPr>
        <w:t xml:space="preserve">         Prihodi i primici Proračuna Grada Zaprešića za </w:t>
      </w:r>
      <w:r w:rsidR="005314A7" w:rsidRPr="00507950">
        <w:rPr>
          <w:rFonts w:asciiTheme="minorHAnsi" w:hAnsiTheme="minorHAnsi" w:cstheme="minorHAnsi"/>
          <w:sz w:val="22"/>
          <w:szCs w:val="22"/>
        </w:rPr>
        <w:t>202</w:t>
      </w:r>
      <w:r w:rsidR="00507950" w:rsidRPr="00507950">
        <w:rPr>
          <w:rFonts w:asciiTheme="minorHAnsi" w:hAnsiTheme="minorHAnsi" w:cstheme="minorHAnsi"/>
          <w:sz w:val="22"/>
          <w:szCs w:val="22"/>
        </w:rPr>
        <w:t>5</w:t>
      </w:r>
      <w:r w:rsidRPr="00507950">
        <w:rPr>
          <w:rFonts w:asciiTheme="minorHAnsi" w:hAnsiTheme="minorHAnsi" w:cstheme="minorHAnsi"/>
          <w:sz w:val="22"/>
          <w:szCs w:val="22"/>
        </w:rPr>
        <w:t xml:space="preserve">. planiraju se u iznosu od </w:t>
      </w:r>
      <w:r w:rsidR="00507950" w:rsidRPr="00507950">
        <w:rPr>
          <w:rFonts w:asciiTheme="minorHAnsi" w:hAnsiTheme="minorHAnsi" w:cstheme="minorHAnsi"/>
          <w:b/>
          <w:bCs/>
          <w:sz w:val="22"/>
          <w:szCs w:val="22"/>
        </w:rPr>
        <w:t>57</w:t>
      </w:r>
      <w:r w:rsidR="003768E3" w:rsidRPr="00507950">
        <w:rPr>
          <w:rFonts w:asciiTheme="minorHAnsi" w:hAnsiTheme="minorHAnsi" w:cstheme="minorHAnsi"/>
          <w:b/>
          <w:bCs/>
          <w:sz w:val="22"/>
          <w:szCs w:val="22"/>
        </w:rPr>
        <w:t>.</w:t>
      </w:r>
      <w:r w:rsidR="00507950" w:rsidRPr="00507950">
        <w:rPr>
          <w:rFonts w:asciiTheme="minorHAnsi" w:hAnsiTheme="minorHAnsi" w:cstheme="minorHAnsi"/>
          <w:b/>
          <w:bCs/>
          <w:sz w:val="22"/>
          <w:szCs w:val="22"/>
        </w:rPr>
        <w:t>194</w:t>
      </w:r>
      <w:r w:rsidR="003768E3" w:rsidRPr="00507950">
        <w:rPr>
          <w:rFonts w:asciiTheme="minorHAnsi" w:hAnsiTheme="minorHAnsi" w:cstheme="minorHAnsi"/>
          <w:b/>
          <w:bCs/>
          <w:sz w:val="22"/>
          <w:szCs w:val="22"/>
        </w:rPr>
        <w:t>.</w:t>
      </w:r>
      <w:r w:rsidR="00507950" w:rsidRPr="00507950">
        <w:rPr>
          <w:rFonts w:asciiTheme="minorHAnsi" w:hAnsiTheme="minorHAnsi" w:cstheme="minorHAnsi"/>
          <w:b/>
          <w:bCs/>
          <w:sz w:val="22"/>
          <w:szCs w:val="22"/>
        </w:rPr>
        <w:t>426,66</w:t>
      </w:r>
      <w:r w:rsidRPr="00507950">
        <w:rPr>
          <w:rFonts w:asciiTheme="minorHAnsi" w:hAnsiTheme="minorHAnsi" w:cstheme="minorHAnsi"/>
          <w:b/>
          <w:bCs/>
          <w:sz w:val="22"/>
          <w:szCs w:val="22"/>
        </w:rPr>
        <w:t xml:space="preserve"> </w:t>
      </w:r>
      <w:r w:rsidR="00E74F97" w:rsidRPr="00507950">
        <w:rPr>
          <w:rFonts w:asciiTheme="minorHAnsi" w:hAnsiTheme="minorHAnsi" w:cstheme="minorHAnsi"/>
          <w:b/>
          <w:bCs/>
          <w:sz w:val="22"/>
          <w:szCs w:val="22"/>
        </w:rPr>
        <w:t>eur</w:t>
      </w:r>
      <w:r w:rsidRPr="00507950">
        <w:rPr>
          <w:rFonts w:asciiTheme="minorHAnsi" w:hAnsiTheme="minorHAnsi" w:cstheme="minorHAnsi"/>
          <w:b/>
          <w:bCs/>
          <w:sz w:val="22"/>
          <w:szCs w:val="22"/>
        </w:rPr>
        <w:t>a.</w:t>
      </w:r>
    </w:p>
    <w:p w14:paraId="65F0FEDB" w14:textId="2499EC04" w:rsidR="00326F15" w:rsidRPr="00E74F97" w:rsidRDefault="003768E3" w:rsidP="00B55378">
      <w:pPr>
        <w:autoSpaceDE w:val="0"/>
        <w:autoSpaceDN w:val="0"/>
        <w:adjustRightInd w:val="0"/>
        <w:spacing w:line="276" w:lineRule="auto"/>
        <w:jc w:val="both"/>
        <w:rPr>
          <w:rFonts w:asciiTheme="minorHAnsi" w:hAnsiTheme="minorHAnsi" w:cstheme="minorHAnsi"/>
          <w:sz w:val="22"/>
          <w:szCs w:val="22"/>
        </w:rPr>
      </w:pPr>
      <w:r w:rsidRPr="00A3426B">
        <w:rPr>
          <w:rFonts w:asciiTheme="minorHAnsi" w:hAnsiTheme="minorHAnsi" w:cstheme="minorHAnsi"/>
          <w:sz w:val="22"/>
          <w:szCs w:val="22"/>
        </w:rPr>
        <w:t xml:space="preserve">Ukupni prihodi i primici </w:t>
      </w:r>
      <w:r w:rsidR="000E4D74" w:rsidRPr="00A3426B">
        <w:rPr>
          <w:rFonts w:asciiTheme="minorHAnsi" w:hAnsiTheme="minorHAnsi" w:cstheme="minorHAnsi"/>
          <w:sz w:val="22"/>
          <w:szCs w:val="22"/>
        </w:rPr>
        <w:t xml:space="preserve">koji se realiziraju putem gradskih </w:t>
      </w:r>
      <w:r w:rsidR="002D01B9" w:rsidRPr="00A3426B">
        <w:rPr>
          <w:rFonts w:asciiTheme="minorHAnsi" w:hAnsiTheme="minorHAnsi" w:cstheme="minorHAnsi"/>
          <w:sz w:val="22"/>
          <w:szCs w:val="22"/>
        </w:rPr>
        <w:t>u</w:t>
      </w:r>
      <w:r w:rsidR="000E4D74" w:rsidRPr="00A3426B">
        <w:rPr>
          <w:rFonts w:asciiTheme="minorHAnsi" w:hAnsiTheme="minorHAnsi" w:cstheme="minorHAnsi"/>
          <w:sz w:val="22"/>
          <w:szCs w:val="22"/>
        </w:rPr>
        <w:t xml:space="preserve">pravnih odjela i službi </w:t>
      </w:r>
      <w:r w:rsidR="00A2587D" w:rsidRPr="00A3426B">
        <w:rPr>
          <w:rFonts w:asciiTheme="minorHAnsi" w:hAnsiTheme="minorHAnsi" w:cstheme="minorHAnsi"/>
          <w:sz w:val="22"/>
          <w:szCs w:val="22"/>
        </w:rPr>
        <w:t>iznose</w:t>
      </w:r>
      <w:r w:rsidR="000E4D74" w:rsidRPr="00A3426B">
        <w:rPr>
          <w:rFonts w:asciiTheme="minorHAnsi" w:hAnsiTheme="minorHAnsi" w:cstheme="minorHAnsi"/>
          <w:sz w:val="22"/>
          <w:szCs w:val="22"/>
        </w:rPr>
        <w:t xml:space="preserve"> </w:t>
      </w:r>
      <w:r w:rsidR="00A3426B" w:rsidRPr="00A3426B">
        <w:rPr>
          <w:rFonts w:asciiTheme="minorHAnsi" w:hAnsiTheme="minorHAnsi" w:cstheme="minorHAnsi"/>
          <w:b/>
          <w:bCs/>
          <w:sz w:val="22"/>
          <w:szCs w:val="22"/>
        </w:rPr>
        <w:t>47</w:t>
      </w:r>
      <w:r w:rsidRPr="00A3426B">
        <w:rPr>
          <w:rFonts w:asciiTheme="minorHAnsi" w:hAnsiTheme="minorHAnsi" w:cstheme="minorHAnsi"/>
          <w:b/>
          <w:bCs/>
          <w:sz w:val="22"/>
          <w:szCs w:val="22"/>
        </w:rPr>
        <w:t>.</w:t>
      </w:r>
      <w:r w:rsidR="00A3426B" w:rsidRPr="00A3426B">
        <w:rPr>
          <w:rFonts w:asciiTheme="minorHAnsi" w:hAnsiTheme="minorHAnsi" w:cstheme="minorHAnsi"/>
          <w:b/>
          <w:bCs/>
          <w:sz w:val="22"/>
          <w:szCs w:val="22"/>
        </w:rPr>
        <w:t>417</w:t>
      </w:r>
      <w:r w:rsidRPr="00A3426B">
        <w:rPr>
          <w:rFonts w:asciiTheme="minorHAnsi" w:hAnsiTheme="minorHAnsi" w:cstheme="minorHAnsi"/>
          <w:b/>
          <w:bCs/>
          <w:sz w:val="22"/>
          <w:szCs w:val="22"/>
        </w:rPr>
        <w:t>.</w:t>
      </w:r>
      <w:r w:rsidR="00A3426B" w:rsidRPr="00A3426B">
        <w:rPr>
          <w:rFonts w:asciiTheme="minorHAnsi" w:hAnsiTheme="minorHAnsi" w:cstheme="minorHAnsi"/>
          <w:b/>
          <w:bCs/>
          <w:sz w:val="22"/>
          <w:szCs w:val="22"/>
        </w:rPr>
        <w:t>52</w:t>
      </w:r>
      <w:r w:rsidR="00FB002A" w:rsidRPr="00A3426B">
        <w:rPr>
          <w:rFonts w:asciiTheme="minorHAnsi" w:hAnsiTheme="minorHAnsi" w:cstheme="minorHAnsi"/>
          <w:b/>
          <w:bCs/>
          <w:sz w:val="22"/>
          <w:szCs w:val="22"/>
        </w:rPr>
        <w:t>6</w:t>
      </w:r>
      <w:r w:rsidR="00A3426B" w:rsidRPr="00A3426B">
        <w:rPr>
          <w:rFonts w:asciiTheme="minorHAnsi" w:hAnsiTheme="minorHAnsi" w:cstheme="minorHAnsi"/>
          <w:b/>
          <w:bCs/>
          <w:sz w:val="22"/>
          <w:szCs w:val="22"/>
        </w:rPr>
        <w:t>,66</w:t>
      </w:r>
      <w:r w:rsidR="000E4D74" w:rsidRPr="00A3426B">
        <w:rPr>
          <w:rFonts w:asciiTheme="minorHAnsi" w:hAnsiTheme="minorHAnsi" w:cstheme="minorHAnsi"/>
          <w:b/>
          <w:bCs/>
          <w:sz w:val="22"/>
          <w:szCs w:val="22"/>
        </w:rPr>
        <w:t xml:space="preserve"> </w:t>
      </w:r>
      <w:r w:rsidR="004F5B45" w:rsidRPr="00A3426B">
        <w:rPr>
          <w:rFonts w:asciiTheme="minorHAnsi" w:hAnsiTheme="minorHAnsi" w:cstheme="minorHAnsi"/>
          <w:b/>
          <w:bCs/>
          <w:sz w:val="22"/>
          <w:szCs w:val="22"/>
        </w:rPr>
        <w:t>eur</w:t>
      </w:r>
      <w:r w:rsidR="000E4D74" w:rsidRPr="00A3426B">
        <w:rPr>
          <w:rFonts w:asciiTheme="minorHAnsi" w:hAnsiTheme="minorHAnsi" w:cstheme="minorHAnsi"/>
          <w:b/>
          <w:bCs/>
          <w:sz w:val="22"/>
          <w:szCs w:val="22"/>
        </w:rPr>
        <w:t xml:space="preserve">a </w:t>
      </w:r>
      <w:r w:rsidR="00A2587D" w:rsidRPr="00A3426B">
        <w:rPr>
          <w:rFonts w:asciiTheme="minorHAnsi" w:hAnsiTheme="minorHAnsi" w:cstheme="minorHAnsi"/>
          <w:sz w:val="22"/>
          <w:szCs w:val="22"/>
        </w:rPr>
        <w:t>dok</w:t>
      </w:r>
      <w:r w:rsidR="000E4D74" w:rsidRPr="00A3426B">
        <w:rPr>
          <w:rFonts w:asciiTheme="minorHAnsi" w:hAnsiTheme="minorHAnsi" w:cstheme="minorHAnsi"/>
          <w:sz w:val="22"/>
          <w:szCs w:val="22"/>
        </w:rPr>
        <w:t xml:space="preserve"> vlastiti i namjenski prihod</w:t>
      </w:r>
      <w:r w:rsidR="00A2587D" w:rsidRPr="00A3426B">
        <w:rPr>
          <w:rFonts w:asciiTheme="minorHAnsi" w:hAnsiTheme="minorHAnsi" w:cstheme="minorHAnsi"/>
          <w:sz w:val="22"/>
          <w:szCs w:val="22"/>
        </w:rPr>
        <w:t>i</w:t>
      </w:r>
      <w:r w:rsidR="000E4D74" w:rsidRPr="00A3426B">
        <w:rPr>
          <w:rFonts w:asciiTheme="minorHAnsi" w:hAnsiTheme="minorHAnsi" w:cstheme="minorHAnsi"/>
          <w:sz w:val="22"/>
          <w:szCs w:val="22"/>
        </w:rPr>
        <w:t xml:space="preserve"> i primi</w:t>
      </w:r>
      <w:r w:rsidR="00A2587D" w:rsidRPr="00A3426B">
        <w:rPr>
          <w:rFonts w:asciiTheme="minorHAnsi" w:hAnsiTheme="minorHAnsi" w:cstheme="minorHAnsi"/>
          <w:sz w:val="22"/>
          <w:szCs w:val="22"/>
        </w:rPr>
        <w:t>ci</w:t>
      </w:r>
      <w:r w:rsidR="000E4D74" w:rsidRPr="00A3426B">
        <w:rPr>
          <w:rFonts w:asciiTheme="minorHAnsi" w:hAnsiTheme="minorHAnsi" w:cstheme="minorHAnsi"/>
          <w:sz w:val="22"/>
          <w:szCs w:val="22"/>
        </w:rPr>
        <w:t xml:space="preserve"> proračunskih korisnika iznos</w:t>
      </w:r>
      <w:r w:rsidR="00A2587D" w:rsidRPr="00A3426B">
        <w:rPr>
          <w:rFonts w:asciiTheme="minorHAnsi" w:hAnsiTheme="minorHAnsi" w:cstheme="minorHAnsi"/>
          <w:sz w:val="22"/>
          <w:szCs w:val="22"/>
        </w:rPr>
        <w:t>e</w:t>
      </w:r>
      <w:r w:rsidR="000E4D74" w:rsidRPr="00A3426B">
        <w:rPr>
          <w:rFonts w:asciiTheme="minorHAnsi" w:hAnsiTheme="minorHAnsi" w:cstheme="minorHAnsi"/>
          <w:sz w:val="22"/>
          <w:szCs w:val="22"/>
        </w:rPr>
        <w:t xml:space="preserve"> </w:t>
      </w:r>
      <w:r w:rsidR="00A3426B" w:rsidRPr="00A3426B">
        <w:rPr>
          <w:rFonts w:asciiTheme="minorHAnsi" w:hAnsiTheme="minorHAnsi" w:cstheme="minorHAnsi"/>
          <w:b/>
          <w:bCs/>
          <w:sz w:val="22"/>
          <w:szCs w:val="22"/>
        </w:rPr>
        <w:t>9</w:t>
      </w:r>
      <w:r w:rsidR="004F5B45" w:rsidRPr="00A3426B">
        <w:rPr>
          <w:rFonts w:asciiTheme="minorHAnsi" w:hAnsiTheme="minorHAnsi" w:cstheme="minorHAnsi"/>
          <w:b/>
          <w:bCs/>
          <w:sz w:val="22"/>
          <w:szCs w:val="22"/>
        </w:rPr>
        <w:t>.</w:t>
      </w:r>
      <w:r w:rsidR="00A3426B" w:rsidRPr="00A3426B">
        <w:rPr>
          <w:rFonts w:asciiTheme="minorHAnsi" w:hAnsiTheme="minorHAnsi" w:cstheme="minorHAnsi"/>
          <w:b/>
          <w:bCs/>
          <w:sz w:val="22"/>
          <w:szCs w:val="22"/>
        </w:rPr>
        <w:t>776</w:t>
      </w:r>
      <w:r w:rsidR="004F5B45" w:rsidRPr="00A3426B">
        <w:rPr>
          <w:rFonts w:asciiTheme="minorHAnsi" w:hAnsiTheme="minorHAnsi" w:cstheme="minorHAnsi"/>
          <w:b/>
          <w:bCs/>
          <w:sz w:val="22"/>
          <w:szCs w:val="22"/>
        </w:rPr>
        <w:t>.</w:t>
      </w:r>
      <w:r w:rsidR="00A3426B" w:rsidRPr="00A3426B">
        <w:rPr>
          <w:rFonts w:asciiTheme="minorHAnsi" w:hAnsiTheme="minorHAnsi" w:cstheme="minorHAnsi"/>
          <w:b/>
          <w:bCs/>
          <w:sz w:val="22"/>
          <w:szCs w:val="22"/>
        </w:rPr>
        <w:t>900,00</w:t>
      </w:r>
      <w:r w:rsidR="004F5B45" w:rsidRPr="00A3426B">
        <w:rPr>
          <w:rFonts w:asciiTheme="minorHAnsi" w:hAnsiTheme="minorHAnsi" w:cstheme="minorHAnsi"/>
          <w:b/>
          <w:bCs/>
          <w:sz w:val="22"/>
          <w:szCs w:val="22"/>
        </w:rPr>
        <w:t xml:space="preserve"> eura.</w:t>
      </w:r>
    </w:p>
    <w:p w14:paraId="3D75FDD3" w14:textId="72976888" w:rsidR="00326F15" w:rsidRPr="00A6670F" w:rsidRDefault="00326F15" w:rsidP="00B55378">
      <w:pPr>
        <w:spacing w:line="276" w:lineRule="auto"/>
        <w:jc w:val="both"/>
        <w:rPr>
          <w:rFonts w:asciiTheme="minorHAnsi" w:hAnsiTheme="minorHAnsi" w:cstheme="minorHAnsi"/>
          <w:color w:val="FF0000"/>
          <w:sz w:val="22"/>
          <w:szCs w:val="22"/>
        </w:rPr>
      </w:pPr>
    </w:p>
    <w:p w14:paraId="3592244A" w14:textId="42870087" w:rsidR="00326F15" w:rsidRPr="00A6670F" w:rsidRDefault="00326F15" w:rsidP="00B55378">
      <w:pPr>
        <w:spacing w:line="276" w:lineRule="auto"/>
        <w:jc w:val="both"/>
        <w:rPr>
          <w:rFonts w:asciiTheme="minorHAnsi" w:hAnsiTheme="minorHAnsi" w:cstheme="minorHAnsi"/>
          <w:color w:val="FF0000"/>
          <w:sz w:val="22"/>
          <w:szCs w:val="22"/>
        </w:rPr>
      </w:pPr>
    </w:p>
    <w:p w14:paraId="502C061F" w14:textId="43F3AD40" w:rsidR="00326F15" w:rsidRPr="00A6670F" w:rsidRDefault="00326F15" w:rsidP="00B55378">
      <w:pPr>
        <w:spacing w:line="276" w:lineRule="auto"/>
        <w:jc w:val="both"/>
        <w:rPr>
          <w:rFonts w:asciiTheme="minorHAnsi" w:hAnsiTheme="minorHAnsi" w:cstheme="minorHAnsi"/>
          <w:color w:val="FF0000"/>
          <w:sz w:val="22"/>
          <w:szCs w:val="22"/>
        </w:rPr>
      </w:pPr>
    </w:p>
    <w:p w14:paraId="764A4FDB" w14:textId="1BE67C12" w:rsidR="00326F15" w:rsidRPr="00A6670F" w:rsidRDefault="00326F15" w:rsidP="00B55378">
      <w:pPr>
        <w:spacing w:line="276" w:lineRule="auto"/>
        <w:jc w:val="both"/>
        <w:rPr>
          <w:rFonts w:asciiTheme="minorHAnsi" w:hAnsiTheme="minorHAnsi" w:cstheme="minorHAnsi"/>
          <w:color w:val="FF0000"/>
          <w:sz w:val="22"/>
          <w:szCs w:val="22"/>
        </w:rPr>
      </w:pPr>
    </w:p>
    <w:p w14:paraId="74328D96" w14:textId="526EA588" w:rsidR="00326F15" w:rsidRPr="00A6670F" w:rsidRDefault="00326F15" w:rsidP="00B55378">
      <w:pPr>
        <w:spacing w:line="276" w:lineRule="auto"/>
        <w:jc w:val="both"/>
        <w:rPr>
          <w:rFonts w:asciiTheme="minorHAnsi" w:hAnsiTheme="minorHAnsi" w:cstheme="minorHAnsi"/>
          <w:color w:val="FF0000"/>
          <w:sz w:val="22"/>
          <w:szCs w:val="22"/>
        </w:rPr>
      </w:pPr>
    </w:p>
    <w:p w14:paraId="099E8A88" w14:textId="77777777" w:rsidR="00326F15" w:rsidRPr="00A6670F" w:rsidRDefault="00326F15" w:rsidP="00B55378">
      <w:pPr>
        <w:spacing w:line="276" w:lineRule="auto"/>
        <w:jc w:val="both"/>
        <w:rPr>
          <w:rFonts w:asciiTheme="minorHAnsi" w:hAnsiTheme="minorHAnsi" w:cstheme="minorHAnsi"/>
          <w:color w:val="FF0000"/>
          <w:sz w:val="22"/>
          <w:szCs w:val="22"/>
        </w:rPr>
        <w:sectPr w:rsidR="00326F15" w:rsidRPr="00A6670F" w:rsidSect="00126656">
          <w:headerReference w:type="even" r:id="rId12"/>
          <w:footerReference w:type="even" r:id="rId13"/>
          <w:footerReference w:type="default" r:id="rId14"/>
          <w:pgSz w:w="11906" w:h="16838"/>
          <w:pgMar w:top="1079" w:right="1416" w:bottom="899" w:left="1418" w:header="709" w:footer="709" w:gutter="0"/>
          <w:cols w:space="708"/>
          <w:titlePg/>
          <w:docGrid w:linePitch="360"/>
        </w:sectPr>
      </w:pPr>
    </w:p>
    <w:p w14:paraId="7ED8B214" w14:textId="1EB79D6D" w:rsidR="003E6326" w:rsidRDefault="00696D01" w:rsidP="00B55378">
      <w:pPr>
        <w:spacing w:line="276" w:lineRule="auto"/>
        <w:jc w:val="both"/>
        <w:rPr>
          <w:rFonts w:asciiTheme="minorHAnsi" w:hAnsiTheme="minorHAnsi" w:cstheme="minorHAnsi"/>
          <w:b/>
          <w:sz w:val="22"/>
          <w:szCs w:val="22"/>
        </w:rPr>
      </w:pPr>
      <w:r w:rsidRPr="00A6670F">
        <w:rPr>
          <w:rFonts w:asciiTheme="minorHAnsi" w:hAnsiTheme="minorHAnsi" w:cstheme="minorHAnsi"/>
          <w:b/>
          <w:sz w:val="22"/>
          <w:szCs w:val="22"/>
        </w:rPr>
        <w:lastRenderedPageBreak/>
        <w:t xml:space="preserve">Tablica 3. Prikaz planiranih </w:t>
      </w:r>
      <w:r w:rsidR="00855E95" w:rsidRPr="00A6670F">
        <w:rPr>
          <w:rFonts w:asciiTheme="minorHAnsi" w:hAnsiTheme="minorHAnsi" w:cstheme="minorHAnsi"/>
          <w:b/>
          <w:sz w:val="22"/>
          <w:szCs w:val="22"/>
        </w:rPr>
        <w:t xml:space="preserve">konsolidiranih </w:t>
      </w:r>
      <w:r w:rsidRPr="00A6670F">
        <w:rPr>
          <w:rFonts w:asciiTheme="minorHAnsi" w:hAnsiTheme="minorHAnsi" w:cstheme="minorHAnsi"/>
          <w:b/>
          <w:sz w:val="22"/>
          <w:szCs w:val="22"/>
        </w:rPr>
        <w:t xml:space="preserve">prihoda i primitaka za razdoblje </w:t>
      </w:r>
      <w:r w:rsidR="005314A7" w:rsidRPr="00A6670F">
        <w:rPr>
          <w:rFonts w:asciiTheme="minorHAnsi" w:hAnsiTheme="minorHAnsi" w:cstheme="minorHAnsi"/>
          <w:b/>
          <w:sz w:val="22"/>
          <w:szCs w:val="22"/>
        </w:rPr>
        <w:t>202</w:t>
      </w:r>
      <w:r w:rsidR="00F80A60">
        <w:rPr>
          <w:rFonts w:asciiTheme="minorHAnsi" w:hAnsiTheme="minorHAnsi" w:cstheme="minorHAnsi"/>
          <w:b/>
          <w:sz w:val="22"/>
          <w:szCs w:val="22"/>
        </w:rPr>
        <w:t>5</w:t>
      </w:r>
      <w:r w:rsidRPr="00A6670F">
        <w:rPr>
          <w:rFonts w:asciiTheme="minorHAnsi" w:hAnsiTheme="minorHAnsi" w:cstheme="minorHAnsi"/>
          <w:b/>
          <w:sz w:val="22"/>
          <w:szCs w:val="22"/>
        </w:rPr>
        <w:t>.-202</w:t>
      </w:r>
      <w:r w:rsidR="00F80A60">
        <w:rPr>
          <w:rFonts w:asciiTheme="minorHAnsi" w:hAnsiTheme="minorHAnsi" w:cstheme="minorHAnsi"/>
          <w:b/>
          <w:sz w:val="22"/>
          <w:szCs w:val="22"/>
        </w:rPr>
        <w:t>7</w:t>
      </w:r>
      <w:r w:rsidRPr="00A6670F">
        <w:rPr>
          <w:rFonts w:asciiTheme="minorHAnsi" w:hAnsiTheme="minorHAnsi" w:cstheme="minorHAnsi"/>
          <w:b/>
          <w:sz w:val="22"/>
          <w:szCs w:val="22"/>
        </w:rPr>
        <w:t xml:space="preserve">. prema osnovnim vrstama </w:t>
      </w:r>
    </w:p>
    <w:p w14:paraId="68945C92" w14:textId="77777777" w:rsidR="00E74F97" w:rsidRPr="00A6670F" w:rsidRDefault="00E74F97" w:rsidP="00B55378">
      <w:pPr>
        <w:spacing w:line="276" w:lineRule="auto"/>
        <w:jc w:val="both"/>
        <w:rPr>
          <w:rFonts w:asciiTheme="minorHAnsi" w:hAnsiTheme="minorHAnsi" w:cstheme="minorHAnsi"/>
          <w:b/>
          <w:sz w:val="22"/>
          <w:szCs w:val="22"/>
        </w:rPr>
      </w:pPr>
    </w:p>
    <w:bookmarkStart w:id="25" w:name="_MON_1729665689"/>
    <w:bookmarkEnd w:id="25"/>
    <w:p w14:paraId="6861DB7C" w14:textId="5E5FD7A3" w:rsidR="00BD18A1" w:rsidRDefault="00EC48DD" w:rsidP="00B55378">
      <w:pPr>
        <w:spacing w:line="276" w:lineRule="auto"/>
        <w:jc w:val="both"/>
        <w:rPr>
          <w:rFonts w:asciiTheme="minorHAnsi" w:hAnsiTheme="minorHAnsi" w:cstheme="minorHAnsi"/>
          <w:color w:val="FF0000"/>
          <w:sz w:val="22"/>
          <w:szCs w:val="22"/>
        </w:rPr>
      </w:pPr>
      <w:r w:rsidRPr="00A6670F">
        <w:rPr>
          <w:rFonts w:asciiTheme="minorHAnsi" w:hAnsiTheme="minorHAnsi" w:cstheme="minorHAnsi"/>
          <w:color w:val="FF0000"/>
          <w:sz w:val="22"/>
          <w:szCs w:val="22"/>
        </w:rPr>
        <w:object w:dxaOrig="11133" w:dyaOrig="13456" w14:anchorId="49A44D10">
          <v:shape id="_x0000_i1027" type="#_x0000_t75" style="width:533.25pt;height:708pt" o:ole="">
            <v:imagedata r:id="rId15" o:title=""/>
          </v:shape>
          <o:OLEObject Type="Embed" ProgID="Excel.Sheet.12" ShapeID="_x0000_i1027" DrawAspect="Content" ObjectID="_1794893821" r:id="rId16"/>
        </w:object>
      </w:r>
    </w:p>
    <w:p w14:paraId="45EE8450" w14:textId="7E3C7B72" w:rsidR="00E74F97" w:rsidRPr="00E74F97" w:rsidRDefault="00E74F97" w:rsidP="00B55378">
      <w:pPr>
        <w:tabs>
          <w:tab w:val="left" w:pos="720"/>
        </w:tabs>
        <w:spacing w:line="276" w:lineRule="auto"/>
        <w:rPr>
          <w:rFonts w:asciiTheme="minorHAnsi" w:hAnsiTheme="minorHAnsi" w:cstheme="minorHAnsi"/>
          <w:sz w:val="22"/>
          <w:szCs w:val="22"/>
        </w:rPr>
        <w:sectPr w:rsidR="00E74F97" w:rsidRPr="00E74F97" w:rsidSect="00126656">
          <w:pgSz w:w="11906" w:h="16838"/>
          <w:pgMar w:top="720" w:right="720" w:bottom="720" w:left="720" w:header="709" w:footer="709" w:gutter="0"/>
          <w:cols w:space="708"/>
          <w:titlePg/>
          <w:docGrid w:linePitch="360"/>
        </w:sectPr>
      </w:pPr>
    </w:p>
    <w:p w14:paraId="282D7195" w14:textId="3C51B941" w:rsidR="009118AF" w:rsidRPr="006363B1" w:rsidRDefault="008079D2" w:rsidP="00B55378">
      <w:pPr>
        <w:spacing w:line="276" w:lineRule="auto"/>
        <w:ind w:firstLine="708"/>
        <w:jc w:val="both"/>
        <w:rPr>
          <w:rFonts w:asciiTheme="minorHAnsi" w:hAnsiTheme="minorHAnsi" w:cstheme="minorHAnsi"/>
          <w:sz w:val="22"/>
          <w:szCs w:val="22"/>
        </w:rPr>
      </w:pPr>
      <w:r w:rsidRPr="006363B1">
        <w:rPr>
          <w:rFonts w:asciiTheme="minorHAnsi" w:hAnsiTheme="minorHAnsi" w:cstheme="minorHAnsi"/>
          <w:sz w:val="22"/>
          <w:szCs w:val="22"/>
        </w:rPr>
        <w:lastRenderedPageBreak/>
        <w:t xml:space="preserve">Sukladno </w:t>
      </w:r>
      <w:r w:rsidR="009F1651" w:rsidRPr="006363B1">
        <w:rPr>
          <w:rFonts w:asciiTheme="minorHAnsi" w:hAnsiTheme="minorHAnsi" w:cstheme="minorHAnsi"/>
          <w:sz w:val="22"/>
          <w:szCs w:val="22"/>
        </w:rPr>
        <w:t xml:space="preserve">svemu gore navedenome </w:t>
      </w:r>
      <w:r w:rsidR="00F93C89" w:rsidRPr="006363B1">
        <w:rPr>
          <w:rFonts w:asciiTheme="minorHAnsi" w:hAnsiTheme="minorHAnsi" w:cstheme="minorHAnsi"/>
          <w:sz w:val="22"/>
          <w:szCs w:val="22"/>
        </w:rPr>
        <w:t>u</w:t>
      </w:r>
      <w:r w:rsidR="007220D7" w:rsidRPr="006363B1">
        <w:rPr>
          <w:rFonts w:asciiTheme="minorHAnsi" w:hAnsiTheme="minorHAnsi" w:cstheme="minorHAnsi"/>
          <w:sz w:val="22"/>
          <w:szCs w:val="22"/>
        </w:rPr>
        <w:t xml:space="preserve">kupni </w:t>
      </w:r>
      <w:r w:rsidRPr="006363B1">
        <w:rPr>
          <w:rFonts w:asciiTheme="minorHAnsi" w:hAnsiTheme="minorHAnsi" w:cstheme="minorHAnsi"/>
          <w:sz w:val="22"/>
          <w:szCs w:val="22"/>
        </w:rPr>
        <w:t xml:space="preserve">proračunski </w:t>
      </w:r>
      <w:r w:rsidR="007220D7" w:rsidRPr="006363B1">
        <w:rPr>
          <w:rFonts w:asciiTheme="minorHAnsi" w:hAnsiTheme="minorHAnsi" w:cstheme="minorHAnsi"/>
          <w:sz w:val="22"/>
          <w:szCs w:val="22"/>
        </w:rPr>
        <w:t xml:space="preserve">prihodi i primici za </w:t>
      </w:r>
      <w:r w:rsidR="005314A7" w:rsidRPr="006363B1">
        <w:rPr>
          <w:rFonts w:asciiTheme="minorHAnsi" w:hAnsiTheme="minorHAnsi" w:cstheme="minorHAnsi"/>
          <w:sz w:val="22"/>
          <w:szCs w:val="22"/>
        </w:rPr>
        <w:t>202</w:t>
      </w:r>
      <w:r w:rsidR="006363B1" w:rsidRPr="006363B1">
        <w:rPr>
          <w:rFonts w:asciiTheme="minorHAnsi" w:hAnsiTheme="minorHAnsi" w:cstheme="minorHAnsi"/>
          <w:sz w:val="22"/>
          <w:szCs w:val="22"/>
        </w:rPr>
        <w:t>5</w:t>
      </w:r>
      <w:r w:rsidRPr="006363B1">
        <w:rPr>
          <w:rFonts w:asciiTheme="minorHAnsi" w:hAnsiTheme="minorHAnsi" w:cstheme="minorHAnsi"/>
          <w:sz w:val="22"/>
          <w:szCs w:val="22"/>
        </w:rPr>
        <w:t>. godinu planirani su</w:t>
      </w:r>
      <w:r w:rsidR="007220D7" w:rsidRPr="006363B1">
        <w:rPr>
          <w:rFonts w:asciiTheme="minorHAnsi" w:hAnsiTheme="minorHAnsi" w:cstheme="minorHAnsi"/>
          <w:sz w:val="22"/>
          <w:szCs w:val="22"/>
        </w:rPr>
        <w:t xml:space="preserve"> u iznosu </w:t>
      </w:r>
      <w:r w:rsidR="006363B1" w:rsidRPr="006363B1">
        <w:rPr>
          <w:rFonts w:asciiTheme="minorHAnsi" w:hAnsiTheme="minorHAnsi" w:cstheme="minorHAnsi"/>
          <w:sz w:val="22"/>
          <w:szCs w:val="22"/>
        </w:rPr>
        <w:t>57</w:t>
      </w:r>
      <w:r w:rsidR="003768E3" w:rsidRPr="006363B1">
        <w:rPr>
          <w:rFonts w:asciiTheme="minorHAnsi" w:hAnsiTheme="minorHAnsi" w:cstheme="minorHAnsi"/>
          <w:sz w:val="22"/>
          <w:szCs w:val="22"/>
        </w:rPr>
        <w:t>.</w:t>
      </w:r>
      <w:r w:rsidR="006363B1" w:rsidRPr="006363B1">
        <w:rPr>
          <w:rFonts w:asciiTheme="minorHAnsi" w:hAnsiTheme="minorHAnsi" w:cstheme="minorHAnsi"/>
          <w:sz w:val="22"/>
          <w:szCs w:val="22"/>
        </w:rPr>
        <w:t>194</w:t>
      </w:r>
      <w:r w:rsidR="003768E3" w:rsidRPr="006363B1">
        <w:rPr>
          <w:rFonts w:asciiTheme="minorHAnsi" w:hAnsiTheme="minorHAnsi" w:cstheme="minorHAnsi"/>
          <w:sz w:val="22"/>
          <w:szCs w:val="22"/>
        </w:rPr>
        <w:t>.</w:t>
      </w:r>
      <w:r w:rsidR="006363B1" w:rsidRPr="006363B1">
        <w:rPr>
          <w:rFonts w:asciiTheme="minorHAnsi" w:hAnsiTheme="minorHAnsi" w:cstheme="minorHAnsi"/>
          <w:sz w:val="22"/>
          <w:szCs w:val="22"/>
        </w:rPr>
        <w:t>426,66</w:t>
      </w:r>
      <w:r w:rsidR="007220D7" w:rsidRPr="006363B1">
        <w:rPr>
          <w:rFonts w:asciiTheme="minorHAnsi" w:hAnsiTheme="minorHAnsi" w:cstheme="minorHAnsi"/>
          <w:sz w:val="22"/>
          <w:szCs w:val="22"/>
        </w:rPr>
        <w:t xml:space="preserve"> </w:t>
      </w:r>
      <w:r w:rsidR="00B9424D" w:rsidRPr="006363B1">
        <w:rPr>
          <w:rFonts w:asciiTheme="minorHAnsi" w:hAnsiTheme="minorHAnsi" w:cstheme="minorHAnsi"/>
          <w:sz w:val="22"/>
          <w:szCs w:val="22"/>
        </w:rPr>
        <w:t>eur</w:t>
      </w:r>
      <w:r w:rsidR="009F1651" w:rsidRPr="006363B1">
        <w:rPr>
          <w:rFonts w:asciiTheme="minorHAnsi" w:hAnsiTheme="minorHAnsi" w:cstheme="minorHAnsi"/>
          <w:sz w:val="22"/>
          <w:szCs w:val="22"/>
        </w:rPr>
        <w:t>a</w:t>
      </w:r>
      <w:r w:rsidR="007220D7" w:rsidRPr="006363B1">
        <w:rPr>
          <w:rFonts w:asciiTheme="minorHAnsi" w:hAnsiTheme="minorHAnsi" w:cstheme="minorHAnsi"/>
          <w:sz w:val="22"/>
          <w:szCs w:val="22"/>
        </w:rPr>
        <w:t xml:space="preserve"> </w:t>
      </w:r>
      <w:r w:rsidRPr="006363B1">
        <w:rPr>
          <w:rFonts w:asciiTheme="minorHAnsi" w:hAnsiTheme="minorHAnsi" w:cstheme="minorHAnsi"/>
          <w:sz w:val="22"/>
          <w:szCs w:val="22"/>
        </w:rPr>
        <w:t xml:space="preserve">pri  čemu </w:t>
      </w:r>
      <w:r w:rsidR="002A5D4F" w:rsidRPr="006363B1">
        <w:rPr>
          <w:rFonts w:asciiTheme="minorHAnsi" w:hAnsiTheme="minorHAnsi" w:cstheme="minorHAnsi"/>
          <w:sz w:val="22"/>
          <w:szCs w:val="22"/>
        </w:rPr>
        <w:t xml:space="preserve">su </w:t>
      </w:r>
      <w:r w:rsidRPr="006363B1">
        <w:rPr>
          <w:rFonts w:asciiTheme="minorHAnsi" w:hAnsiTheme="minorHAnsi" w:cstheme="minorHAnsi"/>
          <w:sz w:val="22"/>
          <w:szCs w:val="22"/>
        </w:rPr>
        <w:t xml:space="preserve">prihodi  poslovanja </w:t>
      </w:r>
      <w:r w:rsidR="002A5D4F" w:rsidRPr="006363B1">
        <w:rPr>
          <w:rFonts w:asciiTheme="minorHAnsi" w:hAnsiTheme="minorHAnsi" w:cstheme="minorHAnsi"/>
          <w:sz w:val="22"/>
          <w:szCs w:val="22"/>
        </w:rPr>
        <w:t>planirani u iznosu</w:t>
      </w:r>
      <w:r w:rsidRPr="006363B1">
        <w:rPr>
          <w:rFonts w:asciiTheme="minorHAnsi" w:hAnsiTheme="minorHAnsi" w:cstheme="minorHAnsi"/>
          <w:sz w:val="22"/>
          <w:szCs w:val="22"/>
        </w:rPr>
        <w:t xml:space="preserve"> </w:t>
      </w:r>
      <w:r w:rsidR="006363B1" w:rsidRPr="006363B1">
        <w:rPr>
          <w:rFonts w:asciiTheme="minorHAnsi" w:hAnsiTheme="minorHAnsi" w:cstheme="minorHAnsi"/>
          <w:sz w:val="22"/>
          <w:szCs w:val="22"/>
        </w:rPr>
        <w:t>56</w:t>
      </w:r>
      <w:r w:rsidR="00CE6961" w:rsidRPr="006363B1">
        <w:rPr>
          <w:rFonts w:asciiTheme="minorHAnsi" w:hAnsiTheme="minorHAnsi" w:cstheme="minorHAnsi"/>
          <w:sz w:val="22"/>
          <w:szCs w:val="22"/>
        </w:rPr>
        <w:t>.</w:t>
      </w:r>
      <w:r w:rsidR="006363B1" w:rsidRPr="006363B1">
        <w:rPr>
          <w:rFonts w:asciiTheme="minorHAnsi" w:hAnsiTheme="minorHAnsi" w:cstheme="minorHAnsi"/>
          <w:sz w:val="22"/>
          <w:szCs w:val="22"/>
        </w:rPr>
        <w:t>122</w:t>
      </w:r>
      <w:r w:rsidR="00CE6961" w:rsidRPr="006363B1">
        <w:rPr>
          <w:rFonts w:asciiTheme="minorHAnsi" w:hAnsiTheme="minorHAnsi" w:cstheme="minorHAnsi"/>
          <w:sz w:val="22"/>
          <w:szCs w:val="22"/>
        </w:rPr>
        <w:t>.</w:t>
      </w:r>
      <w:r w:rsidR="006363B1" w:rsidRPr="006363B1">
        <w:rPr>
          <w:rFonts w:asciiTheme="minorHAnsi" w:hAnsiTheme="minorHAnsi" w:cstheme="minorHAnsi"/>
          <w:sz w:val="22"/>
          <w:szCs w:val="22"/>
        </w:rPr>
        <w:t>626,66</w:t>
      </w:r>
      <w:r w:rsidR="002A5D4F" w:rsidRPr="006363B1">
        <w:rPr>
          <w:rFonts w:asciiTheme="minorHAnsi" w:hAnsiTheme="minorHAnsi" w:cstheme="minorHAnsi"/>
          <w:sz w:val="22"/>
          <w:szCs w:val="22"/>
        </w:rPr>
        <w:t xml:space="preserve"> </w:t>
      </w:r>
      <w:r w:rsidR="00B9424D" w:rsidRPr="006363B1">
        <w:rPr>
          <w:rFonts w:asciiTheme="minorHAnsi" w:hAnsiTheme="minorHAnsi" w:cstheme="minorHAnsi"/>
          <w:sz w:val="22"/>
          <w:szCs w:val="22"/>
        </w:rPr>
        <w:t>eur</w:t>
      </w:r>
      <w:r w:rsidR="00CE6961" w:rsidRPr="006363B1">
        <w:rPr>
          <w:rFonts w:asciiTheme="minorHAnsi" w:hAnsiTheme="minorHAnsi" w:cstheme="minorHAnsi"/>
          <w:sz w:val="22"/>
          <w:szCs w:val="22"/>
        </w:rPr>
        <w:t>a</w:t>
      </w:r>
      <w:r w:rsidRPr="006363B1">
        <w:rPr>
          <w:rFonts w:asciiTheme="minorHAnsi" w:hAnsiTheme="minorHAnsi" w:cstheme="minorHAnsi"/>
          <w:sz w:val="22"/>
          <w:szCs w:val="22"/>
        </w:rPr>
        <w:t>,</w:t>
      </w:r>
      <w:r w:rsidR="009118AF" w:rsidRPr="006363B1">
        <w:rPr>
          <w:rFonts w:asciiTheme="minorHAnsi" w:hAnsiTheme="minorHAnsi" w:cstheme="minorHAnsi"/>
          <w:sz w:val="22"/>
          <w:szCs w:val="22"/>
        </w:rPr>
        <w:t xml:space="preserve"> </w:t>
      </w:r>
      <w:r w:rsidR="00B9424D" w:rsidRPr="006363B1">
        <w:rPr>
          <w:rFonts w:asciiTheme="minorHAnsi" w:hAnsiTheme="minorHAnsi" w:cstheme="minorHAnsi"/>
          <w:sz w:val="22"/>
          <w:szCs w:val="22"/>
        </w:rPr>
        <w:t>a</w:t>
      </w:r>
      <w:r w:rsidRPr="006363B1">
        <w:rPr>
          <w:rFonts w:asciiTheme="minorHAnsi" w:hAnsiTheme="minorHAnsi" w:cstheme="minorHAnsi"/>
          <w:sz w:val="22"/>
          <w:szCs w:val="22"/>
        </w:rPr>
        <w:t xml:space="preserve"> prihodi od prodaje nefinancijske imovine </w:t>
      </w:r>
      <w:r w:rsidR="00B9424D" w:rsidRPr="006363B1">
        <w:rPr>
          <w:rFonts w:asciiTheme="minorHAnsi" w:hAnsiTheme="minorHAnsi" w:cstheme="minorHAnsi"/>
          <w:sz w:val="22"/>
          <w:szCs w:val="22"/>
        </w:rPr>
        <w:t xml:space="preserve">u iznosu od </w:t>
      </w:r>
      <w:r w:rsidR="006363B1" w:rsidRPr="006363B1">
        <w:rPr>
          <w:rFonts w:asciiTheme="minorHAnsi" w:hAnsiTheme="minorHAnsi" w:cstheme="minorHAnsi"/>
          <w:sz w:val="22"/>
          <w:szCs w:val="22"/>
        </w:rPr>
        <w:t>1.071</w:t>
      </w:r>
      <w:r w:rsidR="00CE6961" w:rsidRPr="006363B1">
        <w:rPr>
          <w:rFonts w:asciiTheme="minorHAnsi" w:hAnsiTheme="minorHAnsi" w:cstheme="minorHAnsi"/>
          <w:sz w:val="22"/>
          <w:szCs w:val="22"/>
        </w:rPr>
        <w:t>.</w:t>
      </w:r>
      <w:r w:rsidR="006363B1" w:rsidRPr="006363B1">
        <w:rPr>
          <w:rFonts w:asciiTheme="minorHAnsi" w:hAnsiTheme="minorHAnsi" w:cstheme="minorHAnsi"/>
          <w:sz w:val="22"/>
          <w:szCs w:val="22"/>
        </w:rPr>
        <w:t>8</w:t>
      </w:r>
      <w:r w:rsidR="00CE6961" w:rsidRPr="006363B1">
        <w:rPr>
          <w:rFonts w:asciiTheme="minorHAnsi" w:hAnsiTheme="minorHAnsi" w:cstheme="minorHAnsi"/>
          <w:sz w:val="22"/>
          <w:szCs w:val="22"/>
        </w:rPr>
        <w:t>00</w:t>
      </w:r>
      <w:r w:rsidR="006363B1" w:rsidRPr="006363B1">
        <w:rPr>
          <w:rFonts w:asciiTheme="minorHAnsi" w:hAnsiTheme="minorHAnsi" w:cstheme="minorHAnsi"/>
          <w:sz w:val="22"/>
          <w:szCs w:val="22"/>
        </w:rPr>
        <w:t>,00</w:t>
      </w:r>
      <w:r w:rsidRPr="006363B1">
        <w:rPr>
          <w:rFonts w:asciiTheme="minorHAnsi" w:hAnsiTheme="minorHAnsi" w:cstheme="minorHAnsi"/>
          <w:sz w:val="22"/>
          <w:szCs w:val="22"/>
        </w:rPr>
        <w:t xml:space="preserve"> </w:t>
      </w:r>
      <w:r w:rsidR="00B9424D" w:rsidRPr="006363B1">
        <w:rPr>
          <w:rFonts w:asciiTheme="minorHAnsi" w:hAnsiTheme="minorHAnsi" w:cstheme="minorHAnsi"/>
          <w:sz w:val="22"/>
          <w:szCs w:val="22"/>
        </w:rPr>
        <w:t>eur</w:t>
      </w:r>
      <w:r w:rsidRPr="006363B1">
        <w:rPr>
          <w:rFonts w:asciiTheme="minorHAnsi" w:hAnsiTheme="minorHAnsi" w:cstheme="minorHAnsi"/>
          <w:sz w:val="22"/>
          <w:szCs w:val="22"/>
        </w:rPr>
        <w:t>a</w:t>
      </w:r>
      <w:r w:rsidR="00B9424D" w:rsidRPr="006363B1">
        <w:rPr>
          <w:rFonts w:asciiTheme="minorHAnsi" w:hAnsiTheme="minorHAnsi" w:cstheme="minorHAnsi"/>
          <w:sz w:val="22"/>
          <w:szCs w:val="22"/>
        </w:rPr>
        <w:t>.</w:t>
      </w:r>
    </w:p>
    <w:p w14:paraId="726B35B8" w14:textId="1114DF34" w:rsidR="002823BB" w:rsidRPr="006363B1" w:rsidRDefault="002823BB" w:rsidP="00B55378">
      <w:pPr>
        <w:spacing w:line="276" w:lineRule="auto"/>
        <w:ind w:firstLine="851"/>
        <w:jc w:val="both"/>
        <w:rPr>
          <w:rFonts w:asciiTheme="minorHAnsi" w:hAnsiTheme="minorHAnsi" w:cstheme="minorHAnsi"/>
          <w:sz w:val="22"/>
          <w:szCs w:val="22"/>
        </w:rPr>
      </w:pPr>
      <w:r w:rsidRPr="006363B1">
        <w:rPr>
          <w:rFonts w:asciiTheme="minorHAnsi" w:hAnsiTheme="minorHAnsi" w:cstheme="minorHAnsi"/>
          <w:sz w:val="22"/>
          <w:szCs w:val="22"/>
        </w:rPr>
        <w:t xml:space="preserve">Ukupni  prihodi  </w:t>
      </w:r>
      <w:r w:rsidR="003738C0" w:rsidRPr="006363B1">
        <w:rPr>
          <w:rFonts w:asciiTheme="minorHAnsi" w:hAnsiTheme="minorHAnsi" w:cstheme="minorHAnsi"/>
          <w:sz w:val="22"/>
          <w:szCs w:val="22"/>
        </w:rPr>
        <w:t xml:space="preserve">i primici </w:t>
      </w:r>
      <w:r w:rsidR="005D712C" w:rsidRPr="006363B1">
        <w:rPr>
          <w:rFonts w:asciiTheme="minorHAnsi" w:hAnsiTheme="minorHAnsi" w:cstheme="minorHAnsi"/>
          <w:sz w:val="22"/>
          <w:szCs w:val="22"/>
        </w:rPr>
        <w:t xml:space="preserve">plana </w:t>
      </w:r>
      <w:r w:rsidR="003738C0" w:rsidRPr="006363B1">
        <w:rPr>
          <w:rFonts w:asciiTheme="minorHAnsi" w:hAnsiTheme="minorHAnsi" w:cstheme="minorHAnsi"/>
          <w:sz w:val="22"/>
          <w:szCs w:val="22"/>
        </w:rPr>
        <w:t>P</w:t>
      </w:r>
      <w:r w:rsidRPr="006363B1">
        <w:rPr>
          <w:rFonts w:asciiTheme="minorHAnsi" w:hAnsiTheme="minorHAnsi" w:cstheme="minorHAnsi"/>
          <w:sz w:val="22"/>
          <w:szCs w:val="22"/>
        </w:rPr>
        <w:t>roračuna  za  20</w:t>
      </w:r>
      <w:r w:rsidR="002A5D4F" w:rsidRPr="006363B1">
        <w:rPr>
          <w:rFonts w:asciiTheme="minorHAnsi" w:hAnsiTheme="minorHAnsi" w:cstheme="minorHAnsi"/>
          <w:sz w:val="22"/>
          <w:szCs w:val="22"/>
        </w:rPr>
        <w:t>2</w:t>
      </w:r>
      <w:r w:rsidR="006363B1" w:rsidRPr="006363B1">
        <w:rPr>
          <w:rFonts w:asciiTheme="minorHAnsi" w:hAnsiTheme="minorHAnsi" w:cstheme="minorHAnsi"/>
          <w:sz w:val="22"/>
          <w:szCs w:val="22"/>
        </w:rPr>
        <w:t>6</w:t>
      </w:r>
      <w:r w:rsidRPr="006363B1">
        <w:rPr>
          <w:rFonts w:asciiTheme="minorHAnsi" w:hAnsiTheme="minorHAnsi" w:cstheme="minorHAnsi"/>
          <w:sz w:val="22"/>
          <w:szCs w:val="22"/>
        </w:rPr>
        <w:t xml:space="preserve">.  godinu projiciraju se u iznosu od </w:t>
      </w:r>
      <w:r w:rsidR="00933CAA" w:rsidRPr="006363B1">
        <w:rPr>
          <w:rFonts w:asciiTheme="minorHAnsi" w:hAnsiTheme="minorHAnsi" w:cstheme="minorHAnsi"/>
          <w:sz w:val="22"/>
          <w:szCs w:val="22"/>
        </w:rPr>
        <w:t>5</w:t>
      </w:r>
      <w:r w:rsidR="00B9424D" w:rsidRPr="006363B1">
        <w:rPr>
          <w:rFonts w:asciiTheme="minorHAnsi" w:hAnsiTheme="minorHAnsi" w:cstheme="minorHAnsi"/>
          <w:sz w:val="22"/>
          <w:szCs w:val="22"/>
        </w:rPr>
        <w:t>7.</w:t>
      </w:r>
      <w:r w:rsidR="006363B1" w:rsidRPr="006363B1">
        <w:rPr>
          <w:rFonts w:asciiTheme="minorHAnsi" w:hAnsiTheme="minorHAnsi" w:cstheme="minorHAnsi"/>
          <w:sz w:val="22"/>
          <w:szCs w:val="22"/>
        </w:rPr>
        <w:t>795</w:t>
      </w:r>
      <w:r w:rsidR="00B9424D" w:rsidRPr="006363B1">
        <w:rPr>
          <w:rFonts w:asciiTheme="minorHAnsi" w:hAnsiTheme="minorHAnsi" w:cstheme="minorHAnsi"/>
          <w:sz w:val="22"/>
          <w:szCs w:val="22"/>
        </w:rPr>
        <w:t>.</w:t>
      </w:r>
      <w:r w:rsidR="006363B1" w:rsidRPr="006363B1">
        <w:rPr>
          <w:rFonts w:asciiTheme="minorHAnsi" w:hAnsiTheme="minorHAnsi" w:cstheme="minorHAnsi"/>
          <w:sz w:val="22"/>
          <w:szCs w:val="22"/>
        </w:rPr>
        <w:t>847,00</w:t>
      </w:r>
      <w:r w:rsidR="00B9424D" w:rsidRPr="006363B1">
        <w:rPr>
          <w:rFonts w:asciiTheme="minorHAnsi" w:hAnsiTheme="minorHAnsi" w:cstheme="minorHAnsi"/>
          <w:sz w:val="22"/>
          <w:szCs w:val="22"/>
        </w:rPr>
        <w:t xml:space="preserve"> eura</w:t>
      </w:r>
      <w:r w:rsidRPr="006363B1">
        <w:rPr>
          <w:rFonts w:asciiTheme="minorHAnsi" w:hAnsiTheme="minorHAnsi" w:cstheme="minorHAnsi"/>
          <w:sz w:val="22"/>
          <w:szCs w:val="22"/>
        </w:rPr>
        <w:t xml:space="preserve">, a za </w:t>
      </w:r>
      <w:r w:rsidR="00182E8F" w:rsidRPr="006363B1">
        <w:rPr>
          <w:rFonts w:asciiTheme="minorHAnsi" w:hAnsiTheme="minorHAnsi" w:cstheme="minorHAnsi"/>
          <w:sz w:val="22"/>
          <w:szCs w:val="22"/>
        </w:rPr>
        <w:t>202</w:t>
      </w:r>
      <w:r w:rsidR="006363B1" w:rsidRPr="006363B1">
        <w:rPr>
          <w:rFonts w:asciiTheme="minorHAnsi" w:hAnsiTheme="minorHAnsi" w:cstheme="minorHAnsi"/>
          <w:sz w:val="22"/>
          <w:szCs w:val="22"/>
        </w:rPr>
        <w:t>7</w:t>
      </w:r>
      <w:r w:rsidRPr="006363B1">
        <w:rPr>
          <w:rFonts w:asciiTheme="minorHAnsi" w:hAnsiTheme="minorHAnsi" w:cstheme="minorHAnsi"/>
          <w:sz w:val="22"/>
          <w:szCs w:val="22"/>
        </w:rPr>
        <w:t xml:space="preserve">. godinu u iznosu od </w:t>
      </w:r>
      <w:r w:rsidR="00933CAA" w:rsidRPr="006363B1">
        <w:rPr>
          <w:rFonts w:asciiTheme="minorHAnsi" w:hAnsiTheme="minorHAnsi" w:cstheme="minorHAnsi"/>
          <w:sz w:val="22"/>
          <w:szCs w:val="22"/>
        </w:rPr>
        <w:t>5</w:t>
      </w:r>
      <w:r w:rsidR="006363B1" w:rsidRPr="006363B1">
        <w:rPr>
          <w:rFonts w:asciiTheme="minorHAnsi" w:hAnsiTheme="minorHAnsi" w:cstheme="minorHAnsi"/>
          <w:sz w:val="22"/>
          <w:szCs w:val="22"/>
        </w:rPr>
        <w:t>7</w:t>
      </w:r>
      <w:r w:rsidR="009A712D" w:rsidRPr="006363B1">
        <w:rPr>
          <w:rFonts w:asciiTheme="minorHAnsi" w:hAnsiTheme="minorHAnsi" w:cstheme="minorHAnsi"/>
          <w:sz w:val="22"/>
          <w:szCs w:val="22"/>
        </w:rPr>
        <w:t>.</w:t>
      </w:r>
      <w:r w:rsidR="006363B1" w:rsidRPr="006363B1">
        <w:rPr>
          <w:rFonts w:asciiTheme="minorHAnsi" w:hAnsiTheme="minorHAnsi" w:cstheme="minorHAnsi"/>
          <w:sz w:val="22"/>
          <w:szCs w:val="22"/>
        </w:rPr>
        <w:t>347</w:t>
      </w:r>
      <w:r w:rsidR="009A712D" w:rsidRPr="006363B1">
        <w:rPr>
          <w:rFonts w:asciiTheme="minorHAnsi" w:hAnsiTheme="minorHAnsi" w:cstheme="minorHAnsi"/>
          <w:sz w:val="22"/>
          <w:szCs w:val="22"/>
        </w:rPr>
        <w:t>.</w:t>
      </w:r>
      <w:r w:rsidR="006363B1" w:rsidRPr="006363B1">
        <w:rPr>
          <w:rFonts w:asciiTheme="minorHAnsi" w:hAnsiTheme="minorHAnsi" w:cstheme="minorHAnsi"/>
          <w:sz w:val="22"/>
          <w:szCs w:val="22"/>
        </w:rPr>
        <w:t>847,00</w:t>
      </w:r>
      <w:r w:rsidRPr="006363B1">
        <w:rPr>
          <w:rFonts w:asciiTheme="minorHAnsi" w:hAnsiTheme="minorHAnsi" w:cstheme="minorHAnsi"/>
          <w:sz w:val="22"/>
          <w:szCs w:val="22"/>
        </w:rPr>
        <w:t xml:space="preserve"> </w:t>
      </w:r>
      <w:r w:rsidR="00B9424D" w:rsidRPr="006363B1">
        <w:rPr>
          <w:rFonts w:asciiTheme="minorHAnsi" w:hAnsiTheme="minorHAnsi" w:cstheme="minorHAnsi"/>
          <w:sz w:val="22"/>
          <w:szCs w:val="22"/>
        </w:rPr>
        <w:t>eur</w:t>
      </w:r>
      <w:r w:rsidRPr="006363B1">
        <w:rPr>
          <w:rFonts w:asciiTheme="minorHAnsi" w:hAnsiTheme="minorHAnsi" w:cstheme="minorHAnsi"/>
          <w:sz w:val="22"/>
          <w:szCs w:val="22"/>
        </w:rPr>
        <w:t xml:space="preserve">a. </w:t>
      </w:r>
    </w:p>
    <w:p w14:paraId="34359A67" w14:textId="56230BC0" w:rsidR="000E4D74" w:rsidRPr="006363B1" w:rsidRDefault="002823BB" w:rsidP="00B55378">
      <w:pPr>
        <w:spacing w:line="276" w:lineRule="auto"/>
        <w:ind w:firstLine="851"/>
        <w:jc w:val="both"/>
        <w:rPr>
          <w:rFonts w:asciiTheme="minorHAnsi" w:hAnsiTheme="minorHAnsi" w:cstheme="minorHAnsi"/>
          <w:sz w:val="22"/>
          <w:szCs w:val="22"/>
        </w:rPr>
      </w:pPr>
      <w:r w:rsidRPr="006363B1">
        <w:rPr>
          <w:rFonts w:asciiTheme="minorHAnsi" w:hAnsiTheme="minorHAnsi" w:cstheme="minorHAnsi"/>
          <w:sz w:val="22"/>
          <w:szCs w:val="22"/>
        </w:rPr>
        <w:t>Sve veća</w:t>
      </w:r>
      <w:r w:rsidR="00CF3042" w:rsidRPr="006363B1">
        <w:rPr>
          <w:rFonts w:asciiTheme="minorHAnsi" w:hAnsiTheme="minorHAnsi" w:cstheme="minorHAnsi"/>
          <w:sz w:val="22"/>
          <w:szCs w:val="22"/>
        </w:rPr>
        <w:t xml:space="preserve"> </w:t>
      </w:r>
      <w:r w:rsidRPr="006363B1">
        <w:rPr>
          <w:rFonts w:asciiTheme="minorHAnsi" w:hAnsiTheme="minorHAnsi" w:cstheme="minorHAnsi"/>
          <w:sz w:val="22"/>
          <w:szCs w:val="22"/>
        </w:rPr>
        <w:t>orijentacija</w:t>
      </w:r>
      <w:r w:rsidR="00427187" w:rsidRPr="006363B1">
        <w:rPr>
          <w:rFonts w:asciiTheme="minorHAnsi" w:hAnsiTheme="minorHAnsi" w:cstheme="minorHAnsi"/>
          <w:sz w:val="22"/>
          <w:szCs w:val="22"/>
        </w:rPr>
        <w:t xml:space="preserve"> Grada</w:t>
      </w:r>
      <w:r w:rsidR="00E65DAF" w:rsidRPr="006363B1">
        <w:rPr>
          <w:rFonts w:asciiTheme="minorHAnsi" w:hAnsiTheme="minorHAnsi" w:cstheme="minorHAnsi"/>
          <w:sz w:val="22"/>
          <w:szCs w:val="22"/>
        </w:rPr>
        <w:t xml:space="preserve"> prema </w:t>
      </w:r>
      <w:r w:rsidR="00CF3042" w:rsidRPr="006363B1">
        <w:rPr>
          <w:rFonts w:asciiTheme="minorHAnsi" w:hAnsiTheme="minorHAnsi" w:cstheme="minorHAnsi"/>
          <w:sz w:val="22"/>
          <w:szCs w:val="22"/>
        </w:rPr>
        <w:t>e</w:t>
      </w:r>
      <w:r w:rsidR="00916A95" w:rsidRPr="006363B1">
        <w:rPr>
          <w:rFonts w:asciiTheme="minorHAnsi" w:hAnsiTheme="minorHAnsi" w:cstheme="minorHAnsi"/>
          <w:sz w:val="22"/>
          <w:szCs w:val="22"/>
        </w:rPr>
        <w:t>k</w:t>
      </w:r>
      <w:r w:rsidR="00CF3042" w:rsidRPr="006363B1">
        <w:rPr>
          <w:rFonts w:asciiTheme="minorHAnsi" w:hAnsiTheme="minorHAnsi" w:cstheme="minorHAnsi"/>
          <w:sz w:val="22"/>
          <w:szCs w:val="22"/>
        </w:rPr>
        <w:t>sternim izvorima financiranj</w:t>
      </w:r>
      <w:r w:rsidR="006363B1" w:rsidRPr="006363B1">
        <w:rPr>
          <w:rFonts w:asciiTheme="minorHAnsi" w:hAnsiTheme="minorHAnsi" w:cstheme="minorHAnsi"/>
          <w:sz w:val="22"/>
          <w:szCs w:val="22"/>
        </w:rPr>
        <w:t>a, odnosno pomoćima iz drugih proračuna</w:t>
      </w:r>
      <w:r w:rsidR="00CF3042" w:rsidRPr="006363B1">
        <w:rPr>
          <w:rFonts w:asciiTheme="minorHAnsi" w:hAnsiTheme="minorHAnsi" w:cstheme="minorHAnsi"/>
          <w:sz w:val="22"/>
          <w:szCs w:val="22"/>
        </w:rPr>
        <w:t xml:space="preserve">, </w:t>
      </w:r>
      <w:r w:rsidR="00165738" w:rsidRPr="006363B1">
        <w:rPr>
          <w:rFonts w:asciiTheme="minorHAnsi" w:hAnsiTheme="minorHAnsi" w:cstheme="minorHAnsi"/>
          <w:sz w:val="22"/>
          <w:szCs w:val="22"/>
        </w:rPr>
        <w:t xml:space="preserve">planira se </w:t>
      </w:r>
      <w:r w:rsidR="003738C0" w:rsidRPr="006363B1">
        <w:rPr>
          <w:rFonts w:asciiTheme="minorHAnsi" w:hAnsiTheme="minorHAnsi" w:cstheme="minorHAnsi"/>
          <w:sz w:val="22"/>
          <w:szCs w:val="22"/>
        </w:rPr>
        <w:t xml:space="preserve">intenzivirati </w:t>
      </w:r>
      <w:r w:rsidR="00165738" w:rsidRPr="006363B1">
        <w:rPr>
          <w:rFonts w:asciiTheme="minorHAnsi" w:hAnsiTheme="minorHAnsi" w:cstheme="minorHAnsi"/>
          <w:sz w:val="22"/>
          <w:szCs w:val="22"/>
        </w:rPr>
        <w:t xml:space="preserve">i </w:t>
      </w:r>
      <w:r w:rsidR="002A5D4F" w:rsidRPr="006363B1">
        <w:rPr>
          <w:rFonts w:asciiTheme="minorHAnsi" w:hAnsiTheme="minorHAnsi" w:cstheme="minorHAnsi"/>
          <w:sz w:val="22"/>
          <w:szCs w:val="22"/>
        </w:rPr>
        <w:t>tijekom</w:t>
      </w:r>
      <w:r w:rsidR="00165738" w:rsidRPr="006363B1">
        <w:rPr>
          <w:rFonts w:asciiTheme="minorHAnsi" w:hAnsiTheme="minorHAnsi" w:cstheme="minorHAnsi"/>
          <w:sz w:val="22"/>
          <w:szCs w:val="22"/>
        </w:rPr>
        <w:t xml:space="preserve"> </w:t>
      </w:r>
      <w:r w:rsidR="00933CAA" w:rsidRPr="006363B1">
        <w:rPr>
          <w:rFonts w:asciiTheme="minorHAnsi" w:hAnsiTheme="minorHAnsi" w:cstheme="minorHAnsi"/>
          <w:sz w:val="22"/>
          <w:szCs w:val="22"/>
        </w:rPr>
        <w:t>narednog proračunskog trogodišnjeg razdoblja</w:t>
      </w:r>
      <w:r w:rsidR="006363B1" w:rsidRPr="006363B1">
        <w:rPr>
          <w:rFonts w:asciiTheme="minorHAnsi" w:hAnsiTheme="minorHAnsi" w:cstheme="minorHAnsi"/>
          <w:sz w:val="22"/>
          <w:szCs w:val="22"/>
        </w:rPr>
        <w:t>, s najvećim naglaskom na financiranje obnove Novih dvora te izgradnje nove osnovne škole</w:t>
      </w:r>
      <w:r w:rsidR="00933CAA" w:rsidRPr="006363B1">
        <w:rPr>
          <w:rFonts w:asciiTheme="minorHAnsi" w:hAnsiTheme="minorHAnsi" w:cstheme="minorHAnsi"/>
          <w:sz w:val="22"/>
          <w:szCs w:val="22"/>
        </w:rPr>
        <w:t>.</w:t>
      </w:r>
    </w:p>
    <w:p w14:paraId="1EE6E46B" w14:textId="75C4BD25" w:rsidR="00D56187" w:rsidRPr="00D56187" w:rsidRDefault="00C216F7" w:rsidP="00033307">
      <w:pPr>
        <w:spacing w:line="276" w:lineRule="auto"/>
        <w:ind w:firstLine="851"/>
        <w:jc w:val="both"/>
        <w:rPr>
          <w:rFonts w:asciiTheme="minorHAnsi" w:hAnsiTheme="minorHAnsi" w:cstheme="minorHAnsi"/>
          <w:sz w:val="22"/>
          <w:szCs w:val="22"/>
        </w:rPr>
      </w:pPr>
      <w:r w:rsidRPr="006363B1">
        <w:rPr>
          <w:rFonts w:asciiTheme="minorHAnsi" w:hAnsiTheme="minorHAnsi" w:cstheme="minorHAnsi"/>
          <w:sz w:val="22"/>
          <w:szCs w:val="22"/>
        </w:rPr>
        <w:t xml:space="preserve">U  nastavku  se  daje  obrazloženje  planiranih  prihoda  po  osnovnim  </w:t>
      </w:r>
      <w:r w:rsidR="00F324C4" w:rsidRPr="006363B1">
        <w:rPr>
          <w:rFonts w:asciiTheme="minorHAnsi" w:hAnsiTheme="minorHAnsi" w:cstheme="minorHAnsi"/>
          <w:sz w:val="22"/>
          <w:szCs w:val="22"/>
        </w:rPr>
        <w:t xml:space="preserve">skupinama  prihoda  i primitaka za razdoblje </w:t>
      </w:r>
      <w:r w:rsidR="005314A7" w:rsidRPr="006363B1">
        <w:rPr>
          <w:rFonts w:asciiTheme="minorHAnsi" w:hAnsiTheme="minorHAnsi" w:cstheme="minorHAnsi"/>
          <w:sz w:val="22"/>
          <w:szCs w:val="22"/>
        </w:rPr>
        <w:t>202</w:t>
      </w:r>
      <w:r w:rsidR="006363B1" w:rsidRPr="006363B1">
        <w:rPr>
          <w:rFonts w:asciiTheme="minorHAnsi" w:hAnsiTheme="minorHAnsi" w:cstheme="minorHAnsi"/>
          <w:sz w:val="22"/>
          <w:szCs w:val="22"/>
        </w:rPr>
        <w:t>5.</w:t>
      </w:r>
      <w:r w:rsidR="00025FDE" w:rsidRPr="006363B1">
        <w:rPr>
          <w:rFonts w:asciiTheme="minorHAnsi" w:hAnsiTheme="minorHAnsi" w:cstheme="minorHAnsi"/>
          <w:sz w:val="22"/>
          <w:szCs w:val="22"/>
        </w:rPr>
        <w:t>-</w:t>
      </w:r>
      <w:r w:rsidR="00182E8F" w:rsidRPr="006363B1">
        <w:rPr>
          <w:rFonts w:asciiTheme="minorHAnsi" w:hAnsiTheme="minorHAnsi" w:cstheme="minorHAnsi"/>
          <w:sz w:val="22"/>
          <w:szCs w:val="22"/>
        </w:rPr>
        <w:t>202</w:t>
      </w:r>
      <w:r w:rsidR="006363B1" w:rsidRPr="006363B1">
        <w:rPr>
          <w:rFonts w:asciiTheme="minorHAnsi" w:hAnsiTheme="minorHAnsi" w:cstheme="minorHAnsi"/>
          <w:sz w:val="22"/>
          <w:szCs w:val="22"/>
        </w:rPr>
        <w:t>7</w:t>
      </w:r>
      <w:r w:rsidR="00025FDE" w:rsidRPr="006363B1">
        <w:rPr>
          <w:rFonts w:asciiTheme="minorHAnsi" w:hAnsiTheme="minorHAnsi" w:cstheme="minorHAnsi"/>
          <w:sz w:val="22"/>
          <w:szCs w:val="22"/>
        </w:rPr>
        <w:t>.</w:t>
      </w:r>
      <w:r w:rsidR="00F324C4" w:rsidRPr="006363B1">
        <w:rPr>
          <w:rFonts w:asciiTheme="minorHAnsi" w:hAnsiTheme="minorHAnsi" w:cstheme="minorHAnsi"/>
          <w:sz w:val="22"/>
          <w:szCs w:val="22"/>
        </w:rPr>
        <w:t xml:space="preserve"> godinu.</w:t>
      </w:r>
    </w:p>
    <w:p w14:paraId="799E5755" w14:textId="2F609ADA" w:rsidR="007220D7" w:rsidRPr="00A6670F" w:rsidRDefault="007220D7" w:rsidP="00B55378">
      <w:pPr>
        <w:pStyle w:val="Naslov3"/>
        <w:spacing w:line="276" w:lineRule="auto"/>
        <w:ind w:left="360"/>
        <w:jc w:val="both"/>
        <w:rPr>
          <w:rFonts w:asciiTheme="minorHAnsi" w:hAnsiTheme="minorHAnsi" w:cstheme="minorHAnsi"/>
          <w:sz w:val="24"/>
          <w:szCs w:val="24"/>
          <w:u w:val="single"/>
        </w:rPr>
      </w:pPr>
      <w:bookmarkStart w:id="26" w:name="_Toc25926688"/>
      <w:r w:rsidRPr="00A6670F">
        <w:rPr>
          <w:rFonts w:asciiTheme="minorHAnsi" w:hAnsiTheme="minorHAnsi" w:cstheme="minorHAnsi"/>
          <w:sz w:val="24"/>
          <w:szCs w:val="24"/>
          <w:u w:val="single"/>
        </w:rPr>
        <w:t>PRIHODI POSLOVANJA</w:t>
      </w:r>
      <w:bookmarkEnd w:id="26"/>
    </w:p>
    <w:p w14:paraId="4A896126" w14:textId="77777777" w:rsidR="00730D90" w:rsidRPr="00A6670F" w:rsidRDefault="00730D90" w:rsidP="00B55378">
      <w:pPr>
        <w:spacing w:line="276" w:lineRule="auto"/>
        <w:jc w:val="both"/>
        <w:rPr>
          <w:rFonts w:asciiTheme="minorHAnsi" w:hAnsiTheme="minorHAnsi" w:cstheme="minorHAnsi"/>
          <w:sz w:val="22"/>
          <w:szCs w:val="22"/>
        </w:rPr>
      </w:pPr>
    </w:p>
    <w:p w14:paraId="1360BFA8" w14:textId="77777777" w:rsidR="00382E88" w:rsidRPr="00A6670F" w:rsidRDefault="00382E88" w:rsidP="00B55378">
      <w:pPr>
        <w:spacing w:line="276" w:lineRule="auto"/>
        <w:jc w:val="both"/>
        <w:rPr>
          <w:rFonts w:asciiTheme="minorHAnsi" w:hAnsiTheme="minorHAnsi" w:cstheme="minorHAnsi"/>
          <w:sz w:val="22"/>
          <w:szCs w:val="22"/>
        </w:rPr>
      </w:pPr>
      <w:r w:rsidRPr="00A6670F">
        <w:rPr>
          <w:rFonts w:asciiTheme="minorHAnsi" w:hAnsiTheme="minorHAnsi" w:cstheme="minorHAnsi"/>
          <w:sz w:val="22"/>
          <w:szCs w:val="22"/>
        </w:rPr>
        <w:t>P</w:t>
      </w:r>
      <w:r w:rsidR="00B94164" w:rsidRPr="00A6670F">
        <w:rPr>
          <w:rFonts w:asciiTheme="minorHAnsi" w:hAnsiTheme="minorHAnsi" w:cstheme="minorHAnsi"/>
          <w:sz w:val="22"/>
          <w:szCs w:val="22"/>
        </w:rPr>
        <w:t xml:space="preserve">rihodi poslovanja </w:t>
      </w:r>
      <w:r w:rsidRPr="00A6670F">
        <w:rPr>
          <w:rFonts w:asciiTheme="minorHAnsi" w:hAnsiTheme="minorHAnsi" w:cstheme="minorHAnsi"/>
          <w:sz w:val="22"/>
          <w:szCs w:val="22"/>
        </w:rPr>
        <w:t xml:space="preserve">sastoje se od: </w:t>
      </w:r>
    </w:p>
    <w:p w14:paraId="01A54323" w14:textId="77777777" w:rsidR="00857921" w:rsidRPr="00A6670F" w:rsidRDefault="00857921" w:rsidP="00B55378">
      <w:pPr>
        <w:spacing w:line="276" w:lineRule="auto"/>
        <w:jc w:val="both"/>
        <w:rPr>
          <w:rFonts w:asciiTheme="minorHAnsi" w:hAnsiTheme="minorHAnsi" w:cstheme="minorHAnsi"/>
          <w:sz w:val="22"/>
          <w:szCs w:val="22"/>
        </w:rPr>
      </w:pPr>
    </w:p>
    <w:p w14:paraId="3C0D448C" w14:textId="77777777" w:rsidR="00730D90" w:rsidRPr="00A6670F" w:rsidRDefault="00382E88" w:rsidP="00B55378">
      <w:pPr>
        <w:numPr>
          <w:ilvl w:val="0"/>
          <w:numId w:val="8"/>
        </w:numPr>
        <w:spacing w:line="276" w:lineRule="auto"/>
        <w:jc w:val="both"/>
        <w:rPr>
          <w:rFonts w:asciiTheme="minorHAnsi" w:hAnsiTheme="minorHAnsi" w:cstheme="minorHAnsi"/>
          <w:sz w:val="22"/>
          <w:szCs w:val="22"/>
        </w:rPr>
      </w:pPr>
      <w:r w:rsidRPr="00A6670F">
        <w:rPr>
          <w:rFonts w:asciiTheme="minorHAnsi" w:hAnsiTheme="minorHAnsi" w:cstheme="minorHAnsi"/>
          <w:sz w:val="22"/>
          <w:szCs w:val="22"/>
        </w:rPr>
        <w:t>prihoda od poreza (porez i prirez  na dohodak,</w:t>
      </w:r>
      <w:r w:rsidR="00B94164" w:rsidRPr="00A6670F">
        <w:rPr>
          <w:rFonts w:asciiTheme="minorHAnsi" w:hAnsiTheme="minorHAnsi" w:cstheme="minorHAnsi"/>
          <w:sz w:val="22"/>
          <w:szCs w:val="22"/>
        </w:rPr>
        <w:t xml:space="preserve"> </w:t>
      </w:r>
      <w:r w:rsidRPr="00A6670F">
        <w:rPr>
          <w:rFonts w:asciiTheme="minorHAnsi" w:hAnsiTheme="minorHAnsi" w:cstheme="minorHAnsi"/>
          <w:sz w:val="22"/>
          <w:szCs w:val="22"/>
        </w:rPr>
        <w:t>porezi na imovinu,</w:t>
      </w:r>
      <w:r w:rsidR="00B94164" w:rsidRPr="00A6670F">
        <w:rPr>
          <w:rFonts w:asciiTheme="minorHAnsi" w:hAnsiTheme="minorHAnsi" w:cstheme="minorHAnsi"/>
          <w:sz w:val="22"/>
          <w:szCs w:val="22"/>
        </w:rPr>
        <w:t xml:space="preserve">  porezi na robu i usluge</w:t>
      </w:r>
      <w:r w:rsidRPr="00A6670F">
        <w:rPr>
          <w:rFonts w:asciiTheme="minorHAnsi" w:hAnsiTheme="minorHAnsi" w:cstheme="minorHAnsi"/>
          <w:sz w:val="22"/>
          <w:szCs w:val="22"/>
        </w:rPr>
        <w:t>)</w:t>
      </w:r>
      <w:r w:rsidR="00B94164" w:rsidRPr="00A6670F">
        <w:rPr>
          <w:rFonts w:asciiTheme="minorHAnsi" w:hAnsiTheme="minorHAnsi" w:cstheme="minorHAnsi"/>
          <w:sz w:val="22"/>
          <w:szCs w:val="22"/>
        </w:rPr>
        <w:t xml:space="preserve"> </w:t>
      </w:r>
    </w:p>
    <w:p w14:paraId="640B767D" w14:textId="77777777" w:rsidR="00730D90" w:rsidRPr="00A6670F" w:rsidRDefault="00B94164" w:rsidP="00B55378">
      <w:pPr>
        <w:numPr>
          <w:ilvl w:val="0"/>
          <w:numId w:val="8"/>
        </w:numPr>
        <w:spacing w:line="276" w:lineRule="auto"/>
        <w:jc w:val="both"/>
        <w:rPr>
          <w:rFonts w:asciiTheme="minorHAnsi" w:hAnsiTheme="minorHAnsi" w:cstheme="minorHAnsi"/>
          <w:sz w:val="22"/>
          <w:szCs w:val="22"/>
        </w:rPr>
      </w:pPr>
      <w:r w:rsidRPr="00A6670F">
        <w:rPr>
          <w:rFonts w:asciiTheme="minorHAnsi" w:hAnsiTheme="minorHAnsi" w:cstheme="minorHAnsi"/>
          <w:sz w:val="22"/>
          <w:szCs w:val="22"/>
        </w:rPr>
        <w:t>pomoći iz inozemstva (darovnice) i od subjekata unutar općeg proračuna</w:t>
      </w:r>
      <w:r w:rsidR="00382E88" w:rsidRPr="00A6670F">
        <w:rPr>
          <w:rFonts w:asciiTheme="minorHAnsi" w:hAnsiTheme="minorHAnsi" w:cstheme="minorHAnsi"/>
          <w:sz w:val="22"/>
          <w:szCs w:val="22"/>
        </w:rPr>
        <w:t xml:space="preserve"> (</w:t>
      </w:r>
      <w:r w:rsidRPr="00A6670F">
        <w:rPr>
          <w:rFonts w:asciiTheme="minorHAnsi" w:hAnsiTheme="minorHAnsi" w:cstheme="minorHAnsi"/>
          <w:sz w:val="22"/>
          <w:szCs w:val="22"/>
        </w:rPr>
        <w:t xml:space="preserve">pomoći od međunarodnih organizacija te institucija i tijela </w:t>
      </w:r>
      <w:r w:rsidR="00382E88" w:rsidRPr="00A6670F">
        <w:rPr>
          <w:rFonts w:asciiTheme="minorHAnsi" w:hAnsiTheme="minorHAnsi" w:cstheme="minorHAnsi"/>
          <w:sz w:val="22"/>
          <w:szCs w:val="22"/>
        </w:rPr>
        <w:t>EU, pomoći iz proračuna)</w:t>
      </w:r>
      <w:r w:rsidRPr="00A6670F">
        <w:rPr>
          <w:rFonts w:asciiTheme="minorHAnsi" w:hAnsiTheme="minorHAnsi" w:cstheme="minorHAnsi"/>
          <w:sz w:val="22"/>
          <w:szCs w:val="22"/>
        </w:rPr>
        <w:t xml:space="preserve">  </w:t>
      </w:r>
    </w:p>
    <w:p w14:paraId="26CD9797" w14:textId="77777777" w:rsidR="00730D90" w:rsidRPr="00A6670F" w:rsidRDefault="00382E88" w:rsidP="00B55378">
      <w:pPr>
        <w:numPr>
          <w:ilvl w:val="0"/>
          <w:numId w:val="8"/>
        </w:numPr>
        <w:spacing w:line="276" w:lineRule="auto"/>
        <w:jc w:val="both"/>
        <w:rPr>
          <w:rFonts w:asciiTheme="minorHAnsi" w:hAnsiTheme="minorHAnsi" w:cstheme="minorHAnsi"/>
          <w:sz w:val="22"/>
          <w:szCs w:val="22"/>
        </w:rPr>
      </w:pPr>
      <w:r w:rsidRPr="00A6670F">
        <w:rPr>
          <w:rFonts w:asciiTheme="minorHAnsi" w:hAnsiTheme="minorHAnsi" w:cstheme="minorHAnsi"/>
          <w:sz w:val="22"/>
          <w:szCs w:val="22"/>
        </w:rPr>
        <w:t>prihoda od imovine</w:t>
      </w:r>
      <w:r w:rsidR="00162D75" w:rsidRPr="00A6670F">
        <w:rPr>
          <w:rFonts w:asciiTheme="minorHAnsi" w:hAnsiTheme="minorHAnsi" w:cstheme="minorHAnsi"/>
          <w:sz w:val="22"/>
          <w:szCs w:val="22"/>
        </w:rPr>
        <w:t xml:space="preserve">  </w:t>
      </w:r>
      <w:r w:rsidRPr="00A6670F">
        <w:rPr>
          <w:rFonts w:asciiTheme="minorHAnsi" w:hAnsiTheme="minorHAnsi" w:cstheme="minorHAnsi"/>
          <w:sz w:val="22"/>
          <w:szCs w:val="22"/>
        </w:rPr>
        <w:t>(prihodi od financijske imovine,</w:t>
      </w:r>
      <w:r w:rsidR="00B94164" w:rsidRPr="00A6670F">
        <w:rPr>
          <w:rFonts w:asciiTheme="minorHAnsi" w:hAnsiTheme="minorHAnsi" w:cstheme="minorHAnsi"/>
          <w:sz w:val="22"/>
          <w:szCs w:val="22"/>
        </w:rPr>
        <w:t xml:space="preserve"> prihod</w:t>
      </w:r>
      <w:r w:rsidRPr="00A6670F">
        <w:rPr>
          <w:rFonts w:asciiTheme="minorHAnsi" w:hAnsiTheme="minorHAnsi" w:cstheme="minorHAnsi"/>
          <w:sz w:val="22"/>
          <w:szCs w:val="22"/>
        </w:rPr>
        <w:t>i od nefinancijske imovine,</w:t>
      </w:r>
      <w:r w:rsidR="00B94164" w:rsidRPr="00A6670F">
        <w:rPr>
          <w:rFonts w:asciiTheme="minorHAnsi" w:hAnsiTheme="minorHAnsi" w:cstheme="minorHAnsi"/>
          <w:sz w:val="22"/>
          <w:szCs w:val="22"/>
        </w:rPr>
        <w:t xml:space="preserve">   prihodi od kamata</w:t>
      </w:r>
      <w:r w:rsidR="00A8559D" w:rsidRPr="00A6670F">
        <w:rPr>
          <w:rFonts w:asciiTheme="minorHAnsi" w:hAnsiTheme="minorHAnsi" w:cstheme="minorHAnsi"/>
          <w:sz w:val="22"/>
          <w:szCs w:val="22"/>
        </w:rPr>
        <w:t>)</w:t>
      </w:r>
      <w:r w:rsidR="00B94164" w:rsidRPr="00A6670F">
        <w:rPr>
          <w:rFonts w:asciiTheme="minorHAnsi" w:hAnsiTheme="minorHAnsi" w:cstheme="minorHAnsi"/>
          <w:sz w:val="22"/>
          <w:szCs w:val="22"/>
        </w:rPr>
        <w:t xml:space="preserve"> </w:t>
      </w:r>
    </w:p>
    <w:p w14:paraId="383D5133" w14:textId="77777777" w:rsidR="00730D90" w:rsidRPr="00A6670F" w:rsidRDefault="00A8559D" w:rsidP="00B55378">
      <w:pPr>
        <w:numPr>
          <w:ilvl w:val="0"/>
          <w:numId w:val="8"/>
        </w:numPr>
        <w:spacing w:line="276" w:lineRule="auto"/>
        <w:jc w:val="both"/>
        <w:rPr>
          <w:rFonts w:asciiTheme="minorHAnsi" w:hAnsiTheme="minorHAnsi" w:cstheme="minorHAnsi"/>
          <w:sz w:val="22"/>
          <w:szCs w:val="22"/>
        </w:rPr>
      </w:pPr>
      <w:r w:rsidRPr="00A6670F">
        <w:rPr>
          <w:rFonts w:asciiTheme="minorHAnsi" w:hAnsiTheme="minorHAnsi" w:cstheme="minorHAnsi"/>
          <w:sz w:val="22"/>
          <w:szCs w:val="22"/>
        </w:rPr>
        <w:t>prihoda</w:t>
      </w:r>
      <w:r w:rsidR="00B94164" w:rsidRPr="00A6670F">
        <w:rPr>
          <w:rFonts w:asciiTheme="minorHAnsi" w:hAnsiTheme="minorHAnsi" w:cstheme="minorHAnsi"/>
          <w:sz w:val="22"/>
          <w:szCs w:val="22"/>
        </w:rPr>
        <w:t xml:space="preserve"> od upravnih i administrativnih pristojbi, pristojbi po posebnim propisima i </w:t>
      </w:r>
      <w:r w:rsidRPr="00A6670F">
        <w:rPr>
          <w:rFonts w:asciiTheme="minorHAnsi" w:hAnsiTheme="minorHAnsi" w:cstheme="minorHAnsi"/>
          <w:sz w:val="22"/>
          <w:szCs w:val="22"/>
        </w:rPr>
        <w:t>naknada (</w:t>
      </w:r>
      <w:r w:rsidR="00B94164" w:rsidRPr="00A6670F">
        <w:rPr>
          <w:rFonts w:asciiTheme="minorHAnsi" w:hAnsiTheme="minorHAnsi" w:cstheme="minorHAnsi"/>
          <w:sz w:val="22"/>
          <w:szCs w:val="22"/>
        </w:rPr>
        <w:t>upra</w:t>
      </w:r>
      <w:r w:rsidRPr="00A6670F">
        <w:rPr>
          <w:rFonts w:asciiTheme="minorHAnsi" w:hAnsiTheme="minorHAnsi" w:cstheme="minorHAnsi"/>
          <w:sz w:val="22"/>
          <w:szCs w:val="22"/>
        </w:rPr>
        <w:t>vne i administrativne pristojbe, prihodi po posebnim propisima,</w:t>
      </w:r>
      <w:r w:rsidR="00B94164" w:rsidRPr="00A6670F">
        <w:rPr>
          <w:rFonts w:asciiTheme="minorHAnsi" w:hAnsiTheme="minorHAnsi" w:cstheme="minorHAnsi"/>
          <w:sz w:val="22"/>
          <w:szCs w:val="22"/>
        </w:rPr>
        <w:t xml:space="preserve"> ko</w:t>
      </w:r>
      <w:r w:rsidRPr="00A6670F">
        <w:rPr>
          <w:rFonts w:asciiTheme="minorHAnsi" w:hAnsiTheme="minorHAnsi" w:cstheme="minorHAnsi"/>
          <w:sz w:val="22"/>
          <w:szCs w:val="22"/>
        </w:rPr>
        <w:t>munalni doprinosi i naknade)</w:t>
      </w:r>
      <w:r w:rsidR="00B94164" w:rsidRPr="00A6670F">
        <w:rPr>
          <w:rFonts w:asciiTheme="minorHAnsi" w:hAnsiTheme="minorHAnsi" w:cstheme="minorHAnsi"/>
          <w:sz w:val="22"/>
          <w:szCs w:val="22"/>
        </w:rPr>
        <w:t xml:space="preserve"> </w:t>
      </w:r>
    </w:p>
    <w:p w14:paraId="2360E719" w14:textId="77777777" w:rsidR="00A16878" w:rsidRPr="00A6670F" w:rsidRDefault="00A16878" w:rsidP="00B55378">
      <w:pPr>
        <w:numPr>
          <w:ilvl w:val="0"/>
          <w:numId w:val="8"/>
        </w:numPr>
        <w:spacing w:line="276" w:lineRule="auto"/>
        <w:jc w:val="both"/>
        <w:rPr>
          <w:rFonts w:asciiTheme="minorHAnsi" w:hAnsiTheme="minorHAnsi" w:cstheme="minorHAnsi"/>
          <w:sz w:val="22"/>
          <w:szCs w:val="22"/>
        </w:rPr>
      </w:pPr>
      <w:r w:rsidRPr="00A6670F">
        <w:rPr>
          <w:rFonts w:asciiTheme="minorHAnsi" w:hAnsiTheme="minorHAnsi" w:cstheme="minorHAnsi"/>
          <w:sz w:val="22"/>
          <w:szCs w:val="22"/>
        </w:rPr>
        <w:t>prihoda od prodaje proizvoda i robe te pruženih usluga,</w:t>
      </w:r>
    </w:p>
    <w:p w14:paraId="578E6E31" w14:textId="3F883D60" w:rsidR="00730D90" w:rsidRPr="00A6670F" w:rsidRDefault="00A8559D" w:rsidP="00B55378">
      <w:pPr>
        <w:numPr>
          <w:ilvl w:val="0"/>
          <w:numId w:val="8"/>
        </w:numPr>
        <w:spacing w:line="276" w:lineRule="auto"/>
        <w:jc w:val="both"/>
        <w:rPr>
          <w:rFonts w:asciiTheme="minorHAnsi" w:hAnsiTheme="minorHAnsi" w:cstheme="minorHAnsi"/>
          <w:sz w:val="22"/>
          <w:szCs w:val="22"/>
        </w:rPr>
      </w:pPr>
      <w:r w:rsidRPr="00A6670F">
        <w:rPr>
          <w:rFonts w:asciiTheme="minorHAnsi" w:hAnsiTheme="minorHAnsi" w:cstheme="minorHAnsi"/>
          <w:sz w:val="22"/>
          <w:szCs w:val="22"/>
        </w:rPr>
        <w:t>kazni, upravnih</w:t>
      </w:r>
      <w:r w:rsidR="00B94164" w:rsidRPr="00A6670F">
        <w:rPr>
          <w:rFonts w:asciiTheme="minorHAnsi" w:hAnsiTheme="minorHAnsi" w:cstheme="minorHAnsi"/>
          <w:sz w:val="22"/>
          <w:szCs w:val="22"/>
        </w:rPr>
        <w:t xml:space="preserve"> mjer</w:t>
      </w:r>
      <w:r w:rsidRPr="00A6670F">
        <w:rPr>
          <w:rFonts w:asciiTheme="minorHAnsi" w:hAnsiTheme="minorHAnsi" w:cstheme="minorHAnsi"/>
          <w:sz w:val="22"/>
          <w:szCs w:val="22"/>
        </w:rPr>
        <w:t>a</w:t>
      </w:r>
      <w:r w:rsidR="00B94164" w:rsidRPr="00A6670F">
        <w:rPr>
          <w:rFonts w:asciiTheme="minorHAnsi" w:hAnsiTheme="minorHAnsi" w:cstheme="minorHAnsi"/>
          <w:sz w:val="22"/>
          <w:szCs w:val="22"/>
        </w:rPr>
        <w:t xml:space="preserve"> i ostali</w:t>
      </w:r>
      <w:r w:rsidRPr="00A6670F">
        <w:rPr>
          <w:rFonts w:asciiTheme="minorHAnsi" w:hAnsiTheme="minorHAnsi" w:cstheme="minorHAnsi"/>
          <w:sz w:val="22"/>
          <w:szCs w:val="22"/>
        </w:rPr>
        <w:t>h prihoda (kazne i upravne mjere,</w:t>
      </w:r>
      <w:r w:rsidR="00B94164" w:rsidRPr="00A6670F">
        <w:rPr>
          <w:rFonts w:asciiTheme="minorHAnsi" w:hAnsiTheme="minorHAnsi" w:cstheme="minorHAnsi"/>
          <w:sz w:val="22"/>
          <w:szCs w:val="22"/>
        </w:rPr>
        <w:t xml:space="preserve"> ostali prihodi</w:t>
      </w:r>
      <w:r w:rsidRPr="00A6670F">
        <w:rPr>
          <w:rFonts w:asciiTheme="minorHAnsi" w:hAnsiTheme="minorHAnsi" w:cstheme="minorHAnsi"/>
          <w:sz w:val="22"/>
          <w:szCs w:val="22"/>
        </w:rPr>
        <w:t>)</w:t>
      </w:r>
      <w:r w:rsidR="00B94164" w:rsidRPr="00A6670F">
        <w:rPr>
          <w:rFonts w:asciiTheme="minorHAnsi" w:hAnsiTheme="minorHAnsi" w:cstheme="minorHAnsi"/>
          <w:sz w:val="22"/>
          <w:szCs w:val="22"/>
        </w:rPr>
        <w:t>.</w:t>
      </w:r>
    </w:p>
    <w:p w14:paraId="68A76E2E" w14:textId="7A3AC089" w:rsidR="00120B6D" w:rsidRPr="00A6670F" w:rsidRDefault="00120B6D" w:rsidP="00B55378">
      <w:pPr>
        <w:spacing w:line="276" w:lineRule="auto"/>
        <w:ind w:left="360"/>
        <w:jc w:val="both"/>
        <w:rPr>
          <w:rFonts w:asciiTheme="minorHAnsi" w:hAnsiTheme="minorHAnsi" w:cstheme="minorHAnsi"/>
          <w:color w:val="FF0000"/>
          <w:sz w:val="22"/>
          <w:szCs w:val="22"/>
        </w:rPr>
      </w:pPr>
    </w:p>
    <w:p w14:paraId="209EB146" w14:textId="595D4099" w:rsidR="006E48B9" w:rsidRPr="00581A78" w:rsidRDefault="00120B6D" w:rsidP="00B55378">
      <w:pPr>
        <w:pStyle w:val="Odlomakpopisa"/>
        <w:spacing w:line="276" w:lineRule="auto"/>
        <w:ind w:left="0" w:firstLine="851"/>
        <w:jc w:val="both"/>
        <w:rPr>
          <w:rFonts w:asciiTheme="minorHAnsi" w:hAnsiTheme="minorHAnsi" w:cstheme="minorHAnsi"/>
          <w:sz w:val="22"/>
          <w:szCs w:val="22"/>
        </w:rPr>
      </w:pPr>
      <w:r w:rsidRPr="00581A78">
        <w:rPr>
          <w:rFonts w:asciiTheme="minorHAnsi" w:hAnsiTheme="minorHAnsi" w:cstheme="minorHAnsi"/>
          <w:sz w:val="22"/>
          <w:szCs w:val="22"/>
          <w:lang w:val="hr-HR"/>
        </w:rPr>
        <w:t>U  202</w:t>
      </w:r>
      <w:r w:rsidR="00581A78" w:rsidRPr="00581A78">
        <w:rPr>
          <w:rFonts w:asciiTheme="minorHAnsi" w:hAnsiTheme="minorHAnsi" w:cstheme="minorHAnsi"/>
          <w:sz w:val="22"/>
          <w:szCs w:val="22"/>
          <w:lang w:val="hr-HR"/>
        </w:rPr>
        <w:t>5</w:t>
      </w:r>
      <w:r w:rsidRPr="00581A78">
        <w:rPr>
          <w:rFonts w:asciiTheme="minorHAnsi" w:hAnsiTheme="minorHAnsi" w:cstheme="minorHAnsi"/>
          <w:sz w:val="22"/>
          <w:szCs w:val="22"/>
          <w:lang w:val="hr-HR"/>
        </w:rPr>
        <w:t xml:space="preserve">.  godini  prihodi  poslovanja  planiraju  se  ostvariti u  iznosu  od  </w:t>
      </w:r>
      <w:r w:rsidR="00581A78" w:rsidRPr="00581A78">
        <w:rPr>
          <w:rFonts w:asciiTheme="minorHAnsi" w:hAnsiTheme="minorHAnsi" w:cstheme="minorHAnsi"/>
          <w:sz w:val="22"/>
          <w:szCs w:val="22"/>
          <w:lang w:val="hr-HR"/>
        </w:rPr>
        <w:t>56</w:t>
      </w:r>
      <w:r w:rsidR="006E48B9" w:rsidRPr="00581A78">
        <w:rPr>
          <w:rFonts w:asciiTheme="minorHAnsi" w:hAnsiTheme="minorHAnsi" w:cstheme="minorHAnsi"/>
          <w:sz w:val="22"/>
          <w:szCs w:val="22"/>
          <w:lang w:val="hr-HR"/>
        </w:rPr>
        <w:t>.</w:t>
      </w:r>
      <w:r w:rsidR="00581A78" w:rsidRPr="00581A78">
        <w:rPr>
          <w:rFonts w:asciiTheme="minorHAnsi" w:hAnsiTheme="minorHAnsi" w:cstheme="minorHAnsi"/>
          <w:sz w:val="22"/>
          <w:szCs w:val="22"/>
          <w:lang w:val="hr-HR"/>
        </w:rPr>
        <w:t>122</w:t>
      </w:r>
      <w:r w:rsidR="006E48B9" w:rsidRPr="00581A78">
        <w:rPr>
          <w:rFonts w:asciiTheme="minorHAnsi" w:hAnsiTheme="minorHAnsi" w:cstheme="minorHAnsi"/>
          <w:sz w:val="22"/>
          <w:szCs w:val="22"/>
          <w:lang w:val="hr-HR"/>
        </w:rPr>
        <w:t>.</w:t>
      </w:r>
      <w:r w:rsidR="00581A78" w:rsidRPr="00581A78">
        <w:rPr>
          <w:rFonts w:asciiTheme="minorHAnsi" w:hAnsiTheme="minorHAnsi" w:cstheme="minorHAnsi"/>
          <w:sz w:val="22"/>
          <w:szCs w:val="22"/>
          <w:lang w:val="hr-HR"/>
        </w:rPr>
        <w:t>626,66</w:t>
      </w:r>
      <w:r w:rsidRPr="00581A78">
        <w:rPr>
          <w:rFonts w:asciiTheme="minorHAnsi" w:hAnsiTheme="minorHAnsi" w:cstheme="minorHAnsi"/>
          <w:sz w:val="22"/>
          <w:szCs w:val="22"/>
          <w:lang w:val="hr-HR"/>
        </w:rPr>
        <w:t xml:space="preserve"> </w:t>
      </w:r>
      <w:r w:rsidR="00897695" w:rsidRPr="00581A78">
        <w:rPr>
          <w:rFonts w:asciiTheme="minorHAnsi" w:hAnsiTheme="minorHAnsi" w:cstheme="minorHAnsi"/>
          <w:sz w:val="22"/>
          <w:szCs w:val="22"/>
          <w:lang w:val="hr-HR"/>
        </w:rPr>
        <w:t>eur</w:t>
      </w:r>
      <w:r w:rsidRPr="00581A78">
        <w:rPr>
          <w:rFonts w:asciiTheme="minorHAnsi" w:hAnsiTheme="minorHAnsi" w:cstheme="minorHAnsi"/>
          <w:sz w:val="22"/>
          <w:szCs w:val="22"/>
          <w:lang w:val="hr-HR"/>
        </w:rPr>
        <w:t xml:space="preserve">a što je za </w:t>
      </w:r>
      <w:r w:rsidR="00581A78" w:rsidRPr="00581A78">
        <w:rPr>
          <w:rFonts w:asciiTheme="minorHAnsi" w:hAnsiTheme="minorHAnsi" w:cstheme="minorHAnsi"/>
          <w:sz w:val="22"/>
          <w:szCs w:val="22"/>
          <w:lang w:val="hr-HR"/>
        </w:rPr>
        <w:t>9</w:t>
      </w:r>
      <w:r w:rsidR="006031DD" w:rsidRPr="00581A78">
        <w:rPr>
          <w:rFonts w:asciiTheme="minorHAnsi" w:hAnsiTheme="minorHAnsi" w:cstheme="minorHAnsi"/>
          <w:sz w:val="22"/>
          <w:szCs w:val="22"/>
          <w:lang w:val="hr-HR"/>
        </w:rPr>
        <w:t>,</w:t>
      </w:r>
      <w:r w:rsidR="00581A78" w:rsidRPr="00581A78">
        <w:rPr>
          <w:rFonts w:asciiTheme="minorHAnsi" w:hAnsiTheme="minorHAnsi" w:cstheme="minorHAnsi"/>
          <w:sz w:val="22"/>
          <w:szCs w:val="22"/>
          <w:lang w:val="hr-HR"/>
        </w:rPr>
        <w:t>5</w:t>
      </w:r>
      <w:r w:rsidR="006031DD" w:rsidRPr="00581A78">
        <w:rPr>
          <w:rFonts w:asciiTheme="minorHAnsi" w:hAnsiTheme="minorHAnsi" w:cstheme="minorHAnsi"/>
          <w:sz w:val="22"/>
          <w:szCs w:val="22"/>
          <w:lang w:val="hr-HR"/>
        </w:rPr>
        <w:t xml:space="preserve"> milijuna</w:t>
      </w:r>
      <w:r w:rsidRPr="00581A78">
        <w:rPr>
          <w:rFonts w:asciiTheme="minorHAnsi" w:hAnsiTheme="minorHAnsi" w:cstheme="minorHAnsi"/>
          <w:sz w:val="22"/>
          <w:szCs w:val="22"/>
          <w:lang w:val="hr-HR"/>
        </w:rPr>
        <w:t xml:space="preserve"> </w:t>
      </w:r>
      <w:r w:rsidR="00C367E2" w:rsidRPr="00581A78">
        <w:rPr>
          <w:rFonts w:asciiTheme="minorHAnsi" w:hAnsiTheme="minorHAnsi" w:cstheme="minorHAnsi"/>
          <w:sz w:val="22"/>
          <w:szCs w:val="22"/>
          <w:lang w:val="hr-HR"/>
        </w:rPr>
        <w:t>eur</w:t>
      </w:r>
      <w:r w:rsidRPr="00581A78">
        <w:rPr>
          <w:rFonts w:asciiTheme="minorHAnsi" w:hAnsiTheme="minorHAnsi" w:cstheme="minorHAnsi"/>
          <w:sz w:val="22"/>
          <w:szCs w:val="22"/>
          <w:lang w:val="hr-HR"/>
        </w:rPr>
        <w:t xml:space="preserve">a </w:t>
      </w:r>
      <w:r w:rsidR="00581A78" w:rsidRPr="00581A78">
        <w:rPr>
          <w:rFonts w:asciiTheme="minorHAnsi" w:hAnsiTheme="minorHAnsi" w:cstheme="minorHAnsi"/>
          <w:sz w:val="22"/>
          <w:szCs w:val="22"/>
          <w:lang w:val="hr-HR"/>
        </w:rPr>
        <w:t>viš</w:t>
      </w:r>
      <w:r w:rsidR="00CD2E4E" w:rsidRPr="00581A78">
        <w:rPr>
          <w:rFonts w:asciiTheme="minorHAnsi" w:hAnsiTheme="minorHAnsi" w:cstheme="minorHAnsi"/>
          <w:sz w:val="22"/>
          <w:szCs w:val="22"/>
          <w:lang w:val="hr-HR"/>
        </w:rPr>
        <w:t xml:space="preserve">e </w:t>
      </w:r>
      <w:r w:rsidRPr="00581A78">
        <w:rPr>
          <w:rFonts w:asciiTheme="minorHAnsi" w:hAnsiTheme="minorHAnsi" w:cstheme="minorHAnsi"/>
          <w:sz w:val="22"/>
          <w:szCs w:val="22"/>
          <w:lang w:val="hr-HR"/>
        </w:rPr>
        <w:t xml:space="preserve">u odnosu na </w:t>
      </w:r>
      <w:r w:rsidR="00897695" w:rsidRPr="00581A78">
        <w:rPr>
          <w:rFonts w:asciiTheme="minorHAnsi" w:hAnsiTheme="minorHAnsi" w:cstheme="minorHAnsi"/>
          <w:sz w:val="22"/>
          <w:szCs w:val="22"/>
          <w:lang w:val="hr-HR"/>
        </w:rPr>
        <w:t xml:space="preserve">1. </w:t>
      </w:r>
      <w:r w:rsidR="006E48B9" w:rsidRPr="00581A78">
        <w:rPr>
          <w:rFonts w:asciiTheme="minorHAnsi" w:hAnsiTheme="minorHAnsi" w:cstheme="minorHAnsi"/>
          <w:sz w:val="22"/>
          <w:szCs w:val="22"/>
          <w:lang w:val="hr-HR"/>
        </w:rPr>
        <w:t>Rebalansom planirane</w:t>
      </w:r>
      <w:r w:rsidRPr="00581A78">
        <w:rPr>
          <w:rFonts w:asciiTheme="minorHAnsi" w:hAnsiTheme="minorHAnsi" w:cstheme="minorHAnsi"/>
          <w:sz w:val="22"/>
          <w:szCs w:val="22"/>
          <w:lang w:val="hr-HR"/>
        </w:rPr>
        <w:t xml:space="preserve"> za 202</w:t>
      </w:r>
      <w:r w:rsidR="00581A78" w:rsidRPr="00581A78">
        <w:rPr>
          <w:rFonts w:asciiTheme="minorHAnsi" w:hAnsiTheme="minorHAnsi" w:cstheme="minorHAnsi"/>
          <w:sz w:val="22"/>
          <w:szCs w:val="22"/>
          <w:lang w:val="hr-HR"/>
        </w:rPr>
        <w:t>4</w:t>
      </w:r>
      <w:r w:rsidRPr="00581A78">
        <w:rPr>
          <w:rFonts w:asciiTheme="minorHAnsi" w:hAnsiTheme="minorHAnsi" w:cstheme="minorHAnsi"/>
          <w:sz w:val="22"/>
          <w:szCs w:val="22"/>
          <w:lang w:val="hr-HR"/>
        </w:rPr>
        <w:t xml:space="preserve">. godinu. </w:t>
      </w:r>
      <w:r w:rsidR="006E48B9" w:rsidRPr="00581A78">
        <w:rPr>
          <w:rFonts w:asciiTheme="minorHAnsi" w:hAnsiTheme="minorHAnsi" w:cstheme="minorHAnsi"/>
          <w:sz w:val="22"/>
          <w:szCs w:val="22"/>
          <w:lang w:val="hr-HR"/>
        </w:rPr>
        <w:t>Na tako planirane prihode poslovanja otpada i 9</w:t>
      </w:r>
      <w:r w:rsidR="006031DD" w:rsidRPr="00581A78">
        <w:rPr>
          <w:rFonts w:asciiTheme="minorHAnsi" w:hAnsiTheme="minorHAnsi" w:cstheme="minorHAnsi"/>
          <w:sz w:val="22"/>
          <w:szCs w:val="22"/>
          <w:lang w:val="hr-HR"/>
        </w:rPr>
        <w:t>8</w:t>
      </w:r>
      <w:r w:rsidR="006E48B9" w:rsidRPr="00581A78">
        <w:rPr>
          <w:rFonts w:asciiTheme="minorHAnsi" w:hAnsiTheme="minorHAnsi" w:cstheme="minorHAnsi"/>
          <w:sz w:val="22"/>
          <w:szCs w:val="22"/>
          <w:lang w:val="hr-HR"/>
        </w:rPr>
        <w:t>,</w:t>
      </w:r>
      <w:r w:rsidR="00581A78" w:rsidRPr="00581A78">
        <w:rPr>
          <w:rFonts w:asciiTheme="minorHAnsi" w:hAnsiTheme="minorHAnsi" w:cstheme="minorHAnsi"/>
          <w:sz w:val="22"/>
          <w:szCs w:val="22"/>
          <w:lang w:val="hr-HR"/>
        </w:rPr>
        <w:t>1</w:t>
      </w:r>
      <w:r w:rsidR="006E48B9" w:rsidRPr="00581A78">
        <w:rPr>
          <w:rFonts w:asciiTheme="minorHAnsi" w:hAnsiTheme="minorHAnsi" w:cstheme="minorHAnsi"/>
          <w:sz w:val="22"/>
          <w:szCs w:val="22"/>
          <w:lang w:val="hr-HR"/>
        </w:rPr>
        <w:t xml:space="preserve">% ukupno planiranih </w:t>
      </w:r>
      <w:r w:rsidR="005758CA" w:rsidRPr="00581A78">
        <w:rPr>
          <w:rFonts w:asciiTheme="minorHAnsi" w:hAnsiTheme="minorHAnsi" w:cstheme="minorHAnsi"/>
          <w:sz w:val="22"/>
          <w:szCs w:val="22"/>
          <w:lang w:val="hr-HR"/>
        </w:rPr>
        <w:t>g</w:t>
      </w:r>
      <w:r w:rsidR="006E48B9" w:rsidRPr="00581A78">
        <w:rPr>
          <w:rFonts w:asciiTheme="minorHAnsi" w:hAnsiTheme="minorHAnsi" w:cstheme="minorHAnsi"/>
          <w:sz w:val="22"/>
          <w:szCs w:val="22"/>
          <w:lang w:val="hr-HR"/>
        </w:rPr>
        <w:t>radskih prihoda i primitaka za 202</w:t>
      </w:r>
      <w:r w:rsidR="00581A78" w:rsidRPr="00581A78">
        <w:rPr>
          <w:rFonts w:asciiTheme="minorHAnsi" w:hAnsiTheme="minorHAnsi" w:cstheme="minorHAnsi"/>
          <w:sz w:val="22"/>
          <w:szCs w:val="22"/>
          <w:lang w:val="hr-HR"/>
        </w:rPr>
        <w:t>5</w:t>
      </w:r>
      <w:r w:rsidR="006E48B9" w:rsidRPr="00581A78">
        <w:rPr>
          <w:rFonts w:asciiTheme="minorHAnsi" w:hAnsiTheme="minorHAnsi" w:cstheme="minorHAnsi"/>
          <w:sz w:val="22"/>
          <w:szCs w:val="22"/>
          <w:lang w:val="hr-HR"/>
        </w:rPr>
        <w:t>. godinu.</w:t>
      </w:r>
    </w:p>
    <w:p w14:paraId="124FCA8B" w14:textId="65CB8BCC" w:rsidR="00120B6D" w:rsidRPr="00AA3613" w:rsidRDefault="00120B6D" w:rsidP="00B55378">
      <w:pPr>
        <w:pStyle w:val="Odlomakpopisa"/>
        <w:spacing w:line="276" w:lineRule="auto"/>
        <w:ind w:left="0" w:firstLine="851"/>
        <w:jc w:val="both"/>
        <w:rPr>
          <w:rFonts w:asciiTheme="minorHAnsi" w:hAnsiTheme="minorHAnsi" w:cstheme="minorHAnsi"/>
          <w:sz w:val="22"/>
          <w:szCs w:val="22"/>
          <w:lang w:val="hr-HR"/>
        </w:rPr>
      </w:pPr>
      <w:r w:rsidRPr="00AA3613">
        <w:rPr>
          <w:rFonts w:asciiTheme="minorHAnsi" w:hAnsiTheme="minorHAnsi" w:cstheme="minorHAnsi"/>
          <w:sz w:val="22"/>
          <w:szCs w:val="22"/>
          <w:lang w:val="hr-HR"/>
        </w:rPr>
        <w:t>Najveći udio u strukturi  prihoda  poslovanja  otpada na  porezne  prihode odnosno 4</w:t>
      </w:r>
      <w:r w:rsidR="00581A78" w:rsidRPr="00AA3613">
        <w:rPr>
          <w:rFonts w:asciiTheme="minorHAnsi" w:hAnsiTheme="minorHAnsi" w:cstheme="minorHAnsi"/>
          <w:sz w:val="22"/>
          <w:szCs w:val="22"/>
          <w:lang w:val="hr-HR"/>
        </w:rPr>
        <w:t>5</w:t>
      </w:r>
      <w:r w:rsidRPr="00AA3613">
        <w:rPr>
          <w:rFonts w:asciiTheme="minorHAnsi" w:hAnsiTheme="minorHAnsi" w:cstheme="minorHAnsi"/>
          <w:sz w:val="22"/>
          <w:szCs w:val="22"/>
          <w:lang w:val="hr-HR"/>
        </w:rPr>
        <w:t>,</w:t>
      </w:r>
      <w:r w:rsidR="00581A78" w:rsidRPr="00AA3613">
        <w:rPr>
          <w:rFonts w:asciiTheme="minorHAnsi" w:hAnsiTheme="minorHAnsi" w:cstheme="minorHAnsi"/>
          <w:sz w:val="22"/>
          <w:szCs w:val="22"/>
          <w:lang w:val="hr-HR"/>
        </w:rPr>
        <w:t>2</w:t>
      </w:r>
      <w:r w:rsidRPr="00AA3613">
        <w:rPr>
          <w:rFonts w:asciiTheme="minorHAnsi" w:hAnsiTheme="minorHAnsi" w:cstheme="minorHAnsi"/>
          <w:sz w:val="22"/>
          <w:szCs w:val="22"/>
          <w:lang w:val="hr-HR"/>
        </w:rPr>
        <w:t xml:space="preserve">%  zatim slijede prihodi od pomoći </w:t>
      </w:r>
      <w:r w:rsidR="006E48B9" w:rsidRPr="00AA3613">
        <w:rPr>
          <w:rFonts w:asciiTheme="minorHAnsi" w:hAnsiTheme="minorHAnsi" w:cstheme="minorHAnsi"/>
          <w:sz w:val="22"/>
          <w:szCs w:val="22"/>
          <w:lang w:val="hr-HR"/>
        </w:rPr>
        <w:t xml:space="preserve">iz inozemstva i </w:t>
      </w:r>
      <w:r w:rsidRPr="00AA3613">
        <w:rPr>
          <w:rFonts w:asciiTheme="minorHAnsi" w:hAnsiTheme="minorHAnsi" w:cstheme="minorHAnsi"/>
          <w:sz w:val="22"/>
          <w:szCs w:val="22"/>
          <w:lang w:val="hr-HR"/>
        </w:rPr>
        <w:t xml:space="preserve">od subjekata unutar opće države s udjelom </w:t>
      </w:r>
      <w:r w:rsidR="00157173" w:rsidRPr="00AA3613">
        <w:rPr>
          <w:rFonts w:asciiTheme="minorHAnsi" w:hAnsiTheme="minorHAnsi" w:cstheme="minorHAnsi"/>
          <w:sz w:val="22"/>
          <w:szCs w:val="22"/>
          <w:lang w:val="hr-HR"/>
        </w:rPr>
        <w:t>3</w:t>
      </w:r>
      <w:r w:rsidR="00AA3613" w:rsidRPr="00AA3613">
        <w:rPr>
          <w:rFonts w:asciiTheme="minorHAnsi" w:hAnsiTheme="minorHAnsi" w:cstheme="minorHAnsi"/>
          <w:sz w:val="22"/>
          <w:szCs w:val="22"/>
          <w:lang w:val="hr-HR"/>
        </w:rPr>
        <w:t>8</w:t>
      </w:r>
      <w:r w:rsidR="006E48B9" w:rsidRPr="00AA3613">
        <w:rPr>
          <w:rFonts w:asciiTheme="minorHAnsi" w:hAnsiTheme="minorHAnsi" w:cstheme="minorHAnsi"/>
          <w:sz w:val="22"/>
          <w:szCs w:val="22"/>
          <w:lang w:val="hr-HR"/>
        </w:rPr>
        <w:t>,</w:t>
      </w:r>
      <w:r w:rsidR="00AA3613" w:rsidRPr="00AA3613">
        <w:rPr>
          <w:rFonts w:asciiTheme="minorHAnsi" w:hAnsiTheme="minorHAnsi" w:cstheme="minorHAnsi"/>
          <w:sz w:val="22"/>
          <w:szCs w:val="22"/>
          <w:lang w:val="hr-HR"/>
        </w:rPr>
        <w:t>3</w:t>
      </w:r>
      <w:r w:rsidRPr="00AA3613">
        <w:rPr>
          <w:rFonts w:asciiTheme="minorHAnsi" w:hAnsiTheme="minorHAnsi" w:cstheme="minorHAnsi"/>
          <w:sz w:val="22"/>
          <w:szCs w:val="22"/>
          <w:lang w:val="hr-HR"/>
        </w:rPr>
        <w:t xml:space="preserve">%, prihodi od  upravnih i administrativnih  pristojbi, pristojbi  po  posebnim  propisima i naknade s udjelom od </w:t>
      </w:r>
      <w:r w:rsidR="00157173" w:rsidRPr="00AA3613">
        <w:rPr>
          <w:rFonts w:asciiTheme="minorHAnsi" w:hAnsiTheme="minorHAnsi" w:cstheme="minorHAnsi"/>
          <w:sz w:val="22"/>
          <w:szCs w:val="22"/>
          <w:lang w:val="hr-HR"/>
        </w:rPr>
        <w:t>1</w:t>
      </w:r>
      <w:r w:rsidR="00AA3613" w:rsidRPr="00AA3613">
        <w:rPr>
          <w:rFonts w:asciiTheme="minorHAnsi" w:hAnsiTheme="minorHAnsi" w:cstheme="minorHAnsi"/>
          <w:sz w:val="22"/>
          <w:szCs w:val="22"/>
          <w:lang w:val="hr-HR"/>
        </w:rPr>
        <w:t>4</w:t>
      </w:r>
      <w:r w:rsidR="006E48B9" w:rsidRPr="00AA3613">
        <w:rPr>
          <w:rFonts w:asciiTheme="minorHAnsi" w:hAnsiTheme="minorHAnsi" w:cstheme="minorHAnsi"/>
          <w:sz w:val="22"/>
          <w:szCs w:val="22"/>
          <w:lang w:val="hr-HR"/>
        </w:rPr>
        <w:t>,</w:t>
      </w:r>
      <w:r w:rsidR="00AA3613" w:rsidRPr="00AA3613">
        <w:rPr>
          <w:rFonts w:asciiTheme="minorHAnsi" w:hAnsiTheme="minorHAnsi" w:cstheme="minorHAnsi"/>
          <w:sz w:val="22"/>
          <w:szCs w:val="22"/>
          <w:lang w:val="hr-HR"/>
        </w:rPr>
        <w:t>0</w:t>
      </w:r>
      <w:r w:rsidRPr="00AA3613">
        <w:rPr>
          <w:rFonts w:asciiTheme="minorHAnsi" w:hAnsiTheme="minorHAnsi" w:cstheme="minorHAnsi"/>
          <w:sz w:val="22"/>
          <w:szCs w:val="22"/>
          <w:lang w:val="hr-HR"/>
        </w:rPr>
        <w:t xml:space="preserve">%, prihodi  od  imovine </w:t>
      </w:r>
      <w:r w:rsidR="00C367E2" w:rsidRPr="00AA3613">
        <w:rPr>
          <w:rFonts w:asciiTheme="minorHAnsi" w:hAnsiTheme="minorHAnsi" w:cstheme="minorHAnsi"/>
          <w:sz w:val="22"/>
          <w:szCs w:val="22"/>
          <w:lang w:val="hr-HR"/>
        </w:rPr>
        <w:t>1</w:t>
      </w:r>
      <w:r w:rsidRPr="00AA3613">
        <w:rPr>
          <w:rFonts w:asciiTheme="minorHAnsi" w:hAnsiTheme="minorHAnsi" w:cstheme="minorHAnsi"/>
          <w:sz w:val="22"/>
          <w:szCs w:val="22"/>
          <w:lang w:val="hr-HR"/>
        </w:rPr>
        <w:t>,</w:t>
      </w:r>
      <w:r w:rsidR="00AA3613" w:rsidRPr="00AA3613">
        <w:rPr>
          <w:rFonts w:asciiTheme="minorHAnsi" w:hAnsiTheme="minorHAnsi" w:cstheme="minorHAnsi"/>
          <w:sz w:val="22"/>
          <w:szCs w:val="22"/>
          <w:lang w:val="hr-HR"/>
        </w:rPr>
        <w:t>3</w:t>
      </w:r>
      <w:r w:rsidRPr="00AA3613">
        <w:rPr>
          <w:rFonts w:asciiTheme="minorHAnsi" w:hAnsiTheme="minorHAnsi" w:cstheme="minorHAnsi"/>
          <w:sz w:val="22"/>
          <w:szCs w:val="22"/>
          <w:lang w:val="hr-HR"/>
        </w:rPr>
        <w:t xml:space="preserve">%, prihodi od prodaje proizvoda i roba te pruženih usluga i prihodi od donacija </w:t>
      </w:r>
      <w:r w:rsidR="00C367E2" w:rsidRPr="00AA3613">
        <w:rPr>
          <w:rFonts w:asciiTheme="minorHAnsi" w:hAnsiTheme="minorHAnsi" w:cstheme="minorHAnsi"/>
          <w:sz w:val="22"/>
          <w:szCs w:val="22"/>
          <w:lang w:val="hr-HR"/>
        </w:rPr>
        <w:t>0</w:t>
      </w:r>
      <w:r w:rsidR="006E48B9" w:rsidRPr="00AA3613">
        <w:rPr>
          <w:rFonts w:asciiTheme="minorHAnsi" w:hAnsiTheme="minorHAnsi" w:cstheme="minorHAnsi"/>
          <w:sz w:val="22"/>
          <w:szCs w:val="22"/>
          <w:lang w:val="hr-HR"/>
        </w:rPr>
        <w:t>,</w:t>
      </w:r>
      <w:r w:rsidR="00AA3613" w:rsidRPr="00AA3613">
        <w:rPr>
          <w:rFonts w:asciiTheme="minorHAnsi" w:hAnsiTheme="minorHAnsi" w:cstheme="minorHAnsi"/>
          <w:sz w:val="22"/>
          <w:szCs w:val="22"/>
          <w:lang w:val="hr-HR"/>
        </w:rPr>
        <w:t>7</w:t>
      </w:r>
      <w:r w:rsidR="00B67A4D" w:rsidRPr="00AA3613">
        <w:rPr>
          <w:rFonts w:asciiTheme="minorHAnsi" w:hAnsiTheme="minorHAnsi" w:cstheme="minorHAnsi"/>
          <w:sz w:val="22"/>
          <w:szCs w:val="22"/>
          <w:lang w:val="hr-HR"/>
        </w:rPr>
        <w:t>%</w:t>
      </w:r>
      <w:r w:rsidRPr="00AA3613">
        <w:rPr>
          <w:rFonts w:asciiTheme="minorHAnsi" w:hAnsiTheme="minorHAnsi" w:cstheme="minorHAnsi"/>
          <w:sz w:val="22"/>
          <w:szCs w:val="22"/>
          <w:lang w:val="hr-HR"/>
        </w:rPr>
        <w:t xml:space="preserve"> te prihodi od kazni, upravnih mjera i ostali prihodi s udjelom od 0,</w:t>
      </w:r>
      <w:r w:rsidR="00AA3613" w:rsidRPr="00AA3613">
        <w:rPr>
          <w:rFonts w:asciiTheme="minorHAnsi" w:hAnsiTheme="minorHAnsi" w:cstheme="minorHAnsi"/>
          <w:sz w:val="22"/>
          <w:szCs w:val="22"/>
          <w:lang w:val="hr-HR"/>
        </w:rPr>
        <w:t>4</w:t>
      </w:r>
      <w:r w:rsidRPr="00AA3613">
        <w:rPr>
          <w:rFonts w:asciiTheme="minorHAnsi" w:hAnsiTheme="minorHAnsi" w:cstheme="minorHAnsi"/>
          <w:sz w:val="22"/>
          <w:szCs w:val="22"/>
          <w:lang w:val="hr-HR"/>
        </w:rPr>
        <w:t>%.</w:t>
      </w:r>
    </w:p>
    <w:p w14:paraId="1A19DFA2" w14:textId="363ED373" w:rsidR="00120B6D" w:rsidRPr="00A6670F" w:rsidRDefault="00120B6D" w:rsidP="00B55378">
      <w:pPr>
        <w:pStyle w:val="Odlomakpopisa"/>
        <w:spacing w:line="276" w:lineRule="auto"/>
        <w:ind w:left="0" w:firstLine="851"/>
        <w:jc w:val="both"/>
        <w:rPr>
          <w:rFonts w:asciiTheme="minorHAnsi" w:hAnsiTheme="minorHAnsi" w:cstheme="minorHAnsi"/>
          <w:sz w:val="22"/>
          <w:szCs w:val="22"/>
          <w:lang w:val="hr-HR"/>
        </w:rPr>
      </w:pPr>
      <w:r w:rsidRPr="00152065">
        <w:rPr>
          <w:rFonts w:asciiTheme="minorHAnsi" w:hAnsiTheme="minorHAnsi" w:cstheme="minorHAnsi"/>
          <w:sz w:val="22"/>
          <w:szCs w:val="22"/>
          <w:lang w:val="hr-HR"/>
        </w:rPr>
        <w:t>Projekcija plana  prihoda  poslovanja  za  202</w:t>
      </w:r>
      <w:r w:rsidR="00152065" w:rsidRPr="00152065">
        <w:rPr>
          <w:rFonts w:asciiTheme="minorHAnsi" w:hAnsiTheme="minorHAnsi" w:cstheme="minorHAnsi"/>
          <w:sz w:val="22"/>
          <w:szCs w:val="22"/>
          <w:lang w:val="hr-HR"/>
        </w:rPr>
        <w:t>6</w:t>
      </w:r>
      <w:r w:rsidRPr="00152065">
        <w:rPr>
          <w:rFonts w:asciiTheme="minorHAnsi" w:hAnsiTheme="minorHAnsi" w:cstheme="minorHAnsi"/>
          <w:sz w:val="22"/>
          <w:szCs w:val="22"/>
          <w:lang w:val="hr-HR"/>
        </w:rPr>
        <w:t xml:space="preserve">.  godinu  iznosi  </w:t>
      </w:r>
      <w:r w:rsidR="00157173" w:rsidRPr="00152065">
        <w:rPr>
          <w:rFonts w:asciiTheme="minorHAnsi" w:hAnsiTheme="minorHAnsi" w:cstheme="minorHAnsi"/>
          <w:sz w:val="22"/>
          <w:szCs w:val="22"/>
          <w:lang w:val="hr-HR"/>
        </w:rPr>
        <w:t>5</w:t>
      </w:r>
      <w:r w:rsidR="00152065" w:rsidRPr="00152065">
        <w:rPr>
          <w:rFonts w:asciiTheme="minorHAnsi" w:hAnsiTheme="minorHAnsi" w:cstheme="minorHAnsi"/>
          <w:sz w:val="22"/>
          <w:szCs w:val="22"/>
          <w:lang w:val="hr-HR"/>
        </w:rPr>
        <w:t>4</w:t>
      </w:r>
      <w:r w:rsidR="00E61BD2" w:rsidRPr="00152065">
        <w:rPr>
          <w:rFonts w:asciiTheme="minorHAnsi" w:hAnsiTheme="minorHAnsi" w:cstheme="minorHAnsi"/>
          <w:sz w:val="22"/>
          <w:szCs w:val="22"/>
          <w:lang w:val="hr-HR"/>
        </w:rPr>
        <w:t>.</w:t>
      </w:r>
      <w:r w:rsidR="00152065" w:rsidRPr="00152065">
        <w:rPr>
          <w:rFonts w:asciiTheme="minorHAnsi" w:hAnsiTheme="minorHAnsi" w:cstheme="minorHAnsi"/>
          <w:sz w:val="22"/>
          <w:szCs w:val="22"/>
          <w:lang w:val="hr-HR"/>
        </w:rPr>
        <w:t>284</w:t>
      </w:r>
      <w:r w:rsidR="00E61BD2" w:rsidRPr="00152065">
        <w:rPr>
          <w:rFonts w:asciiTheme="minorHAnsi" w:hAnsiTheme="minorHAnsi" w:cstheme="minorHAnsi"/>
          <w:sz w:val="22"/>
          <w:szCs w:val="22"/>
          <w:lang w:val="hr-HR"/>
        </w:rPr>
        <w:t>.</w:t>
      </w:r>
      <w:r w:rsidR="00152065" w:rsidRPr="00152065">
        <w:rPr>
          <w:rFonts w:asciiTheme="minorHAnsi" w:hAnsiTheme="minorHAnsi" w:cstheme="minorHAnsi"/>
          <w:sz w:val="22"/>
          <w:szCs w:val="22"/>
          <w:lang w:val="hr-HR"/>
        </w:rPr>
        <w:t>047,00</w:t>
      </w:r>
      <w:r w:rsidRPr="00152065">
        <w:rPr>
          <w:rFonts w:asciiTheme="minorHAnsi" w:hAnsiTheme="minorHAnsi" w:cstheme="minorHAnsi"/>
          <w:sz w:val="22"/>
          <w:szCs w:val="22"/>
          <w:lang w:val="hr-HR"/>
        </w:rPr>
        <w:t xml:space="preserve">  </w:t>
      </w:r>
      <w:r w:rsidR="00C367E2" w:rsidRPr="00152065">
        <w:rPr>
          <w:rFonts w:asciiTheme="minorHAnsi" w:hAnsiTheme="minorHAnsi" w:cstheme="minorHAnsi"/>
          <w:sz w:val="22"/>
          <w:szCs w:val="22"/>
          <w:lang w:val="hr-HR"/>
        </w:rPr>
        <w:t>eur</w:t>
      </w:r>
      <w:r w:rsidRPr="00152065">
        <w:rPr>
          <w:rFonts w:asciiTheme="minorHAnsi" w:hAnsiTheme="minorHAnsi" w:cstheme="minorHAnsi"/>
          <w:sz w:val="22"/>
          <w:szCs w:val="22"/>
          <w:lang w:val="hr-HR"/>
        </w:rPr>
        <w:t xml:space="preserve">a  što je za </w:t>
      </w:r>
      <w:r w:rsidR="00152065" w:rsidRPr="00152065">
        <w:rPr>
          <w:rFonts w:asciiTheme="minorHAnsi" w:hAnsiTheme="minorHAnsi" w:cstheme="minorHAnsi"/>
          <w:sz w:val="22"/>
          <w:szCs w:val="22"/>
          <w:lang w:val="hr-HR"/>
        </w:rPr>
        <w:t>1</w:t>
      </w:r>
      <w:r w:rsidR="00E61BD2" w:rsidRPr="00152065">
        <w:rPr>
          <w:rFonts w:asciiTheme="minorHAnsi" w:hAnsiTheme="minorHAnsi" w:cstheme="minorHAnsi"/>
          <w:sz w:val="22"/>
          <w:szCs w:val="22"/>
          <w:lang w:val="hr-HR"/>
        </w:rPr>
        <w:t>,</w:t>
      </w:r>
      <w:r w:rsidR="00152065" w:rsidRPr="00152065">
        <w:rPr>
          <w:rFonts w:asciiTheme="minorHAnsi" w:hAnsiTheme="minorHAnsi" w:cstheme="minorHAnsi"/>
          <w:sz w:val="22"/>
          <w:szCs w:val="22"/>
          <w:lang w:val="hr-HR"/>
        </w:rPr>
        <w:t>9</w:t>
      </w:r>
      <w:r w:rsidRPr="00152065">
        <w:rPr>
          <w:rFonts w:asciiTheme="minorHAnsi" w:hAnsiTheme="minorHAnsi" w:cstheme="minorHAnsi"/>
          <w:sz w:val="22"/>
          <w:szCs w:val="22"/>
          <w:lang w:val="hr-HR"/>
        </w:rPr>
        <w:t xml:space="preserve"> mil. </w:t>
      </w:r>
      <w:r w:rsidR="00C367E2" w:rsidRPr="00152065">
        <w:rPr>
          <w:rFonts w:asciiTheme="minorHAnsi" w:hAnsiTheme="minorHAnsi" w:cstheme="minorHAnsi"/>
          <w:sz w:val="22"/>
          <w:szCs w:val="22"/>
          <w:lang w:val="hr-HR"/>
        </w:rPr>
        <w:t>eur</w:t>
      </w:r>
      <w:r w:rsidRPr="00152065">
        <w:rPr>
          <w:rFonts w:asciiTheme="minorHAnsi" w:hAnsiTheme="minorHAnsi" w:cstheme="minorHAnsi"/>
          <w:sz w:val="22"/>
          <w:szCs w:val="22"/>
          <w:lang w:val="hr-HR"/>
        </w:rPr>
        <w:t>a</w:t>
      </w:r>
      <w:r w:rsidR="00152065" w:rsidRPr="00152065">
        <w:rPr>
          <w:rFonts w:asciiTheme="minorHAnsi" w:hAnsiTheme="minorHAnsi" w:cstheme="minorHAnsi"/>
          <w:sz w:val="22"/>
          <w:szCs w:val="22"/>
          <w:lang w:val="hr-HR"/>
        </w:rPr>
        <w:t xml:space="preserve"> manje </w:t>
      </w:r>
      <w:r w:rsidRPr="00152065">
        <w:rPr>
          <w:rFonts w:asciiTheme="minorHAnsi" w:hAnsiTheme="minorHAnsi" w:cstheme="minorHAnsi"/>
          <w:sz w:val="22"/>
          <w:szCs w:val="22"/>
          <w:lang w:val="hr-HR"/>
        </w:rPr>
        <w:t>u odnosu na planirane u 202</w:t>
      </w:r>
      <w:r w:rsidR="00152065" w:rsidRPr="00152065">
        <w:rPr>
          <w:rFonts w:asciiTheme="minorHAnsi" w:hAnsiTheme="minorHAnsi" w:cstheme="minorHAnsi"/>
          <w:sz w:val="22"/>
          <w:szCs w:val="22"/>
          <w:lang w:val="hr-HR"/>
        </w:rPr>
        <w:t>5</w:t>
      </w:r>
      <w:r w:rsidRPr="00152065">
        <w:rPr>
          <w:rFonts w:asciiTheme="minorHAnsi" w:hAnsiTheme="minorHAnsi" w:cstheme="minorHAnsi"/>
          <w:sz w:val="22"/>
          <w:szCs w:val="22"/>
          <w:lang w:val="hr-HR"/>
        </w:rPr>
        <w:t>.  godini,  a  za  202</w:t>
      </w:r>
      <w:r w:rsidR="00152065" w:rsidRPr="00152065">
        <w:rPr>
          <w:rFonts w:asciiTheme="minorHAnsi" w:hAnsiTheme="minorHAnsi" w:cstheme="minorHAnsi"/>
          <w:sz w:val="22"/>
          <w:szCs w:val="22"/>
          <w:lang w:val="hr-HR"/>
        </w:rPr>
        <w:t>7</w:t>
      </w:r>
      <w:r w:rsidRPr="00152065">
        <w:rPr>
          <w:rFonts w:asciiTheme="minorHAnsi" w:hAnsiTheme="minorHAnsi" w:cstheme="minorHAnsi"/>
          <w:sz w:val="22"/>
          <w:szCs w:val="22"/>
          <w:lang w:val="hr-HR"/>
        </w:rPr>
        <w:t xml:space="preserve">.  godinu  projicirani prihodi  poslovanja  iznose </w:t>
      </w:r>
      <w:r w:rsidR="00157173" w:rsidRPr="00152065">
        <w:rPr>
          <w:rFonts w:asciiTheme="minorHAnsi" w:hAnsiTheme="minorHAnsi" w:cstheme="minorHAnsi"/>
          <w:sz w:val="22"/>
          <w:szCs w:val="22"/>
          <w:lang w:val="hr-HR"/>
        </w:rPr>
        <w:t>5</w:t>
      </w:r>
      <w:r w:rsidR="00152065" w:rsidRPr="00152065">
        <w:rPr>
          <w:rFonts w:asciiTheme="minorHAnsi" w:hAnsiTheme="minorHAnsi" w:cstheme="minorHAnsi"/>
          <w:sz w:val="22"/>
          <w:szCs w:val="22"/>
          <w:lang w:val="hr-HR"/>
        </w:rPr>
        <w:t>4</w:t>
      </w:r>
      <w:r w:rsidR="00E61BD2" w:rsidRPr="00152065">
        <w:rPr>
          <w:rFonts w:asciiTheme="minorHAnsi" w:hAnsiTheme="minorHAnsi" w:cstheme="minorHAnsi"/>
          <w:sz w:val="22"/>
          <w:szCs w:val="22"/>
          <w:lang w:val="hr-HR"/>
        </w:rPr>
        <w:t>.1</w:t>
      </w:r>
      <w:r w:rsidR="00152065" w:rsidRPr="00152065">
        <w:rPr>
          <w:rFonts w:asciiTheme="minorHAnsi" w:hAnsiTheme="minorHAnsi" w:cstheme="minorHAnsi"/>
          <w:sz w:val="22"/>
          <w:szCs w:val="22"/>
          <w:lang w:val="hr-HR"/>
        </w:rPr>
        <w:t>92</w:t>
      </w:r>
      <w:r w:rsidR="00E61BD2" w:rsidRPr="00152065">
        <w:rPr>
          <w:rFonts w:asciiTheme="minorHAnsi" w:hAnsiTheme="minorHAnsi" w:cstheme="minorHAnsi"/>
          <w:sz w:val="22"/>
          <w:szCs w:val="22"/>
          <w:lang w:val="hr-HR"/>
        </w:rPr>
        <w:t>.</w:t>
      </w:r>
      <w:r w:rsidR="00152065" w:rsidRPr="00152065">
        <w:rPr>
          <w:rFonts w:asciiTheme="minorHAnsi" w:hAnsiTheme="minorHAnsi" w:cstheme="minorHAnsi"/>
          <w:sz w:val="22"/>
          <w:szCs w:val="22"/>
          <w:lang w:val="hr-HR"/>
        </w:rPr>
        <w:t>047,00</w:t>
      </w:r>
      <w:r w:rsidRPr="00152065">
        <w:rPr>
          <w:rFonts w:asciiTheme="minorHAnsi" w:hAnsiTheme="minorHAnsi" w:cstheme="minorHAnsi"/>
          <w:sz w:val="22"/>
          <w:szCs w:val="22"/>
          <w:lang w:val="hr-HR"/>
        </w:rPr>
        <w:t xml:space="preserve"> </w:t>
      </w:r>
      <w:r w:rsidR="00BF6F44" w:rsidRPr="00152065">
        <w:rPr>
          <w:rFonts w:asciiTheme="minorHAnsi" w:hAnsiTheme="minorHAnsi" w:cstheme="minorHAnsi"/>
          <w:sz w:val="22"/>
          <w:szCs w:val="22"/>
          <w:lang w:val="hr-HR"/>
        </w:rPr>
        <w:t>eur</w:t>
      </w:r>
      <w:r w:rsidRPr="00152065">
        <w:rPr>
          <w:rFonts w:asciiTheme="minorHAnsi" w:hAnsiTheme="minorHAnsi" w:cstheme="minorHAnsi"/>
          <w:sz w:val="22"/>
          <w:szCs w:val="22"/>
          <w:lang w:val="hr-HR"/>
        </w:rPr>
        <w:t>a</w:t>
      </w:r>
      <w:r w:rsidR="00152065" w:rsidRPr="00152065">
        <w:rPr>
          <w:rFonts w:asciiTheme="minorHAnsi" w:hAnsiTheme="minorHAnsi" w:cstheme="minorHAnsi"/>
          <w:sz w:val="22"/>
          <w:szCs w:val="22"/>
          <w:lang w:val="hr-HR"/>
        </w:rPr>
        <w:t>,</w:t>
      </w:r>
      <w:r w:rsidRPr="00152065">
        <w:rPr>
          <w:rFonts w:asciiTheme="minorHAnsi" w:hAnsiTheme="minorHAnsi" w:cstheme="minorHAnsi"/>
          <w:sz w:val="22"/>
          <w:szCs w:val="22"/>
          <w:lang w:val="hr-HR"/>
        </w:rPr>
        <w:t xml:space="preserve"> odnosno projicirani su u</w:t>
      </w:r>
      <w:r w:rsidR="00152065">
        <w:rPr>
          <w:rFonts w:asciiTheme="minorHAnsi" w:hAnsiTheme="minorHAnsi" w:cstheme="minorHAnsi"/>
          <w:sz w:val="22"/>
          <w:szCs w:val="22"/>
          <w:lang w:val="hr-HR"/>
        </w:rPr>
        <w:t>manje</w:t>
      </w:r>
      <w:r w:rsidRPr="00152065">
        <w:rPr>
          <w:rFonts w:asciiTheme="minorHAnsi" w:hAnsiTheme="minorHAnsi" w:cstheme="minorHAnsi"/>
          <w:sz w:val="22"/>
          <w:szCs w:val="22"/>
          <w:lang w:val="hr-HR"/>
        </w:rPr>
        <w:t xml:space="preserve">ni za </w:t>
      </w:r>
      <w:r w:rsidR="00152065" w:rsidRPr="00152065">
        <w:rPr>
          <w:rFonts w:asciiTheme="minorHAnsi" w:hAnsiTheme="minorHAnsi" w:cstheme="minorHAnsi"/>
          <w:sz w:val="22"/>
          <w:szCs w:val="22"/>
          <w:lang w:val="hr-HR"/>
        </w:rPr>
        <w:t>0</w:t>
      </w:r>
      <w:r w:rsidR="00E61BD2" w:rsidRPr="00152065">
        <w:rPr>
          <w:rFonts w:asciiTheme="minorHAnsi" w:hAnsiTheme="minorHAnsi" w:cstheme="minorHAnsi"/>
          <w:sz w:val="22"/>
          <w:szCs w:val="22"/>
          <w:lang w:val="hr-HR"/>
        </w:rPr>
        <w:t>,</w:t>
      </w:r>
      <w:r w:rsidR="00152065" w:rsidRPr="00152065">
        <w:rPr>
          <w:rFonts w:asciiTheme="minorHAnsi" w:hAnsiTheme="minorHAnsi" w:cstheme="minorHAnsi"/>
          <w:sz w:val="22"/>
          <w:szCs w:val="22"/>
          <w:lang w:val="hr-HR"/>
        </w:rPr>
        <w:t>1</w:t>
      </w:r>
      <w:r w:rsidRPr="00152065">
        <w:rPr>
          <w:rFonts w:asciiTheme="minorHAnsi" w:hAnsiTheme="minorHAnsi" w:cstheme="minorHAnsi"/>
          <w:sz w:val="22"/>
          <w:szCs w:val="22"/>
          <w:lang w:val="hr-HR"/>
        </w:rPr>
        <w:t xml:space="preserve"> mil. </w:t>
      </w:r>
      <w:r w:rsidR="00BF6F44" w:rsidRPr="00152065">
        <w:rPr>
          <w:rFonts w:asciiTheme="minorHAnsi" w:hAnsiTheme="minorHAnsi" w:cstheme="minorHAnsi"/>
          <w:sz w:val="22"/>
          <w:szCs w:val="22"/>
          <w:lang w:val="hr-HR"/>
        </w:rPr>
        <w:t>eur</w:t>
      </w:r>
      <w:r w:rsidRPr="00152065">
        <w:rPr>
          <w:rFonts w:asciiTheme="minorHAnsi" w:hAnsiTheme="minorHAnsi" w:cstheme="minorHAnsi"/>
          <w:sz w:val="22"/>
          <w:szCs w:val="22"/>
          <w:lang w:val="hr-HR"/>
        </w:rPr>
        <w:t>a u odnosu na 202</w:t>
      </w:r>
      <w:r w:rsidR="00152065" w:rsidRPr="00152065">
        <w:rPr>
          <w:rFonts w:asciiTheme="minorHAnsi" w:hAnsiTheme="minorHAnsi" w:cstheme="minorHAnsi"/>
          <w:sz w:val="22"/>
          <w:szCs w:val="22"/>
          <w:lang w:val="hr-HR"/>
        </w:rPr>
        <w:t>6</w:t>
      </w:r>
      <w:r w:rsidRPr="00152065">
        <w:rPr>
          <w:rFonts w:asciiTheme="minorHAnsi" w:hAnsiTheme="minorHAnsi" w:cstheme="minorHAnsi"/>
          <w:sz w:val="22"/>
          <w:szCs w:val="22"/>
          <w:lang w:val="hr-HR"/>
        </w:rPr>
        <w:t>. godinu.</w:t>
      </w:r>
    </w:p>
    <w:p w14:paraId="3AF94234" w14:textId="77777777" w:rsidR="00120B6D" w:rsidRPr="00A6670F" w:rsidRDefault="00120B6D" w:rsidP="00B55378">
      <w:pPr>
        <w:spacing w:line="276" w:lineRule="auto"/>
        <w:ind w:left="360"/>
        <w:jc w:val="both"/>
        <w:rPr>
          <w:rFonts w:asciiTheme="minorHAnsi" w:hAnsiTheme="minorHAnsi" w:cstheme="minorHAnsi"/>
          <w:sz w:val="22"/>
          <w:szCs w:val="22"/>
        </w:rPr>
      </w:pPr>
    </w:p>
    <w:p w14:paraId="59355657" w14:textId="77777777" w:rsidR="00120B6D" w:rsidRPr="00A6670F" w:rsidRDefault="00120B6D" w:rsidP="00B55378">
      <w:pPr>
        <w:spacing w:line="276" w:lineRule="auto"/>
        <w:ind w:left="720"/>
        <w:jc w:val="both"/>
        <w:rPr>
          <w:rFonts w:asciiTheme="minorHAnsi" w:hAnsiTheme="minorHAnsi" w:cstheme="minorHAnsi"/>
          <w:b/>
          <w:i/>
          <w:iCs/>
          <w:sz w:val="22"/>
          <w:szCs w:val="22"/>
        </w:rPr>
      </w:pPr>
      <w:r w:rsidRPr="00A6670F">
        <w:rPr>
          <w:rFonts w:asciiTheme="minorHAnsi" w:hAnsiTheme="minorHAnsi" w:cstheme="minorHAnsi"/>
          <w:b/>
          <w:i/>
          <w:iCs/>
          <w:sz w:val="22"/>
          <w:szCs w:val="22"/>
        </w:rPr>
        <w:t xml:space="preserve">   PRIHODI OD POREZA  </w:t>
      </w:r>
    </w:p>
    <w:p w14:paraId="6E3E2603" w14:textId="77777777" w:rsidR="00120B6D" w:rsidRPr="00A6670F" w:rsidRDefault="00120B6D" w:rsidP="00B55378">
      <w:pPr>
        <w:spacing w:line="276" w:lineRule="auto"/>
        <w:ind w:left="720"/>
        <w:jc w:val="both"/>
        <w:rPr>
          <w:rFonts w:asciiTheme="minorHAnsi" w:hAnsiTheme="minorHAnsi" w:cstheme="minorHAnsi"/>
          <w:b/>
          <w:sz w:val="22"/>
          <w:szCs w:val="22"/>
        </w:rPr>
      </w:pPr>
    </w:p>
    <w:p w14:paraId="3ECFE318" w14:textId="40CD02D5" w:rsidR="00CD2E4E" w:rsidRPr="000B5A0A" w:rsidRDefault="00120B6D" w:rsidP="00B55378">
      <w:pPr>
        <w:spacing w:line="276" w:lineRule="auto"/>
        <w:ind w:firstLine="851"/>
        <w:jc w:val="both"/>
        <w:rPr>
          <w:rFonts w:asciiTheme="minorHAnsi" w:hAnsiTheme="minorHAnsi" w:cstheme="minorHAnsi"/>
          <w:sz w:val="22"/>
          <w:szCs w:val="22"/>
          <w:highlight w:val="yellow"/>
        </w:rPr>
      </w:pPr>
      <w:r w:rsidRPr="006B3C8D">
        <w:rPr>
          <w:rFonts w:asciiTheme="minorHAnsi" w:hAnsiTheme="minorHAnsi" w:cstheme="minorHAnsi"/>
          <w:sz w:val="22"/>
          <w:szCs w:val="22"/>
        </w:rPr>
        <w:t>Prihodi od poreza planirani su za 202</w:t>
      </w:r>
      <w:r w:rsidR="00AA3613" w:rsidRPr="006B3C8D">
        <w:rPr>
          <w:rFonts w:asciiTheme="minorHAnsi" w:hAnsiTheme="minorHAnsi" w:cstheme="minorHAnsi"/>
          <w:sz w:val="22"/>
          <w:szCs w:val="22"/>
        </w:rPr>
        <w:t>5</w:t>
      </w:r>
      <w:r w:rsidRPr="006B3C8D">
        <w:rPr>
          <w:rFonts w:asciiTheme="minorHAnsi" w:hAnsiTheme="minorHAnsi" w:cstheme="minorHAnsi"/>
          <w:sz w:val="22"/>
          <w:szCs w:val="22"/>
        </w:rPr>
        <w:t xml:space="preserve">. godinu u iznosu od </w:t>
      </w:r>
      <w:r w:rsidR="006B3C8D" w:rsidRPr="006B3C8D">
        <w:rPr>
          <w:rFonts w:asciiTheme="minorHAnsi" w:hAnsiTheme="minorHAnsi" w:cstheme="minorHAnsi"/>
          <w:sz w:val="22"/>
          <w:szCs w:val="22"/>
        </w:rPr>
        <w:t>25</w:t>
      </w:r>
      <w:r w:rsidR="00E61BD2" w:rsidRPr="006B3C8D">
        <w:rPr>
          <w:rFonts w:asciiTheme="minorHAnsi" w:hAnsiTheme="minorHAnsi" w:cstheme="minorHAnsi"/>
          <w:sz w:val="22"/>
          <w:szCs w:val="22"/>
        </w:rPr>
        <w:t>.</w:t>
      </w:r>
      <w:r w:rsidR="006B3C8D" w:rsidRPr="006B3C8D">
        <w:rPr>
          <w:rFonts w:asciiTheme="minorHAnsi" w:hAnsiTheme="minorHAnsi" w:cstheme="minorHAnsi"/>
          <w:sz w:val="22"/>
          <w:szCs w:val="22"/>
        </w:rPr>
        <w:t>383</w:t>
      </w:r>
      <w:r w:rsidR="00E61BD2" w:rsidRPr="006B3C8D">
        <w:rPr>
          <w:rFonts w:asciiTheme="minorHAnsi" w:hAnsiTheme="minorHAnsi" w:cstheme="minorHAnsi"/>
          <w:sz w:val="22"/>
          <w:szCs w:val="22"/>
        </w:rPr>
        <w:t>.</w:t>
      </w:r>
      <w:r w:rsidR="006B3C8D" w:rsidRPr="006B3C8D">
        <w:rPr>
          <w:rFonts w:asciiTheme="minorHAnsi" w:hAnsiTheme="minorHAnsi" w:cstheme="minorHAnsi"/>
          <w:sz w:val="22"/>
          <w:szCs w:val="22"/>
        </w:rPr>
        <w:t>145,74</w:t>
      </w:r>
      <w:r w:rsidRPr="006B3C8D">
        <w:rPr>
          <w:rFonts w:asciiTheme="minorHAnsi" w:hAnsiTheme="minorHAnsi" w:cstheme="minorHAnsi"/>
          <w:sz w:val="22"/>
          <w:szCs w:val="22"/>
        </w:rPr>
        <w:t xml:space="preserve"> </w:t>
      </w:r>
      <w:r w:rsidR="00217E4D" w:rsidRPr="006B3C8D">
        <w:rPr>
          <w:rFonts w:asciiTheme="minorHAnsi" w:hAnsiTheme="minorHAnsi" w:cstheme="minorHAnsi"/>
          <w:sz w:val="22"/>
          <w:szCs w:val="22"/>
        </w:rPr>
        <w:t>eur</w:t>
      </w:r>
      <w:r w:rsidRPr="006B3C8D">
        <w:rPr>
          <w:rFonts w:asciiTheme="minorHAnsi" w:hAnsiTheme="minorHAnsi" w:cstheme="minorHAnsi"/>
          <w:sz w:val="22"/>
          <w:szCs w:val="22"/>
        </w:rPr>
        <w:t xml:space="preserve">a i </w:t>
      </w:r>
      <w:r w:rsidR="006B3C8D" w:rsidRPr="006B3C8D">
        <w:rPr>
          <w:rFonts w:asciiTheme="minorHAnsi" w:hAnsiTheme="minorHAnsi" w:cstheme="minorHAnsi"/>
          <w:sz w:val="22"/>
          <w:szCs w:val="22"/>
        </w:rPr>
        <w:t>veći</w:t>
      </w:r>
      <w:r w:rsidR="00E61BD2" w:rsidRPr="006B3C8D">
        <w:rPr>
          <w:rFonts w:asciiTheme="minorHAnsi" w:hAnsiTheme="minorHAnsi" w:cstheme="minorHAnsi"/>
          <w:sz w:val="22"/>
          <w:szCs w:val="22"/>
        </w:rPr>
        <w:t xml:space="preserve"> s</w:t>
      </w:r>
      <w:r w:rsidRPr="006B3C8D">
        <w:rPr>
          <w:rFonts w:asciiTheme="minorHAnsi" w:hAnsiTheme="minorHAnsi" w:cstheme="minorHAnsi"/>
          <w:sz w:val="22"/>
          <w:szCs w:val="22"/>
        </w:rPr>
        <w:t xml:space="preserve">u za </w:t>
      </w:r>
      <w:r w:rsidR="006B3C8D" w:rsidRPr="006B3C8D">
        <w:rPr>
          <w:rFonts w:asciiTheme="minorHAnsi" w:hAnsiTheme="minorHAnsi" w:cstheme="minorHAnsi"/>
          <w:sz w:val="22"/>
          <w:szCs w:val="22"/>
        </w:rPr>
        <w:t>4</w:t>
      </w:r>
      <w:r w:rsidR="00E61BD2" w:rsidRPr="006B3C8D">
        <w:rPr>
          <w:rFonts w:asciiTheme="minorHAnsi" w:hAnsiTheme="minorHAnsi" w:cstheme="minorHAnsi"/>
          <w:sz w:val="22"/>
          <w:szCs w:val="22"/>
        </w:rPr>
        <w:t>,</w:t>
      </w:r>
      <w:r w:rsidR="006B3C8D" w:rsidRPr="006B3C8D">
        <w:rPr>
          <w:rFonts w:asciiTheme="minorHAnsi" w:hAnsiTheme="minorHAnsi" w:cstheme="minorHAnsi"/>
          <w:sz w:val="22"/>
          <w:szCs w:val="22"/>
        </w:rPr>
        <w:t>0</w:t>
      </w:r>
      <w:r w:rsidRPr="006B3C8D">
        <w:rPr>
          <w:rFonts w:asciiTheme="minorHAnsi" w:hAnsiTheme="minorHAnsi" w:cstheme="minorHAnsi"/>
          <w:sz w:val="22"/>
          <w:szCs w:val="22"/>
        </w:rPr>
        <w:t xml:space="preserve"> mil. </w:t>
      </w:r>
      <w:r w:rsidR="00B15FA1" w:rsidRPr="006B3C8D">
        <w:rPr>
          <w:rFonts w:asciiTheme="minorHAnsi" w:hAnsiTheme="minorHAnsi" w:cstheme="minorHAnsi"/>
          <w:sz w:val="22"/>
          <w:szCs w:val="22"/>
        </w:rPr>
        <w:t>eur</w:t>
      </w:r>
      <w:r w:rsidRPr="006B3C8D">
        <w:rPr>
          <w:rFonts w:asciiTheme="minorHAnsi" w:hAnsiTheme="minorHAnsi" w:cstheme="minorHAnsi"/>
          <w:sz w:val="22"/>
          <w:szCs w:val="22"/>
        </w:rPr>
        <w:t xml:space="preserve">a ili </w:t>
      </w:r>
      <w:r w:rsidR="00217E4D" w:rsidRPr="006B3C8D">
        <w:rPr>
          <w:rFonts w:asciiTheme="minorHAnsi" w:hAnsiTheme="minorHAnsi" w:cstheme="minorHAnsi"/>
          <w:sz w:val="22"/>
          <w:szCs w:val="22"/>
        </w:rPr>
        <w:t>1</w:t>
      </w:r>
      <w:r w:rsidR="006B3C8D" w:rsidRPr="006B3C8D">
        <w:rPr>
          <w:rFonts w:asciiTheme="minorHAnsi" w:hAnsiTheme="minorHAnsi" w:cstheme="minorHAnsi"/>
          <w:sz w:val="22"/>
          <w:szCs w:val="22"/>
        </w:rPr>
        <w:t>8</w:t>
      </w:r>
      <w:r w:rsidR="00E61BD2" w:rsidRPr="006B3C8D">
        <w:rPr>
          <w:rFonts w:asciiTheme="minorHAnsi" w:hAnsiTheme="minorHAnsi" w:cstheme="minorHAnsi"/>
          <w:sz w:val="22"/>
          <w:szCs w:val="22"/>
        </w:rPr>
        <w:t>,</w:t>
      </w:r>
      <w:r w:rsidR="006B3C8D" w:rsidRPr="006B3C8D">
        <w:rPr>
          <w:rFonts w:asciiTheme="minorHAnsi" w:hAnsiTheme="minorHAnsi" w:cstheme="minorHAnsi"/>
          <w:sz w:val="22"/>
          <w:szCs w:val="22"/>
        </w:rPr>
        <w:t>3</w:t>
      </w:r>
      <w:r w:rsidRPr="006B3C8D">
        <w:rPr>
          <w:rFonts w:asciiTheme="minorHAnsi" w:hAnsiTheme="minorHAnsi" w:cstheme="minorHAnsi"/>
          <w:sz w:val="22"/>
          <w:szCs w:val="22"/>
        </w:rPr>
        <w:t xml:space="preserve">% u odnosu na </w:t>
      </w:r>
      <w:r w:rsidR="00E61BD2" w:rsidRPr="006B3C8D">
        <w:rPr>
          <w:rFonts w:asciiTheme="minorHAnsi" w:hAnsiTheme="minorHAnsi" w:cstheme="minorHAnsi"/>
          <w:sz w:val="22"/>
          <w:szCs w:val="22"/>
        </w:rPr>
        <w:t xml:space="preserve">planirane </w:t>
      </w:r>
      <w:r w:rsidR="00B15FA1" w:rsidRPr="006B3C8D">
        <w:rPr>
          <w:rFonts w:asciiTheme="minorHAnsi" w:hAnsiTheme="minorHAnsi" w:cstheme="minorHAnsi"/>
          <w:sz w:val="22"/>
          <w:szCs w:val="22"/>
        </w:rPr>
        <w:t xml:space="preserve">1. </w:t>
      </w:r>
      <w:r w:rsidR="00E61BD2" w:rsidRPr="006B3C8D">
        <w:rPr>
          <w:rFonts w:asciiTheme="minorHAnsi" w:hAnsiTheme="minorHAnsi" w:cstheme="minorHAnsi"/>
          <w:sz w:val="22"/>
          <w:szCs w:val="22"/>
        </w:rPr>
        <w:t>Rebalansom proračuna za 202</w:t>
      </w:r>
      <w:r w:rsidR="006B3C8D" w:rsidRPr="006B3C8D">
        <w:rPr>
          <w:rFonts w:asciiTheme="minorHAnsi" w:hAnsiTheme="minorHAnsi" w:cstheme="minorHAnsi"/>
          <w:sz w:val="22"/>
          <w:szCs w:val="22"/>
        </w:rPr>
        <w:t>4</w:t>
      </w:r>
      <w:r w:rsidR="00E61BD2" w:rsidRPr="006B3C8D">
        <w:rPr>
          <w:rFonts w:asciiTheme="minorHAnsi" w:hAnsiTheme="minorHAnsi" w:cstheme="minorHAnsi"/>
          <w:sz w:val="22"/>
          <w:szCs w:val="22"/>
        </w:rPr>
        <w:t>. godinu.</w:t>
      </w:r>
      <w:r w:rsidRPr="006B3C8D">
        <w:rPr>
          <w:rFonts w:asciiTheme="minorHAnsi" w:hAnsiTheme="minorHAnsi" w:cstheme="minorHAnsi"/>
          <w:sz w:val="22"/>
          <w:szCs w:val="22"/>
        </w:rPr>
        <w:t xml:space="preserve"> Na prihode od poreza otpada 4</w:t>
      </w:r>
      <w:r w:rsidR="006B3C8D" w:rsidRPr="006B3C8D">
        <w:rPr>
          <w:rFonts w:asciiTheme="minorHAnsi" w:hAnsiTheme="minorHAnsi" w:cstheme="minorHAnsi"/>
          <w:sz w:val="22"/>
          <w:szCs w:val="22"/>
        </w:rPr>
        <w:t>5</w:t>
      </w:r>
      <w:r w:rsidRPr="006B3C8D">
        <w:rPr>
          <w:rFonts w:asciiTheme="minorHAnsi" w:hAnsiTheme="minorHAnsi" w:cstheme="minorHAnsi"/>
          <w:sz w:val="22"/>
          <w:szCs w:val="22"/>
        </w:rPr>
        <w:t>,</w:t>
      </w:r>
      <w:r w:rsidR="006B3C8D" w:rsidRPr="006B3C8D">
        <w:rPr>
          <w:rFonts w:asciiTheme="minorHAnsi" w:hAnsiTheme="minorHAnsi" w:cstheme="minorHAnsi"/>
          <w:sz w:val="22"/>
          <w:szCs w:val="22"/>
        </w:rPr>
        <w:t>2</w:t>
      </w:r>
      <w:r w:rsidRPr="006B3C8D">
        <w:rPr>
          <w:rFonts w:asciiTheme="minorHAnsi" w:hAnsiTheme="minorHAnsi" w:cstheme="minorHAnsi"/>
          <w:sz w:val="22"/>
          <w:szCs w:val="22"/>
        </w:rPr>
        <w:t xml:space="preserve">% </w:t>
      </w:r>
      <w:r w:rsidRPr="00D93C46">
        <w:rPr>
          <w:rFonts w:asciiTheme="minorHAnsi" w:hAnsiTheme="minorHAnsi" w:cstheme="minorHAnsi"/>
          <w:sz w:val="22"/>
          <w:szCs w:val="22"/>
        </w:rPr>
        <w:t>prihoda poslovanja. Od navedenog iznosa 9</w:t>
      </w:r>
      <w:r w:rsidR="00D93C46" w:rsidRPr="00D93C46">
        <w:rPr>
          <w:rFonts w:asciiTheme="minorHAnsi" w:hAnsiTheme="minorHAnsi" w:cstheme="minorHAnsi"/>
          <w:sz w:val="22"/>
          <w:szCs w:val="22"/>
        </w:rPr>
        <w:t>3</w:t>
      </w:r>
      <w:r w:rsidRPr="00D93C46">
        <w:rPr>
          <w:rFonts w:asciiTheme="minorHAnsi" w:hAnsiTheme="minorHAnsi" w:cstheme="minorHAnsi"/>
          <w:sz w:val="22"/>
          <w:szCs w:val="22"/>
        </w:rPr>
        <w:t>,</w:t>
      </w:r>
      <w:r w:rsidR="00D93C46" w:rsidRPr="00D93C46">
        <w:rPr>
          <w:rFonts w:asciiTheme="minorHAnsi" w:hAnsiTheme="minorHAnsi" w:cstheme="minorHAnsi"/>
          <w:sz w:val="22"/>
          <w:szCs w:val="22"/>
        </w:rPr>
        <w:t>1</w:t>
      </w:r>
      <w:r w:rsidRPr="00D93C46">
        <w:rPr>
          <w:rFonts w:asciiTheme="minorHAnsi" w:hAnsiTheme="minorHAnsi" w:cstheme="minorHAnsi"/>
          <w:sz w:val="22"/>
          <w:szCs w:val="22"/>
        </w:rPr>
        <w:t xml:space="preserve">% odnosi se na prihode od poreza i prireza na dohodak, a na porez na imovinu otpada </w:t>
      </w:r>
      <w:r w:rsidR="00D93C46" w:rsidRPr="00D93C46">
        <w:rPr>
          <w:rFonts w:asciiTheme="minorHAnsi" w:hAnsiTheme="minorHAnsi" w:cstheme="minorHAnsi"/>
          <w:sz w:val="22"/>
          <w:szCs w:val="22"/>
        </w:rPr>
        <w:t>6</w:t>
      </w:r>
      <w:r w:rsidRPr="00D93C46">
        <w:rPr>
          <w:rFonts w:asciiTheme="minorHAnsi" w:hAnsiTheme="minorHAnsi" w:cstheme="minorHAnsi"/>
          <w:sz w:val="22"/>
          <w:szCs w:val="22"/>
        </w:rPr>
        <w:t>,</w:t>
      </w:r>
      <w:r w:rsidR="00D93C46" w:rsidRPr="00D93C46">
        <w:rPr>
          <w:rFonts w:asciiTheme="minorHAnsi" w:hAnsiTheme="minorHAnsi" w:cstheme="minorHAnsi"/>
          <w:sz w:val="22"/>
          <w:szCs w:val="22"/>
        </w:rPr>
        <w:t>3</w:t>
      </w:r>
      <w:r w:rsidRPr="00D93C46">
        <w:rPr>
          <w:rFonts w:asciiTheme="minorHAnsi" w:hAnsiTheme="minorHAnsi" w:cstheme="minorHAnsi"/>
          <w:sz w:val="22"/>
          <w:szCs w:val="22"/>
        </w:rPr>
        <w:t xml:space="preserve">% dok se </w:t>
      </w:r>
      <w:r w:rsidR="00217E4D" w:rsidRPr="00D93C46">
        <w:rPr>
          <w:rFonts w:asciiTheme="minorHAnsi" w:hAnsiTheme="minorHAnsi" w:cstheme="minorHAnsi"/>
          <w:sz w:val="22"/>
          <w:szCs w:val="22"/>
        </w:rPr>
        <w:t xml:space="preserve">na </w:t>
      </w:r>
      <w:r w:rsidRPr="00D93C46">
        <w:rPr>
          <w:rFonts w:asciiTheme="minorHAnsi" w:hAnsiTheme="minorHAnsi" w:cstheme="minorHAnsi"/>
          <w:sz w:val="22"/>
          <w:szCs w:val="22"/>
        </w:rPr>
        <w:t>prihod</w:t>
      </w:r>
      <w:r w:rsidR="00217E4D" w:rsidRPr="00D93C46">
        <w:rPr>
          <w:rFonts w:asciiTheme="minorHAnsi" w:hAnsiTheme="minorHAnsi" w:cstheme="minorHAnsi"/>
          <w:sz w:val="22"/>
          <w:szCs w:val="22"/>
        </w:rPr>
        <w:t xml:space="preserve">e </w:t>
      </w:r>
      <w:r w:rsidRPr="00D93C46">
        <w:rPr>
          <w:rFonts w:asciiTheme="minorHAnsi" w:hAnsiTheme="minorHAnsi" w:cstheme="minorHAnsi"/>
          <w:sz w:val="22"/>
          <w:szCs w:val="22"/>
        </w:rPr>
        <w:t>na poreze na robu i usluge (porez na potrošnju)</w:t>
      </w:r>
      <w:r w:rsidR="00CD2E4E" w:rsidRPr="00D93C46">
        <w:rPr>
          <w:rFonts w:asciiTheme="minorHAnsi" w:hAnsiTheme="minorHAnsi" w:cstheme="minorHAnsi"/>
          <w:sz w:val="22"/>
          <w:szCs w:val="22"/>
        </w:rPr>
        <w:t xml:space="preserve"> </w:t>
      </w:r>
      <w:r w:rsidR="00217E4D" w:rsidRPr="00D93C46">
        <w:rPr>
          <w:rFonts w:asciiTheme="minorHAnsi" w:hAnsiTheme="minorHAnsi" w:cstheme="minorHAnsi"/>
          <w:sz w:val="22"/>
          <w:szCs w:val="22"/>
        </w:rPr>
        <w:t>odnosi 0,</w:t>
      </w:r>
      <w:r w:rsidR="00157173" w:rsidRPr="00D93C46">
        <w:rPr>
          <w:rFonts w:asciiTheme="minorHAnsi" w:hAnsiTheme="minorHAnsi" w:cstheme="minorHAnsi"/>
          <w:sz w:val="22"/>
          <w:szCs w:val="22"/>
        </w:rPr>
        <w:t>5</w:t>
      </w:r>
      <w:r w:rsidR="00217E4D" w:rsidRPr="00D93C46">
        <w:rPr>
          <w:rFonts w:asciiTheme="minorHAnsi" w:hAnsiTheme="minorHAnsi" w:cstheme="minorHAnsi"/>
          <w:sz w:val="22"/>
          <w:szCs w:val="22"/>
        </w:rPr>
        <w:t>%.</w:t>
      </w:r>
    </w:p>
    <w:p w14:paraId="1CD0146A" w14:textId="4AF782FE" w:rsidR="00B37371" w:rsidRPr="00D93C46" w:rsidRDefault="005E35A6" w:rsidP="00B55378">
      <w:pPr>
        <w:spacing w:line="276" w:lineRule="auto"/>
        <w:ind w:firstLine="851"/>
        <w:jc w:val="both"/>
        <w:rPr>
          <w:rFonts w:asciiTheme="minorHAnsi" w:hAnsiTheme="minorHAnsi" w:cstheme="minorHAnsi"/>
          <w:sz w:val="22"/>
          <w:szCs w:val="22"/>
        </w:rPr>
      </w:pPr>
      <w:r w:rsidRPr="00D93C46">
        <w:rPr>
          <w:rFonts w:asciiTheme="minorHAnsi" w:hAnsiTheme="minorHAnsi" w:cstheme="minorHAnsi"/>
          <w:sz w:val="22"/>
          <w:szCs w:val="22"/>
        </w:rPr>
        <w:t>U</w:t>
      </w:r>
      <w:r w:rsidR="00B30F47" w:rsidRPr="00D93C46">
        <w:rPr>
          <w:rFonts w:asciiTheme="minorHAnsi" w:hAnsiTheme="minorHAnsi" w:cstheme="minorHAnsi"/>
          <w:sz w:val="22"/>
          <w:szCs w:val="22"/>
        </w:rPr>
        <w:t xml:space="preserve"> sljedećim godinama projekcija poreznih prihoda iznosi </w:t>
      </w:r>
      <w:r w:rsidR="00157173" w:rsidRPr="00D93C46">
        <w:rPr>
          <w:rFonts w:asciiTheme="minorHAnsi" w:hAnsiTheme="minorHAnsi" w:cstheme="minorHAnsi"/>
          <w:sz w:val="22"/>
          <w:szCs w:val="22"/>
        </w:rPr>
        <w:t>2</w:t>
      </w:r>
      <w:r w:rsidR="00D93C46" w:rsidRPr="00D93C46">
        <w:rPr>
          <w:rFonts w:asciiTheme="minorHAnsi" w:hAnsiTheme="minorHAnsi" w:cstheme="minorHAnsi"/>
          <w:sz w:val="22"/>
          <w:szCs w:val="22"/>
        </w:rPr>
        <w:t>5</w:t>
      </w:r>
      <w:r w:rsidR="00CD2E4E" w:rsidRPr="00D93C46">
        <w:rPr>
          <w:rFonts w:asciiTheme="minorHAnsi" w:hAnsiTheme="minorHAnsi" w:cstheme="minorHAnsi"/>
          <w:sz w:val="22"/>
          <w:szCs w:val="22"/>
        </w:rPr>
        <w:t>.</w:t>
      </w:r>
      <w:r w:rsidR="00D93C46" w:rsidRPr="00D93C46">
        <w:rPr>
          <w:rFonts w:asciiTheme="minorHAnsi" w:hAnsiTheme="minorHAnsi" w:cstheme="minorHAnsi"/>
          <w:sz w:val="22"/>
          <w:szCs w:val="22"/>
        </w:rPr>
        <w:t>417</w:t>
      </w:r>
      <w:r w:rsidR="00CD2E4E" w:rsidRPr="00D93C46">
        <w:rPr>
          <w:rFonts w:asciiTheme="minorHAnsi" w:hAnsiTheme="minorHAnsi" w:cstheme="minorHAnsi"/>
          <w:sz w:val="22"/>
          <w:szCs w:val="22"/>
        </w:rPr>
        <w:t>.</w:t>
      </w:r>
      <w:r w:rsidR="00D93C46" w:rsidRPr="00D93C46">
        <w:rPr>
          <w:rFonts w:asciiTheme="minorHAnsi" w:hAnsiTheme="minorHAnsi" w:cstheme="minorHAnsi"/>
          <w:sz w:val="22"/>
          <w:szCs w:val="22"/>
        </w:rPr>
        <w:t>459,17</w:t>
      </w:r>
      <w:r w:rsidR="00341515" w:rsidRPr="00D93C46">
        <w:rPr>
          <w:rFonts w:asciiTheme="minorHAnsi" w:hAnsiTheme="minorHAnsi" w:cstheme="minorHAnsi"/>
          <w:sz w:val="22"/>
          <w:szCs w:val="22"/>
        </w:rPr>
        <w:t xml:space="preserve"> </w:t>
      </w:r>
      <w:r w:rsidR="00217E4D" w:rsidRPr="00D93C46">
        <w:rPr>
          <w:rFonts w:asciiTheme="minorHAnsi" w:hAnsiTheme="minorHAnsi" w:cstheme="minorHAnsi"/>
          <w:sz w:val="22"/>
          <w:szCs w:val="22"/>
        </w:rPr>
        <w:t>eura</w:t>
      </w:r>
      <w:r w:rsidR="00B30F47" w:rsidRPr="00D93C46">
        <w:rPr>
          <w:rFonts w:asciiTheme="minorHAnsi" w:hAnsiTheme="minorHAnsi" w:cstheme="minorHAnsi"/>
          <w:sz w:val="22"/>
          <w:szCs w:val="22"/>
        </w:rPr>
        <w:t xml:space="preserve"> za </w:t>
      </w:r>
      <w:r w:rsidR="005D458A" w:rsidRPr="00D93C46">
        <w:rPr>
          <w:rFonts w:asciiTheme="minorHAnsi" w:hAnsiTheme="minorHAnsi" w:cstheme="minorHAnsi"/>
          <w:sz w:val="22"/>
          <w:szCs w:val="22"/>
        </w:rPr>
        <w:t>20</w:t>
      </w:r>
      <w:r w:rsidR="000A782A" w:rsidRPr="00D93C46">
        <w:rPr>
          <w:rFonts w:asciiTheme="minorHAnsi" w:hAnsiTheme="minorHAnsi" w:cstheme="minorHAnsi"/>
          <w:sz w:val="22"/>
          <w:szCs w:val="22"/>
        </w:rPr>
        <w:t>2</w:t>
      </w:r>
      <w:r w:rsidR="006B3C8D" w:rsidRPr="00D93C46">
        <w:rPr>
          <w:rFonts w:asciiTheme="minorHAnsi" w:hAnsiTheme="minorHAnsi" w:cstheme="minorHAnsi"/>
          <w:sz w:val="22"/>
          <w:szCs w:val="22"/>
        </w:rPr>
        <w:t>6</w:t>
      </w:r>
      <w:r w:rsidR="00B30F47" w:rsidRPr="00D93C46">
        <w:rPr>
          <w:rFonts w:asciiTheme="minorHAnsi" w:hAnsiTheme="minorHAnsi" w:cstheme="minorHAnsi"/>
          <w:sz w:val="22"/>
          <w:szCs w:val="22"/>
        </w:rPr>
        <w:t>. godinu</w:t>
      </w:r>
      <w:r w:rsidR="00427187" w:rsidRPr="00D93C46">
        <w:rPr>
          <w:rFonts w:asciiTheme="minorHAnsi" w:hAnsiTheme="minorHAnsi" w:cstheme="minorHAnsi"/>
          <w:sz w:val="22"/>
          <w:szCs w:val="22"/>
        </w:rPr>
        <w:t>,</w:t>
      </w:r>
      <w:r w:rsidR="00B30F47" w:rsidRPr="00D93C46">
        <w:rPr>
          <w:rFonts w:asciiTheme="minorHAnsi" w:hAnsiTheme="minorHAnsi" w:cstheme="minorHAnsi"/>
          <w:sz w:val="22"/>
          <w:szCs w:val="22"/>
        </w:rPr>
        <w:t xml:space="preserve"> </w:t>
      </w:r>
      <w:r w:rsidR="00B37371" w:rsidRPr="00D93C46">
        <w:rPr>
          <w:rFonts w:asciiTheme="minorHAnsi" w:hAnsiTheme="minorHAnsi" w:cstheme="minorHAnsi"/>
          <w:sz w:val="22"/>
          <w:szCs w:val="22"/>
        </w:rPr>
        <w:t xml:space="preserve">odnosno </w:t>
      </w:r>
      <w:r w:rsidR="00157173" w:rsidRPr="00D93C46">
        <w:rPr>
          <w:rFonts w:asciiTheme="minorHAnsi" w:hAnsiTheme="minorHAnsi" w:cstheme="minorHAnsi"/>
          <w:sz w:val="22"/>
          <w:szCs w:val="22"/>
        </w:rPr>
        <w:t>2</w:t>
      </w:r>
      <w:r w:rsidR="00D93C46" w:rsidRPr="00D93C46">
        <w:rPr>
          <w:rFonts w:asciiTheme="minorHAnsi" w:hAnsiTheme="minorHAnsi" w:cstheme="minorHAnsi"/>
          <w:sz w:val="22"/>
          <w:szCs w:val="22"/>
        </w:rPr>
        <w:t>6</w:t>
      </w:r>
      <w:r w:rsidR="00CD2E4E" w:rsidRPr="00D93C46">
        <w:rPr>
          <w:rFonts w:asciiTheme="minorHAnsi" w:hAnsiTheme="minorHAnsi" w:cstheme="minorHAnsi"/>
          <w:sz w:val="22"/>
          <w:szCs w:val="22"/>
        </w:rPr>
        <w:t>.</w:t>
      </w:r>
      <w:r w:rsidR="00D93C46" w:rsidRPr="00D93C46">
        <w:rPr>
          <w:rFonts w:asciiTheme="minorHAnsi" w:hAnsiTheme="minorHAnsi" w:cstheme="minorHAnsi"/>
          <w:sz w:val="22"/>
          <w:szCs w:val="22"/>
        </w:rPr>
        <w:t>276</w:t>
      </w:r>
      <w:r w:rsidR="00CD2E4E" w:rsidRPr="00D93C46">
        <w:rPr>
          <w:rFonts w:asciiTheme="minorHAnsi" w:hAnsiTheme="minorHAnsi" w:cstheme="minorHAnsi"/>
          <w:sz w:val="22"/>
          <w:szCs w:val="22"/>
        </w:rPr>
        <w:t>.</w:t>
      </w:r>
      <w:r w:rsidR="00157173" w:rsidRPr="00D93C46">
        <w:rPr>
          <w:rFonts w:asciiTheme="minorHAnsi" w:hAnsiTheme="minorHAnsi" w:cstheme="minorHAnsi"/>
          <w:sz w:val="22"/>
          <w:szCs w:val="22"/>
        </w:rPr>
        <w:t>4</w:t>
      </w:r>
      <w:r w:rsidR="00D93C46" w:rsidRPr="00D93C46">
        <w:rPr>
          <w:rFonts w:asciiTheme="minorHAnsi" w:hAnsiTheme="minorHAnsi" w:cstheme="minorHAnsi"/>
          <w:sz w:val="22"/>
          <w:szCs w:val="22"/>
        </w:rPr>
        <w:t>59,17</w:t>
      </w:r>
      <w:r w:rsidR="000B4164" w:rsidRPr="00D93C46">
        <w:rPr>
          <w:rFonts w:asciiTheme="minorHAnsi" w:hAnsiTheme="minorHAnsi" w:cstheme="minorHAnsi"/>
          <w:sz w:val="22"/>
          <w:szCs w:val="22"/>
        </w:rPr>
        <w:t xml:space="preserve"> </w:t>
      </w:r>
      <w:r w:rsidR="00B15FA1" w:rsidRPr="00D93C46">
        <w:rPr>
          <w:rFonts w:asciiTheme="minorHAnsi" w:hAnsiTheme="minorHAnsi" w:cstheme="minorHAnsi"/>
          <w:sz w:val="22"/>
          <w:szCs w:val="22"/>
        </w:rPr>
        <w:t>eura</w:t>
      </w:r>
      <w:r w:rsidR="00B30F47" w:rsidRPr="00D93C46">
        <w:rPr>
          <w:rFonts w:asciiTheme="minorHAnsi" w:hAnsiTheme="minorHAnsi" w:cstheme="minorHAnsi"/>
          <w:sz w:val="22"/>
          <w:szCs w:val="22"/>
        </w:rPr>
        <w:t xml:space="preserve"> za </w:t>
      </w:r>
      <w:r w:rsidR="00182E8F" w:rsidRPr="00D93C46">
        <w:rPr>
          <w:rFonts w:asciiTheme="minorHAnsi" w:hAnsiTheme="minorHAnsi" w:cstheme="minorHAnsi"/>
          <w:sz w:val="22"/>
          <w:szCs w:val="22"/>
        </w:rPr>
        <w:t>202</w:t>
      </w:r>
      <w:r w:rsidR="006B3C8D" w:rsidRPr="00D93C46">
        <w:rPr>
          <w:rFonts w:asciiTheme="minorHAnsi" w:hAnsiTheme="minorHAnsi" w:cstheme="minorHAnsi"/>
          <w:sz w:val="22"/>
          <w:szCs w:val="22"/>
        </w:rPr>
        <w:t>7</w:t>
      </w:r>
      <w:r w:rsidR="00B30F47" w:rsidRPr="00D93C46">
        <w:rPr>
          <w:rFonts w:asciiTheme="minorHAnsi" w:hAnsiTheme="minorHAnsi" w:cstheme="minorHAnsi"/>
          <w:sz w:val="22"/>
          <w:szCs w:val="22"/>
        </w:rPr>
        <w:t xml:space="preserve">. </w:t>
      </w:r>
      <w:r w:rsidR="004143B5" w:rsidRPr="00D93C46">
        <w:rPr>
          <w:rFonts w:asciiTheme="minorHAnsi" w:hAnsiTheme="minorHAnsi" w:cstheme="minorHAnsi"/>
          <w:sz w:val="22"/>
          <w:szCs w:val="22"/>
        </w:rPr>
        <w:t xml:space="preserve">godinu. </w:t>
      </w:r>
    </w:p>
    <w:p w14:paraId="7EDD81AC" w14:textId="77777777" w:rsidR="000521C4" w:rsidRPr="000B5A0A" w:rsidRDefault="0003246C" w:rsidP="00B55378">
      <w:pPr>
        <w:spacing w:line="276" w:lineRule="auto"/>
        <w:jc w:val="both"/>
        <w:rPr>
          <w:rFonts w:asciiTheme="minorHAnsi" w:hAnsiTheme="minorHAnsi" w:cstheme="minorHAnsi"/>
          <w:highlight w:val="yellow"/>
        </w:rPr>
      </w:pPr>
      <w:r w:rsidRPr="000B5A0A">
        <w:rPr>
          <w:rFonts w:asciiTheme="minorHAnsi" w:hAnsiTheme="minorHAnsi" w:cstheme="minorHAnsi"/>
          <w:sz w:val="22"/>
          <w:szCs w:val="22"/>
          <w:highlight w:val="yellow"/>
        </w:rPr>
        <w:t xml:space="preserve">               </w:t>
      </w:r>
      <w:r w:rsidR="0028400F" w:rsidRPr="000B5A0A">
        <w:rPr>
          <w:rFonts w:asciiTheme="minorHAnsi" w:hAnsiTheme="minorHAnsi" w:cstheme="minorHAnsi"/>
          <w:sz w:val="22"/>
          <w:szCs w:val="22"/>
          <w:highlight w:val="yellow"/>
        </w:rPr>
        <w:t xml:space="preserve"> </w:t>
      </w:r>
      <w:r w:rsidRPr="000B5A0A">
        <w:rPr>
          <w:rFonts w:asciiTheme="minorHAnsi" w:hAnsiTheme="minorHAnsi" w:cstheme="minorHAnsi"/>
          <w:sz w:val="22"/>
          <w:szCs w:val="22"/>
          <w:highlight w:val="yellow"/>
        </w:rPr>
        <w:t xml:space="preserve"> </w:t>
      </w:r>
    </w:p>
    <w:p w14:paraId="12C499F3" w14:textId="28C32778" w:rsidR="000521C4" w:rsidRPr="007533C7" w:rsidRDefault="000521C4" w:rsidP="00AC484B">
      <w:pPr>
        <w:spacing w:line="276" w:lineRule="auto"/>
        <w:jc w:val="both"/>
        <w:rPr>
          <w:rFonts w:asciiTheme="minorHAnsi" w:hAnsiTheme="minorHAnsi" w:cstheme="minorHAnsi"/>
          <w:sz w:val="22"/>
          <w:szCs w:val="22"/>
        </w:rPr>
      </w:pPr>
      <w:r w:rsidRPr="00AC484B">
        <w:rPr>
          <w:rFonts w:asciiTheme="minorHAnsi" w:hAnsiTheme="minorHAnsi" w:cstheme="minorHAnsi"/>
          <w:sz w:val="22"/>
          <w:szCs w:val="22"/>
        </w:rPr>
        <w:lastRenderedPageBreak/>
        <w:t xml:space="preserve">                   Porezni prihodi su planirani </w:t>
      </w:r>
      <w:r w:rsidR="00AC484B" w:rsidRPr="00AC484B">
        <w:rPr>
          <w:rFonts w:asciiTheme="minorHAnsi" w:hAnsiTheme="minorHAnsi" w:cstheme="minorHAnsi"/>
          <w:sz w:val="22"/>
          <w:szCs w:val="22"/>
        </w:rPr>
        <w:t>s rastom od 18,3%, sukladno ranije navedenim makroekonomskim projekcijama, s najvećim naglaskom na rast poreza na dohodak. Usprkos najavljenom povećanju osobnog odbitka od 1.1.2025. s 560 na 600 eura, za očekivati je da će rast ekonomske aktivnosti kao i porast broja obveznika poreza na dohodak (obzirom na intenzivnu stanogradnju), pozitivno utjecati na rast poreza na dohodak u razdoblju 2025-2027. godine.</w:t>
      </w:r>
    </w:p>
    <w:p w14:paraId="431FEBD6" w14:textId="1B52B980" w:rsidR="0028400F" w:rsidRPr="007533C7" w:rsidRDefault="0028400F" w:rsidP="00B55378">
      <w:pPr>
        <w:autoSpaceDE w:val="0"/>
        <w:autoSpaceDN w:val="0"/>
        <w:adjustRightInd w:val="0"/>
        <w:spacing w:line="276" w:lineRule="auto"/>
        <w:jc w:val="both"/>
        <w:rPr>
          <w:rFonts w:asciiTheme="minorHAnsi" w:hAnsiTheme="minorHAnsi" w:cstheme="minorHAnsi"/>
          <w:sz w:val="22"/>
          <w:szCs w:val="22"/>
        </w:rPr>
      </w:pPr>
    </w:p>
    <w:p w14:paraId="4CA92965" w14:textId="66A91879" w:rsidR="003A31E6" w:rsidRPr="006D4895" w:rsidRDefault="00AD3D8A" w:rsidP="00B55378">
      <w:pPr>
        <w:spacing w:line="276" w:lineRule="auto"/>
        <w:ind w:firstLine="851"/>
        <w:jc w:val="both"/>
        <w:rPr>
          <w:rFonts w:asciiTheme="minorHAnsi" w:hAnsiTheme="minorHAnsi" w:cstheme="minorHAnsi"/>
          <w:sz w:val="22"/>
          <w:szCs w:val="22"/>
        </w:rPr>
      </w:pPr>
      <w:r w:rsidRPr="006D4895">
        <w:rPr>
          <w:rFonts w:asciiTheme="minorHAnsi" w:hAnsiTheme="minorHAnsi" w:cstheme="minorHAnsi"/>
          <w:sz w:val="22"/>
          <w:szCs w:val="22"/>
        </w:rPr>
        <w:t>Proračunski korisnici ne planiraju porezne prihod</w:t>
      </w:r>
      <w:r w:rsidR="004143B5" w:rsidRPr="006D4895">
        <w:rPr>
          <w:rFonts w:asciiTheme="minorHAnsi" w:hAnsiTheme="minorHAnsi" w:cstheme="minorHAnsi"/>
          <w:sz w:val="22"/>
          <w:szCs w:val="22"/>
        </w:rPr>
        <w:t>e.</w:t>
      </w:r>
    </w:p>
    <w:p w14:paraId="50EB5AC9" w14:textId="77777777" w:rsidR="007220D7" w:rsidRPr="006D4895" w:rsidRDefault="005D3CCD" w:rsidP="00B55378">
      <w:pPr>
        <w:spacing w:line="276" w:lineRule="auto"/>
        <w:jc w:val="both"/>
        <w:rPr>
          <w:rFonts w:asciiTheme="minorHAnsi" w:hAnsiTheme="minorHAnsi" w:cstheme="minorHAnsi"/>
          <w:sz w:val="22"/>
          <w:szCs w:val="22"/>
        </w:rPr>
      </w:pPr>
      <w:r w:rsidRPr="006D4895">
        <w:rPr>
          <w:rFonts w:asciiTheme="minorHAnsi" w:hAnsiTheme="minorHAnsi" w:cstheme="minorHAnsi"/>
          <w:sz w:val="22"/>
          <w:szCs w:val="22"/>
        </w:rPr>
        <w:t xml:space="preserve">            </w:t>
      </w:r>
    </w:p>
    <w:p w14:paraId="7006A8C2" w14:textId="65B11126" w:rsidR="00944F58" w:rsidRPr="006D4895" w:rsidRDefault="007220D7" w:rsidP="007533C7">
      <w:pPr>
        <w:numPr>
          <w:ilvl w:val="0"/>
          <w:numId w:val="2"/>
        </w:numPr>
        <w:spacing w:line="276" w:lineRule="auto"/>
        <w:ind w:left="0" w:firstLine="284"/>
        <w:jc w:val="both"/>
        <w:rPr>
          <w:rFonts w:asciiTheme="minorHAnsi" w:hAnsiTheme="minorHAnsi" w:cstheme="minorHAnsi"/>
          <w:sz w:val="22"/>
          <w:szCs w:val="22"/>
        </w:rPr>
      </w:pPr>
      <w:r w:rsidRPr="006D4895">
        <w:rPr>
          <w:rFonts w:asciiTheme="minorHAnsi" w:hAnsiTheme="minorHAnsi" w:cstheme="minorHAnsi"/>
          <w:b/>
          <w:sz w:val="22"/>
          <w:szCs w:val="22"/>
        </w:rPr>
        <w:t>Prihodi od poreza i prireza na dohodak</w:t>
      </w:r>
      <w:r w:rsidRPr="006D4895">
        <w:rPr>
          <w:rFonts w:asciiTheme="minorHAnsi" w:hAnsiTheme="minorHAnsi" w:cstheme="minorHAnsi"/>
          <w:sz w:val="22"/>
          <w:szCs w:val="22"/>
        </w:rPr>
        <w:t xml:space="preserve"> planirani su u </w:t>
      </w:r>
      <w:r w:rsidR="005314A7" w:rsidRPr="006D4895">
        <w:rPr>
          <w:rFonts w:asciiTheme="minorHAnsi" w:hAnsiTheme="minorHAnsi" w:cstheme="minorHAnsi"/>
          <w:sz w:val="22"/>
          <w:szCs w:val="22"/>
        </w:rPr>
        <w:t>202</w:t>
      </w:r>
      <w:r w:rsidR="007533C7" w:rsidRPr="006D4895">
        <w:rPr>
          <w:rFonts w:asciiTheme="minorHAnsi" w:hAnsiTheme="minorHAnsi" w:cstheme="minorHAnsi"/>
          <w:sz w:val="22"/>
          <w:szCs w:val="22"/>
        </w:rPr>
        <w:t>5</w:t>
      </w:r>
      <w:r w:rsidRPr="006D4895">
        <w:rPr>
          <w:rFonts w:asciiTheme="minorHAnsi" w:hAnsiTheme="minorHAnsi" w:cstheme="minorHAnsi"/>
          <w:sz w:val="22"/>
          <w:szCs w:val="22"/>
        </w:rPr>
        <w:t xml:space="preserve">. godini u iznosu od </w:t>
      </w:r>
      <w:r w:rsidR="007533C7" w:rsidRPr="006D4895">
        <w:rPr>
          <w:rFonts w:asciiTheme="minorHAnsi" w:hAnsiTheme="minorHAnsi" w:cstheme="minorHAnsi"/>
          <w:sz w:val="22"/>
          <w:szCs w:val="22"/>
        </w:rPr>
        <w:t>23</w:t>
      </w:r>
      <w:r w:rsidR="003A31E6" w:rsidRPr="006D4895">
        <w:rPr>
          <w:rFonts w:asciiTheme="minorHAnsi" w:hAnsiTheme="minorHAnsi" w:cstheme="minorHAnsi"/>
          <w:sz w:val="22"/>
          <w:szCs w:val="22"/>
        </w:rPr>
        <w:t>.</w:t>
      </w:r>
      <w:r w:rsidR="007533C7" w:rsidRPr="006D4895">
        <w:rPr>
          <w:rFonts w:asciiTheme="minorHAnsi" w:hAnsiTheme="minorHAnsi" w:cstheme="minorHAnsi"/>
          <w:sz w:val="22"/>
          <w:szCs w:val="22"/>
        </w:rPr>
        <w:t>648</w:t>
      </w:r>
      <w:r w:rsidR="003A31E6" w:rsidRPr="006D4895">
        <w:rPr>
          <w:rFonts w:asciiTheme="minorHAnsi" w:hAnsiTheme="minorHAnsi" w:cstheme="minorHAnsi"/>
          <w:sz w:val="22"/>
          <w:szCs w:val="22"/>
        </w:rPr>
        <w:t>.</w:t>
      </w:r>
      <w:r w:rsidR="007533C7" w:rsidRPr="006D4895">
        <w:rPr>
          <w:rFonts w:asciiTheme="minorHAnsi" w:hAnsiTheme="minorHAnsi" w:cstheme="minorHAnsi"/>
          <w:sz w:val="22"/>
          <w:szCs w:val="22"/>
        </w:rPr>
        <w:t>14</w:t>
      </w:r>
      <w:r w:rsidR="00676235" w:rsidRPr="006D4895">
        <w:rPr>
          <w:rFonts w:asciiTheme="minorHAnsi" w:hAnsiTheme="minorHAnsi" w:cstheme="minorHAnsi"/>
          <w:sz w:val="22"/>
          <w:szCs w:val="22"/>
        </w:rPr>
        <w:t>5</w:t>
      </w:r>
      <w:r w:rsidR="007533C7" w:rsidRPr="006D4895">
        <w:rPr>
          <w:rFonts w:asciiTheme="minorHAnsi" w:hAnsiTheme="minorHAnsi" w:cstheme="minorHAnsi"/>
          <w:sz w:val="22"/>
          <w:szCs w:val="22"/>
        </w:rPr>
        <w:t>,74</w:t>
      </w:r>
      <w:r w:rsidR="00462307" w:rsidRPr="006D4895">
        <w:rPr>
          <w:rFonts w:asciiTheme="minorHAnsi" w:hAnsiTheme="minorHAnsi" w:cstheme="minorHAnsi"/>
          <w:sz w:val="22"/>
          <w:szCs w:val="22"/>
        </w:rPr>
        <w:t xml:space="preserve"> </w:t>
      </w:r>
      <w:r w:rsidR="00676235" w:rsidRPr="006D4895">
        <w:rPr>
          <w:rFonts w:asciiTheme="minorHAnsi" w:hAnsiTheme="minorHAnsi" w:cstheme="minorHAnsi"/>
          <w:sz w:val="22"/>
          <w:szCs w:val="22"/>
        </w:rPr>
        <w:t>eur</w:t>
      </w:r>
      <w:r w:rsidR="007267BE" w:rsidRPr="006D4895">
        <w:rPr>
          <w:rFonts w:asciiTheme="minorHAnsi" w:hAnsiTheme="minorHAnsi" w:cstheme="minorHAnsi"/>
          <w:sz w:val="22"/>
          <w:szCs w:val="22"/>
        </w:rPr>
        <w:t>a</w:t>
      </w:r>
      <w:r w:rsidR="00944F58" w:rsidRPr="006D4895">
        <w:rPr>
          <w:rFonts w:asciiTheme="minorHAnsi" w:hAnsiTheme="minorHAnsi" w:cstheme="minorHAnsi"/>
          <w:sz w:val="22"/>
          <w:szCs w:val="22"/>
        </w:rPr>
        <w:t xml:space="preserve"> i </w:t>
      </w:r>
      <w:r w:rsidR="000538B8" w:rsidRPr="006D4895">
        <w:rPr>
          <w:rFonts w:asciiTheme="minorHAnsi" w:hAnsiTheme="minorHAnsi" w:cstheme="minorHAnsi"/>
          <w:sz w:val="22"/>
          <w:szCs w:val="22"/>
        </w:rPr>
        <w:t xml:space="preserve">za </w:t>
      </w:r>
      <w:r w:rsidR="007533C7" w:rsidRPr="006D4895">
        <w:rPr>
          <w:rFonts w:asciiTheme="minorHAnsi" w:hAnsiTheme="minorHAnsi" w:cstheme="minorHAnsi"/>
          <w:sz w:val="22"/>
          <w:szCs w:val="22"/>
        </w:rPr>
        <w:t>3,7</w:t>
      </w:r>
      <w:r w:rsidR="007310EE" w:rsidRPr="006D4895">
        <w:rPr>
          <w:rFonts w:asciiTheme="minorHAnsi" w:hAnsiTheme="minorHAnsi" w:cstheme="minorHAnsi"/>
          <w:sz w:val="22"/>
          <w:szCs w:val="22"/>
        </w:rPr>
        <w:t xml:space="preserve"> </w:t>
      </w:r>
      <w:r w:rsidR="000538B8" w:rsidRPr="006D4895">
        <w:rPr>
          <w:rFonts w:asciiTheme="minorHAnsi" w:hAnsiTheme="minorHAnsi" w:cstheme="minorHAnsi"/>
          <w:sz w:val="22"/>
          <w:szCs w:val="22"/>
        </w:rPr>
        <w:t xml:space="preserve">mil. </w:t>
      </w:r>
      <w:r w:rsidR="00676235" w:rsidRPr="006D4895">
        <w:rPr>
          <w:rFonts w:asciiTheme="minorHAnsi" w:hAnsiTheme="minorHAnsi" w:cstheme="minorHAnsi"/>
          <w:sz w:val="22"/>
          <w:szCs w:val="22"/>
        </w:rPr>
        <w:t>eur</w:t>
      </w:r>
      <w:r w:rsidR="000538B8" w:rsidRPr="006D4895">
        <w:rPr>
          <w:rFonts w:asciiTheme="minorHAnsi" w:hAnsiTheme="minorHAnsi" w:cstheme="minorHAnsi"/>
          <w:sz w:val="22"/>
          <w:szCs w:val="22"/>
        </w:rPr>
        <w:t xml:space="preserve">a </w:t>
      </w:r>
      <w:r w:rsidR="0069410D" w:rsidRPr="006D4895">
        <w:rPr>
          <w:rFonts w:asciiTheme="minorHAnsi" w:hAnsiTheme="minorHAnsi" w:cstheme="minorHAnsi"/>
          <w:sz w:val="22"/>
          <w:szCs w:val="22"/>
        </w:rPr>
        <w:t xml:space="preserve">ili </w:t>
      </w:r>
      <w:r w:rsidR="007533C7" w:rsidRPr="006D4895">
        <w:rPr>
          <w:rFonts w:asciiTheme="minorHAnsi" w:hAnsiTheme="minorHAnsi" w:cstheme="minorHAnsi"/>
          <w:sz w:val="22"/>
          <w:szCs w:val="22"/>
        </w:rPr>
        <w:t>18</w:t>
      </w:r>
      <w:r w:rsidR="003A31E6" w:rsidRPr="006D4895">
        <w:rPr>
          <w:rFonts w:asciiTheme="minorHAnsi" w:hAnsiTheme="minorHAnsi" w:cstheme="minorHAnsi"/>
          <w:sz w:val="22"/>
          <w:szCs w:val="22"/>
        </w:rPr>
        <w:t>,</w:t>
      </w:r>
      <w:r w:rsidR="007533C7" w:rsidRPr="006D4895">
        <w:rPr>
          <w:rFonts w:asciiTheme="minorHAnsi" w:hAnsiTheme="minorHAnsi" w:cstheme="minorHAnsi"/>
          <w:sz w:val="22"/>
          <w:szCs w:val="22"/>
        </w:rPr>
        <w:t>7</w:t>
      </w:r>
      <w:r w:rsidR="00515B9D" w:rsidRPr="006D4895">
        <w:rPr>
          <w:rFonts w:asciiTheme="minorHAnsi" w:hAnsiTheme="minorHAnsi" w:cstheme="minorHAnsi"/>
          <w:sz w:val="22"/>
          <w:szCs w:val="22"/>
        </w:rPr>
        <w:t>%</w:t>
      </w:r>
      <w:r w:rsidR="007267BE" w:rsidRPr="006D4895">
        <w:rPr>
          <w:rFonts w:asciiTheme="minorHAnsi" w:hAnsiTheme="minorHAnsi" w:cstheme="minorHAnsi"/>
          <w:sz w:val="22"/>
          <w:szCs w:val="22"/>
        </w:rPr>
        <w:t xml:space="preserve"> su </w:t>
      </w:r>
      <w:r w:rsidR="008D79CE">
        <w:rPr>
          <w:rFonts w:asciiTheme="minorHAnsi" w:hAnsiTheme="minorHAnsi" w:cstheme="minorHAnsi"/>
          <w:sz w:val="22"/>
          <w:szCs w:val="22"/>
        </w:rPr>
        <w:t>već</w:t>
      </w:r>
      <w:r w:rsidR="0082288D" w:rsidRPr="006D4895">
        <w:rPr>
          <w:rFonts w:asciiTheme="minorHAnsi" w:hAnsiTheme="minorHAnsi" w:cstheme="minorHAnsi"/>
          <w:sz w:val="22"/>
          <w:szCs w:val="22"/>
        </w:rPr>
        <w:t>i</w:t>
      </w:r>
      <w:r w:rsidR="00944F58" w:rsidRPr="006D4895">
        <w:rPr>
          <w:rFonts w:asciiTheme="minorHAnsi" w:hAnsiTheme="minorHAnsi" w:cstheme="minorHAnsi"/>
          <w:sz w:val="22"/>
          <w:szCs w:val="22"/>
        </w:rPr>
        <w:t xml:space="preserve"> </w:t>
      </w:r>
      <w:r w:rsidR="000538B8" w:rsidRPr="006D4895">
        <w:rPr>
          <w:rFonts w:asciiTheme="minorHAnsi" w:hAnsiTheme="minorHAnsi" w:cstheme="minorHAnsi"/>
          <w:sz w:val="22"/>
          <w:szCs w:val="22"/>
        </w:rPr>
        <w:t xml:space="preserve">u odnosu na </w:t>
      </w:r>
      <w:r w:rsidR="00944F58" w:rsidRPr="006D4895">
        <w:rPr>
          <w:rFonts w:asciiTheme="minorHAnsi" w:hAnsiTheme="minorHAnsi" w:cstheme="minorHAnsi"/>
          <w:sz w:val="22"/>
          <w:szCs w:val="22"/>
        </w:rPr>
        <w:t>planiran</w:t>
      </w:r>
      <w:r w:rsidR="000538B8" w:rsidRPr="006D4895">
        <w:rPr>
          <w:rFonts w:asciiTheme="minorHAnsi" w:hAnsiTheme="minorHAnsi" w:cstheme="minorHAnsi"/>
          <w:sz w:val="22"/>
          <w:szCs w:val="22"/>
        </w:rPr>
        <w:t xml:space="preserve">e </w:t>
      </w:r>
      <w:r w:rsidR="00B15FA1" w:rsidRPr="006D4895">
        <w:rPr>
          <w:rFonts w:asciiTheme="minorHAnsi" w:hAnsiTheme="minorHAnsi" w:cstheme="minorHAnsi"/>
          <w:sz w:val="22"/>
          <w:szCs w:val="22"/>
        </w:rPr>
        <w:t xml:space="preserve">1. </w:t>
      </w:r>
      <w:r w:rsidR="003A31E6" w:rsidRPr="006D4895">
        <w:rPr>
          <w:rFonts w:asciiTheme="minorHAnsi" w:hAnsiTheme="minorHAnsi" w:cstheme="minorHAnsi"/>
          <w:sz w:val="22"/>
          <w:szCs w:val="22"/>
        </w:rPr>
        <w:t xml:space="preserve">Rebalansom proračuna </w:t>
      </w:r>
      <w:r w:rsidR="00944F58" w:rsidRPr="006D4895">
        <w:rPr>
          <w:rFonts w:asciiTheme="minorHAnsi" w:hAnsiTheme="minorHAnsi" w:cstheme="minorHAnsi"/>
          <w:sz w:val="22"/>
          <w:szCs w:val="22"/>
        </w:rPr>
        <w:t xml:space="preserve">Grada za </w:t>
      </w:r>
      <w:r w:rsidR="00A421F8" w:rsidRPr="006D4895">
        <w:rPr>
          <w:rFonts w:asciiTheme="minorHAnsi" w:hAnsiTheme="minorHAnsi" w:cstheme="minorHAnsi"/>
          <w:sz w:val="22"/>
          <w:szCs w:val="22"/>
        </w:rPr>
        <w:t>20</w:t>
      </w:r>
      <w:r w:rsidR="007267BE" w:rsidRPr="006D4895">
        <w:rPr>
          <w:rFonts w:asciiTheme="minorHAnsi" w:hAnsiTheme="minorHAnsi" w:cstheme="minorHAnsi"/>
          <w:sz w:val="22"/>
          <w:szCs w:val="22"/>
        </w:rPr>
        <w:t>2</w:t>
      </w:r>
      <w:r w:rsidR="007533C7" w:rsidRPr="006D4895">
        <w:rPr>
          <w:rFonts w:asciiTheme="minorHAnsi" w:hAnsiTheme="minorHAnsi" w:cstheme="minorHAnsi"/>
          <w:sz w:val="22"/>
          <w:szCs w:val="22"/>
        </w:rPr>
        <w:t>4</w:t>
      </w:r>
      <w:r w:rsidR="00944F58" w:rsidRPr="006D4895">
        <w:rPr>
          <w:rFonts w:asciiTheme="minorHAnsi" w:hAnsiTheme="minorHAnsi" w:cstheme="minorHAnsi"/>
          <w:sz w:val="22"/>
          <w:szCs w:val="22"/>
        </w:rPr>
        <w:t>. godinu</w:t>
      </w:r>
      <w:r w:rsidR="006D372F" w:rsidRPr="006D4895">
        <w:rPr>
          <w:rFonts w:asciiTheme="minorHAnsi" w:hAnsiTheme="minorHAnsi" w:cstheme="minorHAnsi"/>
          <w:sz w:val="22"/>
          <w:szCs w:val="22"/>
        </w:rPr>
        <w:t>. U 202</w:t>
      </w:r>
      <w:r w:rsidR="007533C7" w:rsidRPr="006D4895">
        <w:rPr>
          <w:rFonts w:asciiTheme="minorHAnsi" w:hAnsiTheme="minorHAnsi" w:cstheme="minorHAnsi"/>
          <w:sz w:val="22"/>
          <w:szCs w:val="22"/>
        </w:rPr>
        <w:t>6</w:t>
      </w:r>
      <w:r w:rsidR="006D372F" w:rsidRPr="006D4895">
        <w:rPr>
          <w:rFonts w:asciiTheme="minorHAnsi" w:hAnsiTheme="minorHAnsi" w:cstheme="minorHAnsi"/>
          <w:sz w:val="22"/>
          <w:szCs w:val="22"/>
        </w:rPr>
        <w:t xml:space="preserve">. godini prihodi od poreza na dohodak su planirani s </w:t>
      </w:r>
      <w:r w:rsidR="007533C7" w:rsidRPr="006D4895">
        <w:rPr>
          <w:rFonts w:asciiTheme="minorHAnsi" w:hAnsiTheme="minorHAnsi" w:cstheme="minorHAnsi"/>
          <w:sz w:val="22"/>
          <w:szCs w:val="22"/>
        </w:rPr>
        <w:t>23</w:t>
      </w:r>
      <w:r w:rsidR="006D372F" w:rsidRPr="006D4895">
        <w:rPr>
          <w:rFonts w:asciiTheme="minorHAnsi" w:hAnsiTheme="minorHAnsi" w:cstheme="minorHAnsi"/>
          <w:sz w:val="22"/>
          <w:szCs w:val="22"/>
        </w:rPr>
        <w:t>,</w:t>
      </w:r>
      <w:r w:rsidR="007533C7" w:rsidRPr="006D4895">
        <w:rPr>
          <w:rFonts w:asciiTheme="minorHAnsi" w:hAnsiTheme="minorHAnsi" w:cstheme="minorHAnsi"/>
          <w:sz w:val="22"/>
          <w:szCs w:val="22"/>
        </w:rPr>
        <w:t>7</w:t>
      </w:r>
      <w:r w:rsidR="006D372F" w:rsidRPr="006D4895">
        <w:rPr>
          <w:rFonts w:asciiTheme="minorHAnsi" w:hAnsiTheme="minorHAnsi" w:cstheme="minorHAnsi"/>
          <w:sz w:val="22"/>
          <w:szCs w:val="22"/>
        </w:rPr>
        <w:t xml:space="preserve"> milijun eura ili </w:t>
      </w:r>
      <w:r w:rsidR="007533C7" w:rsidRPr="006D4895">
        <w:rPr>
          <w:rFonts w:asciiTheme="minorHAnsi" w:hAnsiTheme="minorHAnsi" w:cstheme="minorHAnsi"/>
          <w:sz w:val="22"/>
          <w:szCs w:val="22"/>
        </w:rPr>
        <w:t>0</w:t>
      </w:r>
      <w:r w:rsidR="006D372F" w:rsidRPr="006D4895">
        <w:rPr>
          <w:rFonts w:asciiTheme="minorHAnsi" w:hAnsiTheme="minorHAnsi" w:cstheme="minorHAnsi"/>
          <w:sz w:val="22"/>
          <w:szCs w:val="22"/>
        </w:rPr>
        <w:t>,</w:t>
      </w:r>
      <w:r w:rsidR="007533C7" w:rsidRPr="006D4895">
        <w:rPr>
          <w:rFonts w:asciiTheme="minorHAnsi" w:hAnsiTheme="minorHAnsi" w:cstheme="minorHAnsi"/>
          <w:sz w:val="22"/>
          <w:szCs w:val="22"/>
        </w:rPr>
        <w:t>1</w:t>
      </w:r>
      <w:r w:rsidR="006D372F" w:rsidRPr="006D4895">
        <w:rPr>
          <w:rFonts w:asciiTheme="minorHAnsi" w:hAnsiTheme="minorHAnsi" w:cstheme="minorHAnsi"/>
          <w:sz w:val="22"/>
          <w:szCs w:val="22"/>
        </w:rPr>
        <w:t>% više u odnosu na 202</w:t>
      </w:r>
      <w:r w:rsidR="007533C7" w:rsidRPr="006D4895">
        <w:rPr>
          <w:rFonts w:asciiTheme="minorHAnsi" w:hAnsiTheme="minorHAnsi" w:cstheme="minorHAnsi"/>
          <w:sz w:val="22"/>
          <w:szCs w:val="22"/>
        </w:rPr>
        <w:t>5</w:t>
      </w:r>
      <w:r w:rsidR="008D79CE">
        <w:rPr>
          <w:rFonts w:asciiTheme="minorHAnsi" w:hAnsiTheme="minorHAnsi" w:cstheme="minorHAnsi"/>
          <w:sz w:val="22"/>
          <w:szCs w:val="22"/>
        </w:rPr>
        <w:t>. godinu</w:t>
      </w:r>
      <w:r w:rsidR="006D372F" w:rsidRPr="006D4895">
        <w:rPr>
          <w:rFonts w:asciiTheme="minorHAnsi" w:hAnsiTheme="minorHAnsi" w:cstheme="minorHAnsi"/>
          <w:sz w:val="22"/>
          <w:szCs w:val="22"/>
        </w:rPr>
        <w:t>, dok su u 202</w:t>
      </w:r>
      <w:r w:rsidR="007533C7" w:rsidRPr="006D4895">
        <w:rPr>
          <w:rFonts w:asciiTheme="minorHAnsi" w:hAnsiTheme="minorHAnsi" w:cstheme="minorHAnsi"/>
          <w:sz w:val="22"/>
          <w:szCs w:val="22"/>
        </w:rPr>
        <w:t>7</w:t>
      </w:r>
      <w:r w:rsidR="006D372F" w:rsidRPr="006D4895">
        <w:rPr>
          <w:rFonts w:asciiTheme="minorHAnsi" w:hAnsiTheme="minorHAnsi" w:cstheme="minorHAnsi"/>
          <w:sz w:val="22"/>
          <w:szCs w:val="22"/>
        </w:rPr>
        <w:t>. planirani s iznosom od 2</w:t>
      </w:r>
      <w:r w:rsidR="007533C7" w:rsidRPr="006D4895">
        <w:rPr>
          <w:rFonts w:asciiTheme="minorHAnsi" w:hAnsiTheme="minorHAnsi" w:cstheme="minorHAnsi"/>
          <w:sz w:val="22"/>
          <w:szCs w:val="22"/>
        </w:rPr>
        <w:t>4</w:t>
      </w:r>
      <w:r w:rsidR="006D372F" w:rsidRPr="006D4895">
        <w:rPr>
          <w:rFonts w:asciiTheme="minorHAnsi" w:hAnsiTheme="minorHAnsi" w:cstheme="minorHAnsi"/>
          <w:sz w:val="22"/>
          <w:szCs w:val="22"/>
        </w:rPr>
        <w:t xml:space="preserve">,5 milijuna eura ili </w:t>
      </w:r>
      <w:r w:rsidR="007533C7" w:rsidRPr="006D4895">
        <w:rPr>
          <w:rFonts w:asciiTheme="minorHAnsi" w:hAnsiTheme="minorHAnsi" w:cstheme="minorHAnsi"/>
          <w:sz w:val="22"/>
          <w:szCs w:val="22"/>
        </w:rPr>
        <w:t>3</w:t>
      </w:r>
      <w:r w:rsidR="006D372F" w:rsidRPr="006D4895">
        <w:rPr>
          <w:rFonts w:asciiTheme="minorHAnsi" w:hAnsiTheme="minorHAnsi" w:cstheme="minorHAnsi"/>
          <w:sz w:val="22"/>
          <w:szCs w:val="22"/>
        </w:rPr>
        <w:t>,</w:t>
      </w:r>
      <w:r w:rsidR="007533C7" w:rsidRPr="006D4895">
        <w:rPr>
          <w:rFonts w:asciiTheme="minorHAnsi" w:hAnsiTheme="minorHAnsi" w:cstheme="minorHAnsi"/>
          <w:sz w:val="22"/>
          <w:szCs w:val="22"/>
        </w:rPr>
        <w:t>6</w:t>
      </w:r>
      <w:r w:rsidR="006D372F" w:rsidRPr="006D4895">
        <w:rPr>
          <w:rFonts w:asciiTheme="minorHAnsi" w:hAnsiTheme="minorHAnsi" w:cstheme="minorHAnsi"/>
          <w:sz w:val="22"/>
          <w:szCs w:val="22"/>
        </w:rPr>
        <w:t>% više u odnosu na 202</w:t>
      </w:r>
      <w:r w:rsidR="007533C7" w:rsidRPr="006D4895">
        <w:rPr>
          <w:rFonts w:asciiTheme="minorHAnsi" w:hAnsiTheme="minorHAnsi" w:cstheme="minorHAnsi"/>
          <w:sz w:val="22"/>
          <w:szCs w:val="22"/>
        </w:rPr>
        <w:t>6</w:t>
      </w:r>
      <w:r w:rsidR="006D372F" w:rsidRPr="006D4895">
        <w:rPr>
          <w:rFonts w:asciiTheme="minorHAnsi" w:hAnsiTheme="minorHAnsi" w:cstheme="minorHAnsi"/>
          <w:sz w:val="22"/>
          <w:szCs w:val="22"/>
        </w:rPr>
        <w:t>. godinu.</w:t>
      </w:r>
    </w:p>
    <w:p w14:paraId="5E5E51B7" w14:textId="7724E96A" w:rsidR="001A0DB6" w:rsidRPr="009D551D" w:rsidRDefault="001A0DB6" w:rsidP="00B55378">
      <w:pPr>
        <w:spacing w:line="276" w:lineRule="auto"/>
        <w:jc w:val="both"/>
        <w:rPr>
          <w:rFonts w:asciiTheme="minorHAnsi" w:hAnsiTheme="minorHAnsi" w:cstheme="minorHAnsi"/>
          <w:sz w:val="22"/>
          <w:szCs w:val="22"/>
        </w:rPr>
      </w:pPr>
      <w:r w:rsidRPr="006D4895">
        <w:rPr>
          <w:rFonts w:asciiTheme="minorHAnsi" w:hAnsiTheme="minorHAnsi" w:cstheme="minorHAnsi"/>
          <w:sz w:val="22"/>
          <w:szCs w:val="22"/>
        </w:rPr>
        <w:t xml:space="preserve">               U ukupno planiranom iznosu od </w:t>
      </w:r>
      <w:r w:rsidR="007533C7" w:rsidRPr="006D4895">
        <w:rPr>
          <w:rFonts w:asciiTheme="minorHAnsi" w:hAnsiTheme="minorHAnsi" w:cstheme="minorHAnsi"/>
          <w:sz w:val="22"/>
          <w:szCs w:val="22"/>
        </w:rPr>
        <w:t>23</w:t>
      </w:r>
      <w:r w:rsidRPr="006D4895">
        <w:rPr>
          <w:rFonts w:asciiTheme="minorHAnsi" w:hAnsiTheme="minorHAnsi" w:cstheme="minorHAnsi"/>
          <w:sz w:val="22"/>
          <w:szCs w:val="22"/>
        </w:rPr>
        <w:t>.</w:t>
      </w:r>
      <w:r w:rsidR="007533C7" w:rsidRPr="006D4895">
        <w:rPr>
          <w:rFonts w:asciiTheme="minorHAnsi" w:hAnsiTheme="minorHAnsi" w:cstheme="minorHAnsi"/>
          <w:sz w:val="22"/>
          <w:szCs w:val="22"/>
        </w:rPr>
        <w:t>648</w:t>
      </w:r>
      <w:r w:rsidRPr="006D4895">
        <w:rPr>
          <w:rFonts w:asciiTheme="minorHAnsi" w:hAnsiTheme="minorHAnsi" w:cstheme="minorHAnsi"/>
          <w:sz w:val="22"/>
          <w:szCs w:val="22"/>
        </w:rPr>
        <w:t>.</w:t>
      </w:r>
      <w:r w:rsidR="007533C7" w:rsidRPr="006D4895">
        <w:rPr>
          <w:rFonts w:asciiTheme="minorHAnsi" w:hAnsiTheme="minorHAnsi" w:cstheme="minorHAnsi"/>
          <w:sz w:val="22"/>
          <w:szCs w:val="22"/>
        </w:rPr>
        <w:t>145,74</w:t>
      </w:r>
      <w:r w:rsidRPr="006D4895">
        <w:rPr>
          <w:rFonts w:asciiTheme="minorHAnsi" w:hAnsiTheme="minorHAnsi" w:cstheme="minorHAnsi"/>
          <w:sz w:val="22"/>
          <w:szCs w:val="22"/>
        </w:rPr>
        <w:t xml:space="preserve"> </w:t>
      </w:r>
      <w:r w:rsidR="00A54A50" w:rsidRPr="006D4895">
        <w:rPr>
          <w:rFonts w:asciiTheme="minorHAnsi" w:hAnsiTheme="minorHAnsi" w:cstheme="minorHAnsi"/>
          <w:sz w:val="22"/>
          <w:szCs w:val="22"/>
        </w:rPr>
        <w:t>eur</w:t>
      </w:r>
      <w:r w:rsidRPr="006D4895">
        <w:rPr>
          <w:rFonts w:asciiTheme="minorHAnsi" w:hAnsiTheme="minorHAnsi" w:cstheme="minorHAnsi"/>
          <w:sz w:val="22"/>
          <w:szCs w:val="22"/>
        </w:rPr>
        <w:t xml:space="preserve">a prihoda od poreza i prireza na porez na dohodak, iznos od </w:t>
      </w:r>
      <w:r w:rsidR="007533C7" w:rsidRPr="006D4895">
        <w:rPr>
          <w:rFonts w:asciiTheme="minorHAnsi" w:hAnsiTheme="minorHAnsi" w:cstheme="minorHAnsi"/>
          <w:sz w:val="22"/>
          <w:szCs w:val="22"/>
        </w:rPr>
        <w:t>22</w:t>
      </w:r>
      <w:r w:rsidR="00793F18" w:rsidRPr="006D4895">
        <w:rPr>
          <w:rFonts w:asciiTheme="minorHAnsi" w:hAnsiTheme="minorHAnsi" w:cstheme="minorHAnsi"/>
          <w:sz w:val="22"/>
          <w:szCs w:val="22"/>
        </w:rPr>
        <w:t>.</w:t>
      </w:r>
      <w:r w:rsidR="007533C7" w:rsidRPr="006D4895">
        <w:rPr>
          <w:rFonts w:asciiTheme="minorHAnsi" w:hAnsiTheme="minorHAnsi" w:cstheme="minorHAnsi"/>
          <w:sz w:val="22"/>
          <w:szCs w:val="22"/>
        </w:rPr>
        <w:t>974</w:t>
      </w:r>
      <w:r w:rsidR="00793F18" w:rsidRPr="006D4895">
        <w:rPr>
          <w:rFonts w:asciiTheme="minorHAnsi" w:hAnsiTheme="minorHAnsi" w:cstheme="minorHAnsi"/>
          <w:sz w:val="22"/>
          <w:szCs w:val="22"/>
        </w:rPr>
        <w:t>.</w:t>
      </w:r>
      <w:r w:rsidR="007533C7" w:rsidRPr="006D4895">
        <w:rPr>
          <w:rFonts w:asciiTheme="minorHAnsi" w:hAnsiTheme="minorHAnsi" w:cstheme="minorHAnsi"/>
          <w:sz w:val="22"/>
          <w:szCs w:val="22"/>
        </w:rPr>
        <w:t>871,57</w:t>
      </w:r>
      <w:r w:rsidRPr="006D4895">
        <w:rPr>
          <w:rFonts w:asciiTheme="minorHAnsi" w:hAnsiTheme="minorHAnsi" w:cstheme="minorHAnsi"/>
          <w:sz w:val="22"/>
          <w:szCs w:val="22"/>
        </w:rPr>
        <w:t xml:space="preserve"> </w:t>
      </w:r>
      <w:r w:rsidR="003F78FB" w:rsidRPr="006D4895">
        <w:rPr>
          <w:rFonts w:asciiTheme="minorHAnsi" w:hAnsiTheme="minorHAnsi" w:cstheme="minorHAnsi"/>
          <w:sz w:val="22"/>
          <w:szCs w:val="22"/>
        </w:rPr>
        <w:t>eur</w:t>
      </w:r>
      <w:r w:rsidRPr="006D4895">
        <w:rPr>
          <w:rFonts w:asciiTheme="minorHAnsi" w:hAnsiTheme="minorHAnsi" w:cstheme="minorHAnsi"/>
          <w:sz w:val="22"/>
          <w:szCs w:val="22"/>
        </w:rPr>
        <w:t xml:space="preserve">a se odnosi na porez </w:t>
      </w:r>
      <w:r w:rsidR="00793F18" w:rsidRPr="006D4895">
        <w:rPr>
          <w:rFonts w:asciiTheme="minorHAnsi" w:hAnsiTheme="minorHAnsi" w:cstheme="minorHAnsi"/>
          <w:sz w:val="22"/>
          <w:szCs w:val="22"/>
        </w:rPr>
        <w:t xml:space="preserve">i prirez </w:t>
      </w:r>
      <w:r w:rsidRPr="006D4895">
        <w:rPr>
          <w:rFonts w:asciiTheme="minorHAnsi" w:hAnsiTheme="minorHAnsi" w:cstheme="minorHAnsi"/>
          <w:sz w:val="22"/>
          <w:szCs w:val="22"/>
        </w:rPr>
        <w:t xml:space="preserve">na dohodak po općoj stopi (nenamjenski prihod), a iznos od </w:t>
      </w:r>
      <w:r w:rsidR="007533C7" w:rsidRPr="006D4895">
        <w:rPr>
          <w:rFonts w:asciiTheme="minorHAnsi" w:hAnsiTheme="minorHAnsi" w:cstheme="minorHAnsi"/>
          <w:sz w:val="22"/>
          <w:szCs w:val="22"/>
        </w:rPr>
        <w:t>673</w:t>
      </w:r>
      <w:r w:rsidR="009D551D" w:rsidRPr="006D4895">
        <w:rPr>
          <w:rFonts w:asciiTheme="minorHAnsi" w:hAnsiTheme="minorHAnsi" w:cstheme="minorHAnsi"/>
          <w:sz w:val="22"/>
          <w:szCs w:val="22"/>
        </w:rPr>
        <w:t>.</w:t>
      </w:r>
      <w:r w:rsidR="007533C7" w:rsidRPr="006D4895">
        <w:rPr>
          <w:rFonts w:asciiTheme="minorHAnsi" w:hAnsiTheme="minorHAnsi" w:cstheme="minorHAnsi"/>
          <w:sz w:val="22"/>
          <w:szCs w:val="22"/>
        </w:rPr>
        <w:t>274,17</w:t>
      </w:r>
      <w:r w:rsidR="009D551D" w:rsidRPr="006D4895">
        <w:rPr>
          <w:rFonts w:asciiTheme="minorHAnsi" w:hAnsiTheme="minorHAnsi" w:cstheme="minorHAnsi"/>
          <w:sz w:val="22"/>
          <w:szCs w:val="22"/>
        </w:rPr>
        <w:t xml:space="preserve"> </w:t>
      </w:r>
      <w:r w:rsidR="003F78FB" w:rsidRPr="006D4895">
        <w:rPr>
          <w:rFonts w:asciiTheme="minorHAnsi" w:hAnsiTheme="minorHAnsi" w:cstheme="minorHAnsi"/>
          <w:sz w:val="22"/>
          <w:szCs w:val="22"/>
        </w:rPr>
        <w:t>eur</w:t>
      </w:r>
      <w:r w:rsidRPr="006D4895">
        <w:rPr>
          <w:rFonts w:asciiTheme="minorHAnsi" w:hAnsiTheme="minorHAnsi" w:cstheme="minorHAnsi"/>
          <w:sz w:val="22"/>
          <w:szCs w:val="22"/>
        </w:rPr>
        <w:t xml:space="preserve">a se odnosi na dio poreza na dohodak za financiranje decentraliziranih funkcija osnovnog školstva i vatrogastva. Sredstva za financiranje decentraliziranih funkcija osnovnog školstva i vatrogastva ostvaruju se kroz </w:t>
      </w:r>
      <w:r w:rsidR="00A54A50" w:rsidRPr="006D4895">
        <w:rPr>
          <w:rFonts w:asciiTheme="minorHAnsi" w:hAnsiTheme="minorHAnsi" w:cstheme="minorHAnsi"/>
          <w:sz w:val="22"/>
          <w:szCs w:val="22"/>
        </w:rPr>
        <w:t xml:space="preserve">udio </w:t>
      </w:r>
      <w:r w:rsidRPr="006D4895">
        <w:rPr>
          <w:rFonts w:asciiTheme="minorHAnsi" w:hAnsiTheme="minorHAnsi" w:cstheme="minorHAnsi"/>
          <w:sz w:val="22"/>
          <w:szCs w:val="22"/>
        </w:rPr>
        <w:t>porez</w:t>
      </w:r>
      <w:r w:rsidR="00A54A50" w:rsidRPr="006D4895">
        <w:rPr>
          <w:rFonts w:asciiTheme="minorHAnsi" w:hAnsiTheme="minorHAnsi" w:cstheme="minorHAnsi"/>
          <w:sz w:val="22"/>
          <w:szCs w:val="22"/>
        </w:rPr>
        <w:t>a</w:t>
      </w:r>
      <w:r w:rsidRPr="006D4895">
        <w:rPr>
          <w:rFonts w:asciiTheme="minorHAnsi" w:hAnsiTheme="minorHAnsi" w:cstheme="minorHAnsi"/>
          <w:sz w:val="22"/>
          <w:szCs w:val="22"/>
        </w:rPr>
        <w:t xml:space="preserve"> na dohodak te kroz pomoći izravnanja iz državnog proračuna. </w:t>
      </w:r>
      <w:r w:rsidR="00914D95" w:rsidRPr="006D4895">
        <w:rPr>
          <w:rFonts w:asciiTheme="minorHAnsi" w:hAnsiTheme="minorHAnsi" w:cstheme="minorHAnsi"/>
          <w:sz w:val="22"/>
          <w:szCs w:val="22"/>
        </w:rPr>
        <w:t>P</w:t>
      </w:r>
      <w:r w:rsidRPr="006D4895">
        <w:rPr>
          <w:rFonts w:asciiTheme="minorHAnsi" w:hAnsiTheme="minorHAnsi" w:cstheme="minorHAnsi"/>
          <w:sz w:val="22"/>
          <w:szCs w:val="22"/>
        </w:rPr>
        <w:t>rihodi za decentralizirane funkcije su</w:t>
      </w:r>
      <w:r w:rsidR="009D551D" w:rsidRPr="006D4895">
        <w:rPr>
          <w:rFonts w:asciiTheme="minorHAnsi" w:hAnsiTheme="minorHAnsi" w:cstheme="minorHAnsi"/>
          <w:sz w:val="22"/>
          <w:szCs w:val="22"/>
        </w:rPr>
        <w:t xml:space="preserve"> planiran</w:t>
      </w:r>
      <w:r w:rsidR="008D79CE">
        <w:rPr>
          <w:rFonts w:asciiTheme="minorHAnsi" w:hAnsiTheme="minorHAnsi" w:cstheme="minorHAnsi"/>
          <w:sz w:val="22"/>
          <w:szCs w:val="22"/>
        </w:rPr>
        <w:t>e</w:t>
      </w:r>
      <w:r w:rsidRPr="006D4895">
        <w:rPr>
          <w:rFonts w:asciiTheme="minorHAnsi" w:hAnsiTheme="minorHAnsi" w:cstheme="minorHAnsi"/>
          <w:sz w:val="22"/>
          <w:szCs w:val="22"/>
        </w:rPr>
        <w:t xml:space="preserve"> </w:t>
      </w:r>
      <w:r w:rsidR="00914D95" w:rsidRPr="006D4895">
        <w:rPr>
          <w:rFonts w:asciiTheme="minorHAnsi" w:hAnsiTheme="minorHAnsi" w:cstheme="minorHAnsi"/>
          <w:sz w:val="22"/>
          <w:szCs w:val="22"/>
        </w:rPr>
        <w:t xml:space="preserve">u planu 2025. godine </w:t>
      </w:r>
      <w:r w:rsidR="009D551D" w:rsidRPr="006D4895">
        <w:rPr>
          <w:rFonts w:asciiTheme="minorHAnsi" w:hAnsiTheme="minorHAnsi" w:cstheme="minorHAnsi"/>
          <w:sz w:val="22"/>
          <w:szCs w:val="22"/>
        </w:rPr>
        <w:t>s blagim rastom u odnosu na</w:t>
      </w:r>
      <w:r w:rsidRPr="006D4895">
        <w:rPr>
          <w:rFonts w:asciiTheme="minorHAnsi" w:hAnsiTheme="minorHAnsi" w:cstheme="minorHAnsi"/>
          <w:sz w:val="22"/>
          <w:szCs w:val="22"/>
        </w:rPr>
        <w:t xml:space="preserve"> 202</w:t>
      </w:r>
      <w:r w:rsidR="00914D95" w:rsidRPr="006D4895">
        <w:rPr>
          <w:rFonts w:asciiTheme="minorHAnsi" w:hAnsiTheme="minorHAnsi" w:cstheme="minorHAnsi"/>
          <w:sz w:val="22"/>
          <w:szCs w:val="22"/>
        </w:rPr>
        <w:t xml:space="preserve">4. </w:t>
      </w:r>
      <w:r w:rsidRPr="006D4895">
        <w:rPr>
          <w:rFonts w:asciiTheme="minorHAnsi" w:hAnsiTheme="minorHAnsi" w:cstheme="minorHAnsi"/>
          <w:sz w:val="22"/>
          <w:szCs w:val="22"/>
        </w:rPr>
        <w:t xml:space="preserve"> godin</w:t>
      </w:r>
      <w:r w:rsidR="009D551D" w:rsidRPr="006D4895">
        <w:rPr>
          <w:rFonts w:asciiTheme="minorHAnsi" w:hAnsiTheme="minorHAnsi" w:cstheme="minorHAnsi"/>
          <w:sz w:val="22"/>
          <w:szCs w:val="22"/>
        </w:rPr>
        <w:t>u</w:t>
      </w:r>
      <w:r w:rsidRPr="006D4895">
        <w:rPr>
          <w:rFonts w:asciiTheme="minorHAnsi" w:hAnsiTheme="minorHAnsi" w:cstheme="minorHAnsi"/>
          <w:sz w:val="22"/>
          <w:szCs w:val="22"/>
        </w:rPr>
        <w:t>, sukladno Uputama Ministarstva financija za</w:t>
      </w:r>
      <w:r w:rsidRPr="00914D95">
        <w:rPr>
          <w:rFonts w:asciiTheme="minorHAnsi" w:hAnsiTheme="minorHAnsi" w:cstheme="minorHAnsi"/>
          <w:sz w:val="22"/>
          <w:szCs w:val="22"/>
        </w:rPr>
        <w:t xml:space="preserve"> izradu proračuna JLP(R)S za razdoblje 202</w:t>
      </w:r>
      <w:r w:rsidR="00914D95" w:rsidRPr="00914D95">
        <w:rPr>
          <w:rFonts w:asciiTheme="minorHAnsi" w:hAnsiTheme="minorHAnsi" w:cstheme="minorHAnsi"/>
          <w:sz w:val="22"/>
          <w:szCs w:val="22"/>
        </w:rPr>
        <w:t>5</w:t>
      </w:r>
      <w:r w:rsidRPr="00914D95">
        <w:rPr>
          <w:rFonts w:asciiTheme="minorHAnsi" w:hAnsiTheme="minorHAnsi" w:cstheme="minorHAnsi"/>
          <w:sz w:val="22"/>
          <w:szCs w:val="22"/>
        </w:rPr>
        <w:t>.-202</w:t>
      </w:r>
      <w:r w:rsidR="00914D95" w:rsidRPr="00914D95">
        <w:rPr>
          <w:rFonts w:asciiTheme="minorHAnsi" w:hAnsiTheme="minorHAnsi" w:cstheme="minorHAnsi"/>
          <w:sz w:val="22"/>
          <w:szCs w:val="22"/>
        </w:rPr>
        <w:t>7</w:t>
      </w:r>
      <w:r w:rsidRPr="00914D95">
        <w:rPr>
          <w:rFonts w:asciiTheme="minorHAnsi" w:hAnsiTheme="minorHAnsi" w:cstheme="minorHAnsi"/>
          <w:sz w:val="22"/>
          <w:szCs w:val="22"/>
        </w:rPr>
        <w:t>. godine, a konačna visina sredstava za decentralizirane funkcije biti će utvrđena Odlukama Vlade RH za financiranje minimalnih standarda decentraliziranih funkcija u 202</w:t>
      </w:r>
      <w:r w:rsidR="00914D95" w:rsidRPr="00914D95">
        <w:rPr>
          <w:rFonts w:asciiTheme="minorHAnsi" w:hAnsiTheme="minorHAnsi" w:cstheme="minorHAnsi"/>
          <w:sz w:val="22"/>
          <w:szCs w:val="22"/>
        </w:rPr>
        <w:t>5</w:t>
      </w:r>
      <w:r w:rsidRPr="00914D95">
        <w:rPr>
          <w:rFonts w:asciiTheme="minorHAnsi" w:hAnsiTheme="minorHAnsi" w:cstheme="minorHAnsi"/>
          <w:sz w:val="22"/>
          <w:szCs w:val="22"/>
        </w:rPr>
        <w:t>. godini</w:t>
      </w:r>
      <w:r w:rsidR="005B3EE4" w:rsidRPr="00914D95">
        <w:rPr>
          <w:rFonts w:asciiTheme="minorHAnsi" w:hAnsiTheme="minorHAnsi" w:cstheme="minorHAnsi"/>
          <w:sz w:val="22"/>
          <w:szCs w:val="22"/>
        </w:rPr>
        <w:t>.</w:t>
      </w:r>
    </w:p>
    <w:p w14:paraId="7EAC12B1" w14:textId="5E9A89D3" w:rsidR="00AC3141" w:rsidRPr="00DA10B2" w:rsidRDefault="00AC3141" w:rsidP="00B55378">
      <w:pPr>
        <w:autoSpaceDE w:val="0"/>
        <w:autoSpaceDN w:val="0"/>
        <w:adjustRightInd w:val="0"/>
        <w:spacing w:line="276" w:lineRule="auto"/>
        <w:jc w:val="both"/>
        <w:rPr>
          <w:rFonts w:asciiTheme="minorHAnsi" w:hAnsiTheme="minorHAnsi" w:cstheme="minorHAnsi"/>
          <w:color w:val="FF0000"/>
          <w:sz w:val="22"/>
          <w:szCs w:val="22"/>
          <w:highlight w:val="yellow"/>
        </w:rPr>
      </w:pPr>
    </w:p>
    <w:p w14:paraId="2A560916" w14:textId="0C9BB3B9" w:rsidR="007220D7" w:rsidRPr="00670396" w:rsidRDefault="007220D7" w:rsidP="00B55378">
      <w:pPr>
        <w:numPr>
          <w:ilvl w:val="0"/>
          <w:numId w:val="2"/>
        </w:numPr>
        <w:spacing w:line="276" w:lineRule="auto"/>
        <w:jc w:val="both"/>
        <w:rPr>
          <w:rFonts w:asciiTheme="minorHAnsi" w:hAnsiTheme="minorHAnsi" w:cstheme="minorHAnsi"/>
          <w:b/>
          <w:sz w:val="22"/>
          <w:szCs w:val="22"/>
        </w:rPr>
      </w:pPr>
      <w:r w:rsidRPr="00670396">
        <w:rPr>
          <w:rFonts w:asciiTheme="minorHAnsi" w:hAnsiTheme="minorHAnsi" w:cstheme="minorHAnsi"/>
          <w:b/>
          <w:sz w:val="22"/>
          <w:szCs w:val="22"/>
        </w:rPr>
        <w:t xml:space="preserve">Prihod od poreza na </w:t>
      </w:r>
      <w:r w:rsidR="00BA57E5" w:rsidRPr="00670396">
        <w:rPr>
          <w:rFonts w:asciiTheme="minorHAnsi" w:hAnsiTheme="minorHAnsi" w:cstheme="minorHAnsi"/>
          <w:b/>
          <w:sz w:val="22"/>
          <w:szCs w:val="22"/>
        </w:rPr>
        <w:t>imovinu</w:t>
      </w:r>
      <w:r w:rsidRPr="00670396">
        <w:rPr>
          <w:rFonts w:asciiTheme="minorHAnsi" w:hAnsiTheme="minorHAnsi" w:cstheme="minorHAnsi"/>
          <w:b/>
          <w:sz w:val="22"/>
          <w:szCs w:val="22"/>
        </w:rPr>
        <w:t xml:space="preserve"> </w:t>
      </w:r>
    </w:p>
    <w:p w14:paraId="41A76357" w14:textId="4C689065" w:rsidR="00E36805" w:rsidRPr="00670396" w:rsidRDefault="00E36805" w:rsidP="00B55378">
      <w:pPr>
        <w:spacing w:line="276" w:lineRule="auto"/>
        <w:ind w:left="720"/>
        <w:jc w:val="both"/>
        <w:rPr>
          <w:rFonts w:asciiTheme="minorHAnsi" w:hAnsiTheme="minorHAnsi" w:cstheme="minorHAnsi"/>
          <w:b/>
          <w:sz w:val="22"/>
          <w:szCs w:val="22"/>
        </w:rPr>
      </w:pPr>
    </w:p>
    <w:p w14:paraId="3B7056D7" w14:textId="351FD9F9" w:rsidR="00214C53" w:rsidRPr="002E7C1A" w:rsidRDefault="006D4895" w:rsidP="006D4895">
      <w:pPr>
        <w:autoSpaceDE w:val="0"/>
        <w:autoSpaceDN w:val="0"/>
        <w:adjustRightInd w:val="0"/>
        <w:spacing w:line="276" w:lineRule="auto"/>
        <w:ind w:firstLine="360"/>
        <w:jc w:val="both"/>
        <w:rPr>
          <w:rFonts w:asciiTheme="minorHAnsi" w:hAnsiTheme="minorHAnsi" w:cstheme="minorHAnsi"/>
          <w:sz w:val="22"/>
          <w:szCs w:val="22"/>
        </w:rPr>
      </w:pPr>
      <w:r>
        <w:rPr>
          <w:rFonts w:asciiTheme="minorHAnsi" w:hAnsiTheme="minorHAnsi" w:cstheme="minorHAnsi"/>
          <w:sz w:val="22"/>
          <w:szCs w:val="22"/>
        </w:rPr>
        <w:t xml:space="preserve">   </w:t>
      </w:r>
      <w:r w:rsidR="00214C53" w:rsidRPr="002E7C1A">
        <w:rPr>
          <w:rFonts w:asciiTheme="minorHAnsi" w:hAnsiTheme="minorHAnsi" w:cstheme="minorHAnsi"/>
          <w:sz w:val="22"/>
          <w:szCs w:val="22"/>
        </w:rPr>
        <w:t xml:space="preserve">Porezi na imovinu planiraju se u iznosu od </w:t>
      </w:r>
      <w:r w:rsidR="00E670DC" w:rsidRPr="002E7C1A">
        <w:rPr>
          <w:rFonts w:asciiTheme="minorHAnsi" w:hAnsiTheme="minorHAnsi" w:cstheme="minorHAnsi"/>
          <w:sz w:val="22"/>
          <w:szCs w:val="22"/>
        </w:rPr>
        <w:t>1</w:t>
      </w:r>
      <w:r w:rsidR="00214C53" w:rsidRPr="002E7C1A">
        <w:rPr>
          <w:rFonts w:asciiTheme="minorHAnsi" w:hAnsiTheme="minorHAnsi" w:cstheme="minorHAnsi"/>
          <w:sz w:val="22"/>
          <w:szCs w:val="22"/>
        </w:rPr>
        <w:t>.</w:t>
      </w:r>
      <w:r w:rsidR="002E7C1A" w:rsidRPr="002E7C1A">
        <w:rPr>
          <w:rFonts w:asciiTheme="minorHAnsi" w:hAnsiTheme="minorHAnsi" w:cstheme="minorHAnsi"/>
          <w:sz w:val="22"/>
          <w:szCs w:val="22"/>
        </w:rPr>
        <w:t>605</w:t>
      </w:r>
      <w:r w:rsidR="00214C53" w:rsidRPr="002E7C1A">
        <w:rPr>
          <w:rFonts w:asciiTheme="minorHAnsi" w:hAnsiTheme="minorHAnsi" w:cstheme="minorHAnsi"/>
          <w:sz w:val="22"/>
          <w:szCs w:val="22"/>
        </w:rPr>
        <w:t xml:space="preserve">.000 </w:t>
      </w:r>
      <w:r w:rsidR="00E670DC" w:rsidRPr="002E7C1A">
        <w:rPr>
          <w:rFonts w:asciiTheme="minorHAnsi" w:hAnsiTheme="minorHAnsi" w:cstheme="minorHAnsi"/>
          <w:sz w:val="22"/>
          <w:szCs w:val="22"/>
        </w:rPr>
        <w:t>eur</w:t>
      </w:r>
      <w:r w:rsidR="00214C53" w:rsidRPr="002E7C1A">
        <w:rPr>
          <w:rFonts w:asciiTheme="minorHAnsi" w:hAnsiTheme="minorHAnsi" w:cstheme="minorHAnsi"/>
          <w:sz w:val="22"/>
          <w:szCs w:val="22"/>
        </w:rPr>
        <w:t>a, a čine ih:</w:t>
      </w:r>
    </w:p>
    <w:p w14:paraId="6C862E17" w14:textId="77E741DE" w:rsidR="00214C53" w:rsidRPr="002E7C1A" w:rsidRDefault="00214C53" w:rsidP="00B55378">
      <w:pPr>
        <w:autoSpaceDE w:val="0"/>
        <w:autoSpaceDN w:val="0"/>
        <w:adjustRightInd w:val="0"/>
        <w:spacing w:line="276" w:lineRule="auto"/>
        <w:jc w:val="both"/>
        <w:rPr>
          <w:rFonts w:asciiTheme="minorHAnsi" w:hAnsiTheme="minorHAnsi" w:cstheme="minorHAnsi"/>
          <w:sz w:val="22"/>
          <w:szCs w:val="22"/>
        </w:rPr>
      </w:pPr>
      <w:r w:rsidRPr="002E7C1A">
        <w:rPr>
          <w:rFonts w:asciiTheme="minorHAnsi" w:hAnsiTheme="minorHAnsi" w:cstheme="minorHAnsi"/>
          <w:sz w:val="22"/>
          <w:szCs w:val="22"/>
        </w:rPr>
        <w:t>- porez na promet nekretnina,</w:t>
      </w:r>
    </w:p>
    <w:p w14:paraId="72A30796" w14:textId="3F3A3C95" w:rsidR="00214C53" w:rsidRPr="002E7C1A" w:rsidRDefault="00214C53" w:rsidP="00B55378">
      <w:pPr>
        <w:autoSpaceDE w:val="0"/>
        <w:autoSpaceDN w:val="0"/>
        <w:adjustRightInd w:val="0"/>
        <w:spacing w:line="276" w:lineRule="auto"/>
        <w:jc w:val="both"/>
        <w:rPr>
          <w:rFonts w:asciiTheme="minorHAnsi" w:hAnsiTheme="minorHAnsi" w:cstheme="minorHAnsi"/>
          <w:sz w:val="22"/>
          <w:szCs w:val="22"/>
        </w:rPr>
      </w:pPr>
      <w:r w:rsidRPr="002E7C1A">
        <w:rPr>
          <w:rFonts w:asciiTheme="minorHAnsi" w:hAnsiTheme="minorHAnsi" w:cstheme="minorHAnsi"/>
          <w:sz w:val="22"/>
          <w:szCs w:val="22"/>
        </w:rPr>
        <w:t xml:space="preserve">- porez na </w:t>
      </w:r>
      <w:r w:rsidR="0065325C" w:rsidRPr="002E7C1A">
        <w:rPr>
          <w:rFonts w:asciiTheme="minorHAnsi" w:hAnsiTheme="minorHAnsi" w:cstheme="minorHAnsi"/>
          <w:sz w:val="22"/>
          <w:szCs w:val="22"/>
        </w:rPr>
        <w:t>nekretnine</w:t>
      </w:r>
    </w:p>
    <w:p w14:paraId="73670099" w14:textId="39F08D77" w:rsidR="00214C53" w:rsidRPr="009E4E1C" w:rsidRDefault="00214C53" w:rsidP="00B55378">
      <w:pPr>
        <w:autoSpaceDE w:val="0"/>
        <w:autoSpaceDN w:val="0"/>
        <w:adjustRightInd w:val="0"/>
        <w:spacing w:line="276" w:lineRule="auto"/>
        <w:jc w:val="both"/>
        <w:rPr>
          <w:rFonts w:asciiTheme="minorHAnsi" w:hAnsiTheme="minorHAnsi" w:cstheme="minorHAnsi"/>
          <w:sz w:val="22"/>
          <w:szCs w:val="22"/>
        </w:rPr>
      </w:pPr>
      <w:r w:rsidRPr="002E7C1A">
        <w:rPr>
          <w:rFonts w:asciiTheme="minorHAnsi" w:hAnsiTheme="minorHAnsi" w:cstheme="minorHAnsi"/>
          <w:sz w:val="22"/>
          <w:szCs w:val="22"/>
        </w:rPr>
        <w:t xml:space="preserve">          Vrijednosno najznačajniji - porez na promet nekretnina, planira se u iznosu od </w:t>
      </w:r>
      <w:r w:rsidR="00727634" w:rsidRPr="002E7C1A">
        <w:rPr>
          <w:rFonts w:asciiTheme="minorHAnsi" w:hAnsiTheme="minorHAnsi" w:cstheme="minorHAnsi"/>
          <w:sz w:val="22"/>
          <w:szCs w:val="22"/>
        </w:rPr>
        <w:t>1</w:t>
      </w:r>
      <w:r w:rsidRPr="002E7C1A">
        <w:rPr>
          <w:rFonts w:asciiTheme="minorHAnsi" w:hAnsiTheme="minorHAnsi" w:cstheme="minorHAnsi"/>
          <w:sz w:val="22"/>
          <w:szCs w:val="22"/>
        </w:rPr>
        <w:t>.</w:t>
      </w:r>
      <w:r w:rsidR="00670396" w:rsidRPr="002E7C1A">
        <w:rPr>
          <w:rFonts w:asciiTheme="minorHAnsi" w:hAnsiTheme="minorHAnsi" w:cstheme="minorHAnsi"/>
          <w:sz w:val="22"/>
          <w:szCs w:val="22"/>
        </w:rPr>
        <w:t>4</w:t>
      </w:r>
      <w:r w:rsidRPr="002E7C1A">
        <w:rPr>
          <w:rFonts w:asciiTheme="minorHAnsi" w:hAnsiTheme="minorHAnsi" w:cstheme="minorHAnsi"/>
          <w:sz w:val="22"/>
          <w:szCs w:val="22"/>
        </w:rPr>
        <w:t xml:space="preserve">00.000 </w:t>
      </w:r>
      <w:r w:rsidR="00727634" w:rsidRPr="002E7C1A">
        <w:rPr>
          <w:rFonts w:asciiTheme="minorHAnsi" w:hAnsiTheme="minorHAnsi" w:cstheme="minorHAnsi"/>
          <w:sz w:val="22"/>
          <w:szCs w:val="22"/>
        </w:rPr>
        <w:t>eur</w:t>
      </w:r>
      <w:r w:rsidRPr="002E7C1A">
        <w:rPr>
          <w:rFonts w:asciiTheme="minorHAnsi" w:hAnsiTheme="minorHAnsi" w:cstheme="minorHAnsi"/>
          <w:sz w:val="22"/>
          <w:szCs w:val="22"/>
        </w:rPr>
        <w:t xml:space="preserve">a, dok je </w:t>
      </w:r>
      <w:r w:rsidRPr="009E4E1C">
        <w:rPr>
          <w:rFonts w:asciiTheme="minorHAnsi" w:hAnsiTheme="minorHAnsi" w:cstheme="minorHAnsi"/>
          <w:sz w:val="22"/>
          <w:szCs w:val="22"/>
        </w:rPr>
        <w:t xml:space="preserve">porez na </w:t>
      </w:r>
      <w:r w:rsidR="002E7C1A" w:rsidRPr="009E4E1C">
        <w:rPr>
          <w:rFonts w:asciiTheme="minorHAnsi" w:hAnsiTheme="minorHAnsi" w:cstheme="minorHAnsi"/>
          <w:sz w:val="22"/>
          <w:szCs w:val="22"/>
        </w:rPr>
        <w:t>nekretnine</w:t>
      </w:r>
      <w:r w:rsidRPr="009E4E1C">
        <w:rPr>
          <w:rFonts w:asciiTheme="minorHAnsi" w:hAnsiTheme="minorHAnsi" w:cstheme="minorHAnsi"/>
          <w:sz w:val="22"/>
          <w:szCs w:val="22"/>
        </w:rPr>
        <w:t xml:space="preserve"> planiran iznosom od </w:t>
      </w:r>
      <w:r w:rsidR="002E7C1A" w:rsidRPr="009E4E1C">
        <w:rPr>
          <w:rFonts w:asciiTheme="minorHAnsi" w:hAnsiTheme="minorHAnsi" w:cstheme="minorHAnsi"/>
          <w:sz w:val="22"/>
          <w:szCs w:val="22"/>
        </w:rPr>
        <w:t>205</w:t>
      </w:r>
      <w:r w:rsidRPr="009E4E1C">
        <w:rPr>
          <w:rFonts w:asciiTheme="minorHAnsi" w:hAnsiTheme="minorHAnsi" w:cstheme="minorHAnsi"/>
          <w:sz w:val="22"/>
          <w:szCs w:val="22"/>
        </w:rPr>
        <w:t>.00</w:t>
      </w:r>
      <w:r w:rsidR="00D13D56" w:rsidRPr="009E4E1C">
        <w:rPr>
          <w:rFonts w:asciiTheme="minorHAnsi" w:hAnsiTheme="minorHAnsi" w:cstheme="minorHAnsi"/>
          <w:sz w:val="22"/>
          <w:szCs w:val="22"/>
        </w:rPr>
        <w:t>0</w:t>
      </w:r>
      <w:r w:rsidRPr="009E4E1C">
        <w:rPr>
          <w:rFonts w:asciiTheme="minorHAnsi" w:hAnsiTheme="minorHAnsi" w:cstheme="minorHAnsi"/>
          <w:sz w:val="22"/>
          <w:szCs w:val="22"/>
        </w:rPr>
        <w:t xml:space="preserve"> </w:t>
      </w:r>
      <w:r w:rsidR="00D13D56" w:rsidRPr="009E4E1C">
        <w:rPr>
          <w:rFonts w:asciiTheme="minorHAnsi" w:hAnsiTheme="minorHAnsi" w:cstheme="minorHAnsi"/>
          <w:sz w:val="22"/>
          <w:szCs w:val="22"/>
        </w:rPr>
        <w:t>eur</w:t>
      </w:r>
      <w:r w:rsidRPr="009E4E1C">
        <w:rPr>
          <w:rFonts w:asciiTheme="minorHAnsi" w:hAnsiTheme="minorHAnsi" w:cstheme="minorHAnsi"/>
          <w:sz w:val="22"/>
          <w:szCs w:val="22"/>
        </w:rPr>
        <w:t>a</w:t>
      </w:r>
      <w:r w:rsidR="005B3EE4" w:rsidRPr="009E4E1C">
        <w:rPr>
          <w:rFonts w:asciiTheme="minorHAnsi" w:hAnsiTheme="minorHAnsi" w:cstheme="minorHAnsi"/>
          <w:sz w:val="22"/>
          <w:szCs w:val="22"/>
        </w:rPr>
        <w:t>.</w:t>
      </w:r>
    </w:p>
    <w:p w14:paraId="01A2258E" w14:textId="5B3B4C63" w:rsidR="00656239" w:rsidRPr="009E4E1C" w:rsidRDefault="009B64A2" w:rsidP="00B55378">
      <w:pPr>
        <w:autoSpaceDE w:val="0"/>
        <w:autoSpaceDN w:val="0"/>
        <w:adjustRightInd w:val="0"/>
        <w:spacing w:line="276" w:lineRule="auto"/>
        <w:jc w:val="both"/>
        <w:rPr>
          <w:rFonts w:asciiTheme="minorHAnsi" w:hAnsiTheme="minorHAnsi" w:cstheme="minorHAnsi"/>
          <w:sz w:val="22"/>
          <w:szCs w:val="22"/>
        </w:rPr>
      </w:pPr>
      <w:r w:rsidRPr="009E4E1C">
        <w:rPr>
          <w:rFonts w:asciiTheme="minorHAnsi" w:hAnsiTheme="minorHAnsi" w:cstheme="minorHAnsi"/>
          <w:sz w:val="22"/>
          <w:szCs w:val="22"/>
        </w:rPr>
        <w:t xml:space="preserve">               </w:t>
      </w:r>
      <w:r w:rsidR="00656239" w:rsidRPr="009E4E1C">
        <w:rPr>
          <w:rFonts w:asciiTheme="minorHAnsi" w:hAnsiTheme="minorHAnsi" w:cstheme="minorHAnsi"/>
          <w:sz w:val="22"/>
          <w:szCs w:val="22"/>
        </w:rPr>
        <w:t>Prihodi od poreza na promet nekretnina planirani su temeljem makroekonomskih</w:t>
      </w:r>
      <w:r w:rsidRPr="009E4E1C">
        <w:rPr>
          <w:rFonts w:asciiTheme="minorHAnsi" w:hAnsiTheme="minorHAnsi" w:cstheme="minorHAnsi"/>
          <w:sz w:val="22"/>
          <w:szCs w:val="22"/>
        </w:rPr>
        <w:t xml:space="preserve"> </w:t>
      </w:r>
      <w:r w:rsidR="00656239" w:rsidRPr="009E4E1C">
        <w:rPr>
          <w:rFonts w:asciiTheme="minorHAnsi" w:hAnsiTheme="minorHAnsi" w:cstheme="minorHAnsi"/>
          <w:sz w:val="22"/>
          <w:szCs w:val="22"/>
        </w:rPr>
        <w:t>pokazatelja rasta BDP-a u idućim godinama te stanja na tržištu nekretnina gdje je prisutan</w:t>
      </w:r>
      <w:r w:rsidRPr="009E4E1C">
        <w:rPr>
          <w:rFonts w:asciiTheme="minorHAnsi" w:hAnsiTheme="minorHAnsi" w:cstheme="minorHAnsi"/>
          <w:sz w:val="22"/>
          <w:szCs w:val="22"/>
        </w:rPr>
        <w:t xml:space="preserve"> </w:t>
      </w:r>
      <w:r w:rsidR="002147EB" w:rsidRPr="009E4E1C">
        <w:rPr>
          <w:rFonts w:asciiTheme="minorHAnsi" w:hAnsiTheme="minorHAnsi" w:cstheme="minorHAnsi"/>
          <w:sz w:val="22"/>
          <w:szCs w:val="22"/>
        </w:rPr>
        <w:t xml:space="preserve">pojačan </w:t>
      </w:r>
      <w:r w:rsidR="00656239" w:rsidRPr="009E4E1C">
        <w:rPr>
          <w:rFonts w:asciiTheme="minorHAnsi" w:hAnsiTheme="minorHAnsi" w:cstheme="minorHAnsi"/>
          <w:sz w:val="22"/>
          <w:szCs w:val="22"/>
        </w:rPr>
        <w:t xml:space="preserve">promet </w:t>
      </w:r>
      <w:r w:rsidR="002147EB" w:rsidRPr="009E4E1C">
        <w:rPr>
          <w:rFonts w:asciiTheme="minorHAnsi" w:hAnsiTheme="minorHAnsi" w:cstheme="minorHAnsi"/>
          <w:sz w:val="22"/>
          <w:szCs w:val="22"/>
        </w:rPr>
        <w:t>pa je planiran</w:t>
      </w:r>
      <w:r w:rsidR="00656239" w:rsidRPr="009E4E1C">
        <w:rPr>
          <w:rFonts w:asciiTheme="minorHAnsi" w:hAnsiTheme="minorHAnsi" w:cstheme="minorHAnsi"/>
          <w:sz w:val="22"/>
          <w:szCs w:val="22"/>
        </w:rPr>
        <w:t xml:space="preserve"> rast prihoda.  </w:t>
      </w:r>
    </w:p>
    <w:p w14:paraId="1AB7E01C" w14:textId="46F00CB5" w:rsidR="00B156D4" w:rsidRPr="009E4E1C" w:rsidRDefault="00B156D4" w:rsidP="00B156D4">
      <w:pPr>
        <w:autoSpaceDE w:val="0"/>
        <w:autoSpaceDN w:val="0"/>
        <w:adjustRightInd w:val="0"/>
        <w:spacing w:line="276" w:lineRule="auto"/>
        <w:ind w:firstLine="708"/>
        <w:jc w:val="both"/>
        <w:rPr>
          <w:rFonts w:asciiTheme="minorHAnsi" w:hAnsiTheme="minorHAnsi" w:cstheme="minorHAnsi"/>
          <w:sz w:val="22"/>
          <w:szCs w:val="22"/>
        </w:rPr>
      </w:pPr>
      <w:r w:rsidRPr="009E4E1C">
        <w:rPr>
          <w:rFonts w:asciiTheme="minorHAnsi" w:hAnsiTheme="minorHAnsi" w:cstheme="minorHAnsi"/>
          <w:sz w:val="22"/>
          <w:szCs w:val="22"/>
        </w:rPr>
        <w:t xml:space="preserve">Predloženim Zakonom o izmjenama i dopunama Zakona o lokalnim porezima koji bi trebao biti usvojen do kraja 2024. godine predviđa se uvođenje dugo najavljivanog poreza na nekretnine koji će zamijeniti dosadašnji porez na kuće za odmor. Predmetnim prijedlogom Zakona predviđa se veći obuhvat nekretnina koje će </w:t>
      </w:r>
      <w:r w:rsidR="008D79CE">
        <w:rPr>
          <w:rFonts w:asciiTheme="minorHAnsi" w:hAnsiTheme="minorHAnsi" w:cstheme="minorHAnsi"/>
          <w:sz w:val="22"/>
          <w:szCs w:val="22"/>
        </w:rPr>
        <w:t>„</w:t>
      </w:r>
      <w:r w:rsidRPr="009E4E1C">
        <w:rPr>
          <w:rFonts w:asciiTheme="minorHAnsi" w:hAnsiTheme="minorHAnsi" w:cstheme="minorHAnsi"/>
          <w:sz w:val="22"/>
          <w:szCs w:val="22"/>
        </w:rPr>
        <w:t>pasti</w:t>
      </w:r>
      <w:r w:rsidR="008D79CE">
        <w:rPr>
          <w:rFonts w:asciiTheme="minorHAnsi" w:hAnsiTheme="minorHAnsi" w:cstheme="minorHAnsi"/>
          <w:sz w:val="22"/>
          <w:szCs w:val="22"/>
        </w:rPr>
        <w:t>“</w:t>
      </w:r>
      <w:r w:rsidRPr="009E4E1C">
        <w:rPr>
          <w:rFonts w:asciiTheme="minorHAnsi" w:hAnsiTheme="minorHAnsi" w:cstheme="minorHAnsi"/>
          <w:sz w:val="22"/>
          <w:szCs w:val="22"/>
        </w:rPr>
        <w:t xml:space="preserve"> pod porezne škare, kao i mogućnost određivanja visine poreza u visini od 0,6 - 8 m2. Grad Zaprešić odlučio je ostaviti visinu poreza na nekretnine u istoj visini kao i porez na kuće za odmor, odnosno 1,99 EUR/m2. Treba napomenuti kako </w:t>
      </w:r>
      <w:r w:rsidR="009E4E1C" w:rsidRPr="009E4E1C">
        <w:rPr>
          <w:rFonts w:asciiTheme="minorHAnsi" w:hAnsiTheme="minorHAnsi" w:cstheme="minorHAnsi"/>
          <w:sz w:val="22"/>
          <w:szCs w:val="22"/>
        </w:rPr>
        <w:t>se prihodi od poreza na nekretnine dijele između Grada i države u odnosu 80% Grad i 20% država.</w:t>
      </w:r>
    </w:p>
    <w:p w14:paraId="7B9B400E" w14:textId="3D8AE35F" w:rsidR="00B156D4" w:rsidRPr="009E4E1C" w:rsidRDefault="00B156D4" w:rsidP="00B156D4">
      <w:pPr>
        <w:autoSpaceDE w:val="0"/>
        <w:autoSpaceDN w:val="0"/>
        <w:adjustRightInd w:val="0"/>
        <w:spacing w:line="276" w:lineRule="auto"/>
        <w:ind w:firstLine="708"/>
        <w:jc w:val="both"/>
        <w:rPr>
          <w:rFonts w:asciiTheme="minorHAnsi" w:hAnsiTheme="minorHAnsi" w:cstheme="minorHAnsi"/>
          <w:sz w:val="22"/>
          <w:szCs w:val="22"/>
        </w:rPr>
      </w:pPr>
      <w:r w:rsidRPr="009E4E1C">
        <w:rPr>
          <w:rFonts w:asciiTheme="minorHAnsi" w:hAnsiTheme="minorHAnsi" w:cstheme="minorHAnsi"/>
          <w:sz w:val="22"/>
          <w:szCs w:val="22"/>
        </w:rPr>
        <w:t xml:space="preserve">S ovog naslova </w:t>
      </w:r>
      <w:r w:rsidR="009E4E1C" w:rsidRPr="009E4E1C">
        <w:rPr>
          <w:rFonts w:asciiTheme="minorHAnsi" w:hAnsiTheme="minorHAnsi" w:cstheme="minorHAnsi"/>
          <w:sz w:val="22"/>
          <w:szCs w:val="22"/>
        </w:rPr>
        <w:t>Grad Zaprešić planira</w:t>
      </w:r>
      <w:r w:rsidRPr="009E4E1C">
        <w:rPr>
          <w:rFonts w:asciiTheme="minorHAnsi" w:hAnsiTheme="minorHAnsi" w:cstheme="minorHAnsi"/>
          <w:sz w:val="22"/>
          <w:szCs w:val="22"/>
        </w:rPr>
        <w:t xml:space="preserve"> prihod</w:t>
      </w:r>
      <w:r w:rsidR="009E4E1C" w:rsidRPr="009E4E1C">
        <w:rPr>
          <w:rFonts w:asciiTheme="minorHAnsi" w:hAnsiTheme="minorHAnsi" w:cstheme="minorHAnsi"/>
          <w:sz w:val="22"/>
          <w:szCs w:val="22"/>
        </w:rPr>
        <w:t xml:space="preserve"> u iznosu</w:t>
      </w:r>
      <w:r w:rsidRPr="009E4E1C">
        <w:rPr>
          <w:rFonts w:asciiTheme="minorHAnsi" w:hAnsiTheme="minorHAnsi" w:cstheme="minorHAnsi"/>
          <w:sz w:val="22"/>
          <w:szCs w:val="22"/>
        </w:rPr>
        <w:t xml:space="preserve"> od 205.000,00 eura u 2025. godini.</w:t>
      </w:r>
    </w:p>
    <w:p w14:paraId="0B9D9402" w14:textId="77777777" w:rsidR="00B156D4" w:rsidRPr="000B5A0A" w:rsidRDefault="00B156D4" w:rsidP="00B156D4">
      <w:pPr>
        <w:autoSpaceDE w:val="0"/>
        <w:autoSpaceDN w:val="0"/>
        <w:adjustRightInd w:val="0"/>
        <w:spacing w:line="276" w:lineRule="auto"/>
        <w:ind w:firstLine="708"/>
        <w:jc w:val="both"/>
        <w:rPr>
          <w:rFonts w:asciiTheme="minorHAnsi" w:hAnsiTheme="minorHAnsi" w:cstheme="minorHAnsi"/>
          <w:sz w:val="22"/>
          <w:szCs w:val="22"/>
          <w:highlight w:val="yellow"/>
        </w:rPr>
      </w:pPr>
    </w:p>
    <w:p w14:paraId="4487779A" w14:textId="37AB4D81" w:rsidR="002256D3" w:rsidRPr="00670396" w:rsidRDefault="00D464A0" w:rsidP="00B55378">
      <w:pPr>
        <w:spacing w:line="276" w:lineRule="auto"/>
        <w:ind w:firstLine="851"/>
        <w:jc w:val="both"/>
        <w:rPr>
          <w:rFonts w:asciiTheme="minorHAnsi" w:hAnsiTheme="minorHAnsi" w:cstheme="minorHAnsi"/>
          <w:sz w:val="22"/>
          <w:szCs w:val="22"/>
        </w:rPr>
      </w:pPr>
      <w:r w:rsidRPr="002E7C1A">
        <w:rPr>
          <w:rFonts w:asciiTheme="minorHAnsi" w:hAnsiTheme="minorHAnsi" w:cstheme="minorHAnsi"/>
          <w:sz w:val="22"/>
          <w:szCs w:val="22"/>
        </w:rPr>
        <w:t>Prihodi</w:t>
      </w:r>
      <w:r w:rsidR="002256D3" w:rsidRPr="002E7C1A">
        <w:rPr>
          <w:rFonts w:asciiTheme="minorHAnsi" w:hAnsiTheme="minorHAnsi" w:cstheme="minorHAnsi"/>
          <w:sz w:val="22"/>
          <w:szCs w:val="22"/>
        </w:rPr>
        <w:t xml:space="preserve">  od  po</w:t>
      </w:r>
      <w:r w:rsidR="00A92F3D" w:rsidRPr="002E7C1A">
        <w:rPr>
          <w:rFonts w:asciiTheme="minorHAnsi" w:hAnsiTheme="minorHAnsi" w:cstheme="minorHAnsi"/>
          <w:sz w:val="22"/>
          <w:szCs w:val="22"/>
        </w:rPr>
        <w:t xml:space="preserve">reza  na  </w:t>
      </w:r>
      <w:r w:rsidR="00BA57E5" w:rsidRPr="002E7C1A">
        <w:rPr>
          <w:rFonts w:asciiTheme="minorHAnsi" w:hAnsiTheme="minorHAnsi" w:cstheme="minorHAnsi"/>
          <w:sz w:val="22"/>
          <w:szCs w:val="22"/>
        </w:rPr>
        <w:t>imovinu</w:t>
      </w:r>
      <w:r w:rsidR="00A92F3D" w:rsidRPr="002E7C1A">
        <w:rPr>
          <w:rFonts w:asciiTheme="minorHAnsi" w:hAnsiTheme="minorHAnsi" w:cstheme="minorHAnsi"/>
          <w:sz w:val="22"/>
          <w:szCs w:val="22"/>
        </w:rPr>
        <w:t xml:space="preserve">  za </w:t>
      </w:r>
      <w:r w:rsidR="005D458A" w:rsidRPr="002E7C1A">
        <w:rPr>
          <w:rFonts w:asciiTheme="minorHAnsi" w:hAnsiTheme="minorHAnsi" w:cstheme="minorHAnsi"/>
          <w:sz w:val="22"/>
          <w:szCs w:val="22"/>
        </w:rPr>
        <w:t>20</w:t>
      </w:r>
      <w:r w:rsidR="001F42D6" w:rsidRPr="002E7C1A">
        <w:rPr>
          <w:rFonts w:asciiTheme="minorHAnsi" w:hAnsiTheme="minorHAnsi" w:cstheme="minorHAnsi"/>
          <w:sz w:val="22"/>
          <w:szCs w:val="22"/>
        </w:rPr>
        <w:t>2</w:t>
      </w:r>
      <w:r w:rsidR="002E7C1A" w:rsidRPr="002E7C1A">
        <w:rPr>
          <w:rFonts w:asciiTheme="minorHAnsi" w:hAnsiTheme="minorHAnsi" w:cstheme="minorHAnsi"/>
          <w:sz w:val="22"/>
          <w:szCs w:val="22"/>
        </w:rPr>
        <w:t>6</w:t>
      </w:r>
      <w:r w:rsidR="00A92F3D" w:rsidRPr="002E7C1A">
        <w:rPr>
          <w:rFonts w:asciiTheme="minorHAnsi" w:hAnsiTheme="minorHAnsi" w:cstheme="minorHAnsi"/>
          <w:sz w:val="22"/>
          <w:szCs w:val="22"/>
        </w:rPr>
        <w:t>.</w:t>
      </w:r>
      <w:r w:rsidR="002E7C1A" w:rsidRPr="002E7C1A">
        <w:rPr>
          <w:rFonts w:asciiTheme="minorHAnsi" w:hAnsiTheme="minorHAnsi" w:cstheme="minorHAnsi"/>
          <w:sz w:val="22"/>
          <w:szCs w:val="22"/>
        </w:rPr>
        <w:t xml:space="preserve"> i 2027. godinu</w:t>
      </w:r>
      <w:r w:rsidR="001573F2" w:rsidRPr="002E7C1A">
        <w:rPr>
          <w:rFonts w:asciiTheme="minorHAnsi" w:hAnsiTheme="minorHAnsi" w:cstheme="minorHAnsi"/>
          <w:sz w:val="22"/>
          <w:szCs w:val="22"/>
        </w:rPr>
        <w:t xml:space="preserve"> </w:t>
      </w:r>
      <w:r w:rsidR="009B64A2" w:rsidRPr="002E7C1A">
        <w:rPr>
          <w:rFonts w:asciiTheme="minorHAnsi" w:hAnsiTheme="minorHAnsi" w:cstheme="minorHAnsi"/>
          <w:sz w:val="22"/>
          <w:szCs w:val="22"/>
        </w:rPr>
        <w:t xml:space="preserve">projicirani su </w:t>
      </w:r>
      <w:r w:rsidR="002E7C1A" w:rsidRPr="002E7C1A">
        <w:rPr>
          <w:rFonts w:asciiTheme="minorHAnsi" w:hAnsiTheme="minorHAnsi" w:cstheme="minorHAnsi"/>
          <w:sz w:val="22"/>
          <w:szCs w:val="22"/>
        </w:rPr>
        <w:t>u istim iznosima kao u planu za 2025. godinu.</w:t>
      </w:r>
    </w:p>
    <w:p w14:paraId="1C041F92" w14:textId="77777777" w:rsidR="0016645B" w:rsidRDefault="0016645B" w:rsidP="00B55378">
      <w:pPr>
        <w:spacing w:line="276" w:lineRule="auto"/>
        <w:ind w:firstLine="851"/>
        <w:jc w:val="both"/>
        <w:rPr>
          <w:rFonts w:asciiTheme="minorHAnsi" w:hAnsiTheme="minorHAnsi" w:cstheme="minorHAnsi"/>
          <w:color w:val="FF0000"/>
          <w:sz w:val="22"/>
          <w:szCs w:val="22"/>
          <w:highlight w:val="yellow"/>
        </w:rPr>
      </w:pPr>
    </w:p>
    <w:p w14:paraId="03EE31FC" w14:textId="77777777" w:rsidR="00510B67" w:rsidRDefault="00510B67" w:rsidP="00B55378">
      <w:pPr>
        <w:spacing w:line="276" w:lineRule="auto"/>
        <w:ind w:firstLine="851"/>
        <w:jc w:val="both"/>
        <w:rPr>
          <w:rFonts w:asciiTheme="minorHAnsi" w:hAnsiTheme="minorHAnsi" w:cstheme="minorHAnsi"/>
          <w:color w:val="FF0000"/>
          <w:sz w:val="22"/>
          <w:szCs w:val="22"/>
          <w:highlight w:val="yellow"/>
        </w:rPr>
      </w:pPr>
    </w:p>
    <w:p w14:paraId="775E6172" w14:textId="77777777" w:rsidR="00510B67" w:rsidRDefault="00510B67" w:rsidP="00B55378">
      <w:pPr>
        <w:spacing w:line="276" w:lineRule="auto"/>
        <w:ind w:firstLine="851"/>
        <w:jc w:val="both"/>
        <w:rPr>
          <w:rFonts w:asciiTheme="minorHAnsi" w:hAnsiTheme="minorHAnsi" w:cstheme="minorHAnsi"/>
          <w:color w:val="FF0000"/>
          <w:sz w:val="22"/>
          <w:szCs w:val="22"/>
          <w:highlight w:val="yellow"/>
        </w:rPr>
      </w:pPr>
    </w:p>
    <w:p w14:paraId="317CEE02" w14:textId="77777777" w:rsidR="00510B67" w:rsidRPr="00DA10B2" w:rsidRDefault="00510B67" w:rsidP="00B55378">
      <w:pPr>
        <w:spacing w:line="276" w:lineRule="auto"/>
        <w:ind w:firstLine="851"/>
        <w:jc w:val="both"/>
        <w:rPr>
          <w:rFonts w:asciiTheme="minorHAnsi" w:hAnsiTheme="minorHAnsi" w:cstheme="minorHAnsi"/>
          <w:color w:val="FF0000"/>
          <w:sz w:val="22"/>
          <w:szCs w:val="22"/>
          <w:highlight w:val="yellow"/>
        </w:rPr>
      </w:pPr>
    </w:p>
    <w:p w14:paraId="653BF40F" w14:textId="40D56A5B" w:rsidR="007220D7" w:rsidRPr="00670396" w:rsidRDefault="000360F5" w:rsidP="00B55378">
      <w:pPr>
        <w:numPr>
          <w:ilvl w:val="0"/>
          <w:numId w:val="2"/>
        </w:numPr>
        <w:spacing w:line="276" w:lineRule="auto"/>
        <w:jc w:val="both"/>
        <w:rPr>
          <w:rFonts w:asciiTheme="minorHAnsi" w:hAnsiTheme="minorHAnsi" w:cstheme="minorHAnsi"/>
          <w:b/>
          <w:sz w:val="22"/>
          <w:szCs w:val="22"/>
        </w:rPr>
      </w:pPr>
      <w:r w:rsidRPr="00670396">
        <w:rPr>
          <w:rFonts w:asciiTheme="minorHAnsi" w:hAnsiTheme="minorHAnsi" w:cstheme="minorHAnsi"/>
          <w:b/>
          <w:sz w:val="22"/>
          <w:szCs w:val="22"/>
        </w:rPr>
        <w:lastRenderedPageBreak/>
        <w:t>Prihodi od poreza na robu i usluge</w:t>
      </w:r>
      <w:r w:rsidR="007220D7" w:rsidRPr="00670396">
        <w:rPr>
          <w:rFonts w:asciiTheme="minorHAnsi" w:hAnsiTheme="minorHAnsi" w:cstheme="minorHAnsi"/>
          <w:b/>
          <w:sz w:val="22"/>
          <w:szCs w:val="22"/>
        </w:rPr>
        <w:t xml:space="preserve"> </w:t>
      </w:r>
    </w:p>
    <w:p w14:paraId="2C78475C" w14:textId="77777777" w:rsidR="00192D45" w:rsidRPr="00670396" w:rsidRDefault="00192D45" w:rsidP="00B55378">
      <w:pPr>
        <w:spacing w:line="276" w:lineRule="auto"/>
        <w:rPr>
          <w:rFonts w:asciiTheme="minorHAnsi" w:hAnsiTheme="minorHAnsi" w:cstheme="minorHAnsi"/>
          <w:sz w:val="22"/>
          <w:szCs w:val="22"/>
        </w:rPr>
      </w:pPr>
    </w:p>
    <w:p w14:paraId="7AD0DF95" w14:textId="6179604F" w:rsidR="00192D45" w:rsidRPr="00192D45" w:rsidRDefault="00192D45" w:rsidP="00B55378">
      <w:pPr>
        <w:spacing w:line="276" w:lineRule="auto"/>
        <w:ind w:firstLine="360"/>
        <w:jc w:val="both"/>
        <w:rPr>
          <w:rFonts w:asciiTheme="minorHAnsi" w:hAnsiTheme="minorHAnsi" w:cstheme="minorHAnsi"/>
          <w:sz w:val="22"/>
          <w:szCs w:val="22"/>
        </w:rPr>
      </w:pPr>
      <w:r w:rsidRPr="00DD2AD8">
        <w:rPr>
          <w:rFonts w:asciiTheme="minorHAnsi" w:hAnsiTheme="minorHAnsi" w:cstheme="minorHAnsi"/>
          <w:sz w:val="22"/>
          <w:szCs w:val="22"/>
        </w:rPr>
        <w:t>Odlukom o izmjenama i dopunama Odluke o porezima Grada Zaprešića porez na potrošnju alkoholnih pića (vinjak, rakiju i žestoka pića), prirodnih vina, specijalnih vina, piva i bezalkoholnih pića u ugostiteljskim objektima</w:t>
      </w:r>
      <w:r w:rsidR="00670396" w:rsidRPr="00DD2AD8">
        <w:rPr>
          <w:rFonts w:asciiTheme="minorHAnsi" w:hAnsiTheme="minorHAnsi" w:cstheme="minorHAnsi"/>
          <w:sz w:val="22"/>
          <w:szCs w:val="22"/>
        </w:rPr>
        <w:t xml:space="preserve"> koja je stupila na snagu 1. siječnja 2023.</w:t>
      </w:r>
      <w:r w:rsidRPr="00DD2AD8">
        <w:rPr>
          <w:rFonts w:asciiTheme="minorHAnsi" w:hAnsiTheme="minorHAnsi" w:cstheme="minorHAnsi"/>
          <w:sz w:val="22"/>
          <w:szCs w:val="22"/>
        </w:rPr>
        <w:t xml:space="preserve"> plaća se po stopi od 2,5% te se s tog naslova u 202</w:t>
      </w:r>
      <w:r w:rsidR="00DD2AD8" w:rsidRPr="00DD2AD8">
        <w:rPr>
          <w:rFonts w:asciiTheme="minorHAnsi" w:hAnsiTheme="minorHAnsi" w:cstheme="minorHAnsi"/>
          <w:sz w:val="22"/>
          <w:szCs w:val="22"/>
        </w:rPr>
        <w:t>5</w:t>
      </w:r>
      <w:r w:rsidRPr="00DD2AD8">
        <w:rPr>
          <w:rFonts w:asciiTheme="minorHAnsi" w:hAnsiTheme="minorHAnsi" w:cstheme="minorHAnsi"/>
          <w:sz w:val="22"/>
          <w:szCs w:val="22"/>
        </w:rPr>
        <w:t>. planiraju sredstva u iznosu od 1</w:t>
      </w:r>
      <w:r w:rsidR="00DD2AD8" w:rsidRPr="00DD2AD8">
        <w:rPr>
          <w:rFonts w:asciiTheme="minorHAnsi" w:hAnsiTheme="minorHAnsi" w:cstheme="minorHAnsi"/>
          <w:sz w:val="22"/>
          <w:szCs w:val="22"/>
        </w:rPr>
        <w:t>3</w:t>
      </w:r>
      <w:r w:rsidRPr="00DD2AD8">
        <w:rPr>
          <w:rFonts w:asciiTheme="minorHAnsi" w:hAnsiTheme="minorHAnsi" w:cstheme="minorHAnsi"/>
          <w:sz w:val="22"/>
          <w:szCs w:val="22"/>
        </w:rPr>
        <w:t>0.000 eura.</w:t>
      </w:r>
      <w:r w:rsidRPr="00670396">
        <w:rPr>
          <w:rFonts w:asciiTheme="minorHAnsi" w:hAnsiTheme="minorHAnsi" w:cstheme="minorHAnsi"/>
          <w:sz w:val="22"/>
          <w:szCs w:val="22"/>
        </w:rPr>
        <w:t xml:space="preserve"> </w:t>
      </w:r>
    </w:p>
    <w:p w14:paraId="65A36184" w14:textId="1842D29D" w:rsidR="00196B4A" w:rsidRPr="00A6670F" w:rsidRDefault="00196B4A" w:rsidP="00B55378">
      <w:pPr>
        <w:autoSpaceDE w:val="0"/>
        <w:autoSpaceDN w:val="0"/>
        <w:adjustRightInd w:val="0"/>
        <w:spacing w:line="276" w:lineRule="auto"/>
        <w:jc w:val="both"/>
        <w:rPr>
          <w:rFonts w:asciiTheme="minorHAnsi" w:hAnsiTheme="minorHAnsi" w:cstheme="minorHAnsi"/>
          <w:sz w:val="22"/>
          <w:szCs w:val="22"/>
        </w:rPr>
      </w:pPr>
    </w:p>
    <w:p w14:paraId="4997AF8B" w14:textId="6B92D66B" w:rsidR="00FB522A" w:rsidRPr="00A6670F" w:rsidRDefault="00315947" w:rsidP="00B55378">
      <w:pPr>
        <w:autoSpaceDE w:val="0"/>
        <w:autoSpaceDN w:val="0"/>
        <w:adjustRightInd w:val="0"/>
        <w:spacing w:line="276" w:lineRule="auto"/>
        <w:jc w:val="both"/>
        <w:rPr>
          <w:rFonts w:asciiTheme="minorHAnsi" w:hAnsiTheme="minorHAnsi" w:cstheme="minorHAnsi"/>
          <w:sz w:val="22"/>
          <w:szCs w:val="22"/>
        </w:rPr>
      </w:pPr>
      <w:r w:rsidRPr="00A6670F">
        <w:rPr>
          <w:rFonts w:asciiTheme="minorHAnsi" w:hAnsiTheme="minorHAnsi" w:cstheme="minorHAnsi"/>
          <w:sz w:val="22"/>
          <w:szCs w:val="22"/>
        </w:rPr>
        <w:t xml:space="preserve">            </w:t>
      </w:r>
      <w:r w:rsidR="00223045" w:rsidRPr="00DD2AD8">
        <w:rPr>
          <w:rFonts w:asciiTheme="minorHAnsi" w:hAnsiTheme="minorHAnsi" w:cstheme="minorHAnsi"/>
          <w:sz w:val="22"/>
          <w:szCs w:val="22"/>
        </w:rPr>
        <w:t>P</w:t>
      </w:r>
      <w:r w:rsidRPr="00DD2AD8">
        <w:rPr>
          <w:rFonts w:asciiTheme="minorHAnsi" w:hAnsiTheme="minorHAnsi" w:cstheme="minorHAnsi"/>
          <w:sz w:val="22"/>
          <w:szCs w:val="22"/>
        </w:rPr>
        <w:t xml:space="preserve">rihodi od poreza na robu i usluge </w:t>
      </w:r>
      <w:r w:rsidR="00223045" w:rsidRPr="00DD2AD8">
        <w:rPr>
          <w:rFonts w:asciiTheme="minorHAnsi" w:hAnsiTheme="minorHAnsi" w:cstheme="minorHAnsi"/>
          <w:sz w:val="22"/>
          <w:szCs w:val="22"/>
        </w:rPr>
        <w:t xml:space="preserve">projicirani su </w:t>
      </w:r>
      <w:r w:rsidRPr="00DD2AD8">
        <w:rPr>
          <w:rFonts w:asciiTheme="minorHAnsi" w:hAnsiTheme="minorHAnsi" w:cstheme="minorHAnsi"/>
          <w:sz w:val="22"/>
          <w:szCs w:val="22"/>
        </w:rPr>
        <w:t>za 202</w:t>
      </w:r>
      <w:r w:rsidR="00DD2AD8" w:rsidRPr="00DD2AD8">
        <w:rPr>
          <w:rFonts w:asciiTheme="minorHAnsi" w:hAnsiTheme="minorHAnsi" w:cstheme="minorHAnsi"/>
          <w:sz w:val="22"/>
          <w:szCs w:val="22"/>
        </w:rPr>
        <w:t>6</w:t>
      </w:r>
      <w:r w:rsidRPr="00DD2AD8">
        <w:rPr>
          <w:rFonts w:asciiTheme="minorHAnsi" w:hAnsiTheme="minorHAnsi" w:cstheme="minorHAnsi"/>
          <w:sz w:val="22"/>
          <w:szCs w:val="22"/>
        </w:rPr>
        <w:t xml:space="preserve">. </w:t>
      </w:r>
      <w:r w:rsidR="00E54A2B" w:rsidRPr="00DD2AD8">
        <w:rPr>
          <w:rFonts w:asciiTheme="minorHAnsi" w:hAnsiTheme="minorHAnsi" w:cstheme="minorHAnsi"/>
          <w:sz w:val="22"/>
          <w:szCs w:val="22"/>
        </w:rPr>
        <w:t>i 202</w:t>
      </w:r>
      <w:r w:rsidR="00DD2AD8" w:rsidRPr="00DD2AD8">
        <w:rPr>
          <w:rFonts w:asciiTheme="minorHAnsi" w:hAnsiTheme="minorHAnsi" w:cstheme="minorHAnsi"/>
          <w:sz w:val="22"/>
          <w:szCs w:val="22"/>
        </w:rPr>
        <w:t>7</w:t>
      </w:r>
      <w:r w:rsidR="00E54A2B" w:rsidRPr="00DD2AD8">
        <w:rPr>
          <w:rFonts w:asciiTheme="minorHAnsi" w:hAnsiTheme="minorHAnsi" w:cstheme="minorHAnsi"/>
          <w:sz w:val="22"/>
          <w:szCs w:val="22"/>
        </w:rPr>
        <w:t xml:space="preserve">. </w:t>
      </w:r>
      <w:r w:rsidRPr="00DD2AD8">
        <w:rPr>
          <w:rFonts w:asciiTheme="minorHAnsi" w:hAnsiTheme="minorHAnsi" w:cstheme="minorHAnsi"/>
          <w:sz w:val="22"/>
          <w:szCs w:val="22"/>
        </w:rPr>
        <w:t xml:space="preserve">godinu </w:t>
      </w:r>
      <w:r w:rsidR="00223045" w:rsidRPr="00DD2AD8">
        <w:rPr>
          <w:rFonts w:asciiTheme="minorHAnsi" w:hAnsiTheme="minorHAnsi" w:cstheme="minorHAnsi"/>
          <w:sz w:val="22"/>
          <w:szCs w:val="22"/>
        </w:rPr>
        <w:t xml:space="preserve">u </w:t>
      </w:r>
      <w:r w:rsidR="00192D45" w:rsidRPr="00DD2AD8">
        <w:rPr>
          <w:rFonts w:asciiTheme="minorHAnsi" w:hAnsiTheme="minorHAnsi" w:cstheme="minorHAnsi"/>
          <w:sz w:val="22"/>
          <w:szCs w:val="22"/>
        </w:rPr>
        <w:t>jednakim iznosima kao i 202</w:t>
      </w:r>
      <w:r w:rsidR="00DD2AD8" w:rsidRPr="00DD2AD8">
        <w:rPr>
          <w:rFonts w:asciiTheme="minorHAnsi" w:hAnsiTheme="minorHAnsi" w:cstheme="minorHAnsi"/>
          <w:sz w:val="22"/>
          <w:szCs w:val="22"/>
        </w:rPr>
        <w:t>5</w:t>
      </w:r>
      <w:r w:rsidR="00192D45" w:rsidRPr="00DD2AD8">
        <w:rPr>
          <w:rFonts w:asciiTheme="minorHAnsi" w:hAnsiTheme="minorHAnsi" w:cstheme="minorHAnsi"/>
          <w:sz w:val="22"/>
          <w:szCs w:val="22"/>
        </w:rPr>
        <w:t xml:space="preserve">. godine, </w:t>
      </w:r>
      <w:r w:rsidR="00E54A2B" w:rsidRPr="00DD2AD8">
        <w:rPr>
          <w:rFonts w:asciiTheme="minorHAnsi" w:hAnsiTheme="minorHAnsi" w:cstheme="minorHAnsi"/>
          <w:sz w:val="22"/>
          <w:szCs w:val="22"/>
        </w:rPr>
        <w:t xml:space="preserve">po </w:t>
      </w:r>
      <w:r w:rsidR="00223045" w:rsidRPr="00DD2AD8">
        <w:rPr>
          <w:rFonts w:asciiTheme="minorHAnsi" w:hAnsiTheme="minorHAnsi" w:cstheme="minorHAnsi"/>
          <w:sz w:val="22"/>
          <w:szCs w:val="22"/>
        </w:rPr>
        <w:t>1</w:t>
      </w:r>
      <w:r w:rsidR="00DD2AD8" w:rsidRPr="00DD2AD8">
        <w:rPr>
          <w:rFonts w:asciiTheme="minorHAnsi" w:hAnsiTheme="minorHAnsi" w:cstheme="minorHAnsi"/>
          <w:sz w:val="22"/>
          <w:szCs w:val="22"/>
        </w:rPr>
        <w:t>3</w:t>
      </w:r>
      <w:r w:rsidR="00196B4A" w:rsidRPr="00DD2AD8">
        <w:rPr>
          <w:rFonts w:asciiTheme="minorHAnsi" w:hAnsiTheme="minorHAnsi" w:cstheme="minorHAnsi"/>
          <w:sz w:val="22"/>
          <w:szCs w:val="22"/>
        </w:rPr>
        <w:t>0</w:t>
      </w:r>
      <w:r w:rsidRPr="00DD2AD8">
        <w:rPr>
          <w:rFonts w:asciiTheme="minorHAnsi" w:hAnsiTheme="minorHAnsi" w:cstheme="minorHAnsi"/>
          <w:sz w:val="22"/>
          <w:szCs w:val="22"/>
        </w:rPr>
        <w:t xml:space="preserve">.000 </w:t>
      </w:r>
      <w:r w:rsidR="00223045" w:rsidRPr="00DD2AD8">
        <w:rPr>
          <w:rFonts w:asciiTheme="minorHAnsi" w:hAnsiTheme="minorHAnsi" w:cstheme="minorHAnsi"/>
          <w:sz w:val="22"/>
          <w:szCs w:val="22"/>
        </w:rPr>
        <w:t>eur</w:t>
      </w:r>
      <w:r w:rsidRPr="00DD2AD8">
        <w:rPr>
          <w:rFonts w:asciiTheme="minorHAnsi" w:hAnsiTheme="minorHAnsi" w:cstheme="minorHAnsi"/>
          <w:sz w:val="22"/>
          <w:szCs w:val="22"/>
        </w:rPr>
        <w:t>a</w:t>
      </w:r>
      <w:r w:rsidR="00FB522A" w:rsidRPr="00DD2AD8">
        <w:rPr>
          <w:rFonts w:asciiTheme="minorHAnsi" w:hAnsiTheme="minorHAnsi" w:cstheme="minorHAnsi"/>
          <w:sz w:val="22"/>
          <w:szCs w:val="22"/>
        </w:rPr>
        <w:t xml:space="preserve"> godišnje.</w:t>
      </w:r>
    </w:p>
    <w:p w14:paraId="47F3DD6F" w14:textId="77777777" w:rsidR="006750B2" w:rsidRPr="00A6670F" w:rsidRDefault="006750B2" w:rsidP="00B55378">
      <w:pPr>
        <w:spacing w:line="276" w:lineRule="auto"/>
        <w:ind w:firstLine="851"/>
        <w:jc w:val="both"/>
        <w:rPr>
          <w:rFonts w:asciiTheme="minorHAnsi" w:hAnsiTheme="minorHAnsi" w:cstheme="minorHAnsi"/>
          <w:sz w:val="22"/>
          <w:szCs w:val="22"/>
        </w:rPr>
      </w:pPr>
    </w:p>
    <w:p w14:paraId="7182B8DF" w14:textId="332E9090" w:rsidR="00025821" w:rsidRPr="00B64574" w:rsidRDefault="007220D7" w:rsidP="00B55378">
      <w:pPr>
        <w:spacing w:line="276" w:lineRule="auto"/>
        <w:ind w:left="709"/>
        <w:jc w:val="both"/>
        <w:rPr>
          <w:rFonts w:asciiTheme="minorHAnsi" w:hAnsiTheme="minorHAnsi" w:cstheme="minorHAnsi"/>
          <w:b/>
          <w:i/>
          <w:iCs/>
          <w:sz w:val="22"/>
          <w:szCs w:val="22"/>
        </w:rPr>
      </w:pPr>
      <w:r w:rsidRPr="00B64574">
        <w:rPr>
          <w:rFonts w:asciiTheme="minorHAnsi" w:hAnsiTheme="minorHAnsi" w:cstheme="minorHAnsi"/>
          <w:b/>
          <w:i/>
          <w:iCs/>
          <w:sz w:val="22"/>
          <w:szCs w:val="22"/>
        </w:rPr>
        <w:t>POMOĆI IZ INOZEMSTVA (DAROVNICE) I OD SUBJEKATA UNUTAR OPĆE</w:t>
      </w:r>
      <w:r w:rsidR="00196B4A" w:rsidRPr="00B64574">
        <w:rPr>
          <w:rFonts w:asciiTheme="minorHAnsi" w:hAnsiTheme="minorHAnsi" w:cstheme="minorHAnsi"/>
          <w:b/>
          <w:i/>
          <w:iCs/>
          <w:sz w:val="22"/>
          <w:szCs w:val="22"/>
        </w:rPr>
        <w:t>G PRORAČUNA</w:t>
      </w:r>
    </w:p>
    <w:p w14:paraId="1C6CC619" w14:textId="13F86222" w:rsidR="00504ED3" w:rsidRPr="00B64574" w:rsidRDefault="00504ED3" w:rsidP="00B55378">
      <w:pPr>
        <w:spacing w:line="276" w:lineRule="auto"/>
        <w:ind w:left="709"/>
        <w:jc w:val="both"/>
        <w:rPr>
          <w:rFonts w:asciiTheme="minorHAnsi" w:hAnsiTheme="minorHAnsi" w:cstheme="minorHAnsi"/>
          <w:b/>
          <w:sz w:val="22"/>
          <w:szCs w:val="22"/>
        </w:rPr>
      </w:pPr>
    </w:p>
    <w:p w14:paraId="24876975" w14:textId="702C4023" w:rsidR="00504ED3" w:rsidRPr="00561D70" w:rsidRDefault="00504ED3" w:rsidP="00B55378">
      <w:pPr>
        <w:autoSpaceDE w:val="0"/>
        <w:autoSpaceDN w:val="0"/>
        <w:adjustRightInd w:val="0"/>
        <w:spacing w:line="276" w:lineRule="auto"/>
        <w:jc w:val="both"/>
        <w:rPr>
          <w:rFonts w:asciiTheme="minorHAnsi" w:hAnsiTheme="minorHAnsi" w:cstheme="minorHAnsi"/>
          <w:sz w:val="22"/>
          <w:szCs w:val="22"/>
        </w:rPr>
      </w:pPr>
      <w:r w:rsidRPr="00B64574">
        <w:rPr>
          <w:rFonts w:asciiTheme="minorHAnsi" w:hAnsiTheme="minorHAnsi" w:cstheme="minorHAnsi"/>
          <w:sz w:val="22"/>
          <w:szCs w:val="22"/>
        </w:rPr>
        <w:t xml:space="preserve">               </w:t>
      </w:r>
      <w:r w:rsidRPr="00561D70">
        <w:rPr>
          <w:rFonts w:asciiTheme="minorHAnsi" w:hAnsiTheme="minorHAnsi" w:cstheme="minorHAnsi"/>
          <w:sz w:val="22"/>
          <w:szCs w:val="22"/>
        </w:rPr>
        <w:t>Pomoći iz inozemstva i od subjekata unutar općeg proračuna planiraju se kao pomoći od međunarodnih organizacija te institucija i tijela EU, pomoći proračunu iz drugih proračuna, pomoći</w:t>
      </w:r>
      <w:r w:rsidR="00FB522A" w:rsidRPr="00561D70">
        <w:rPr>
          <w:rFonts w:asciiTheme="minorHAnsi" w:hAnsiTheme="minorHAnsi" w:cstheme="minorHAnsi"/>
          <w:sz w:val="22"/>
          <w:szCs w:val="22"/>
        </w:rPr>
        <w:t xml:space="preserve"> </w:t>
      </w:r>
      <w:r w:rsidRPr="00561D70">
        <w:rPr>
          <w:rFonts w:asciiTheme="minorHAnsi" w:hAnsiTheme="minorHAnsi" w:cstheme="minorHAnsi"/>
          <w:sz w:val="22"/>
          <w:szCs w:val="22"/>
        </w:rPr>
        <w:t>izravnanja za decentralizirane funkcije i pomoći temeljem prijenosa EU sredstava. Ukupne pomoći</w:t>
      </w:r>
      <w:r w:rsidR="00DA254A" w:rsidRPr="00561D70">
        <w:rPr>
          <w:rFonts w:asciiTheme="minorHAnsi" w:hAnsiTheme="minorHAnsi" w:cstheme="minorHAnsi"/>
          <w:sz w:val="22"/>
          <w:szCs w:val="22"/>
        </w:rPr>
        <w:t xml:space="preserve"> </w:t>
      </w:r>
      <w:r w:rsidRPr="00561D70">
        <w:rPr>
          <w:rFonts w:asciiTheme="minorHAnsi" w:hAnsiTheme="minorHAnsi" w:cstheme="minorHAnsi"/>
          <w:sz w:val="22"/>
          <w:szCs w:val="22"/>
        </w:rPr>
        <w:t xml:space="preserve">planiraju se u iznosu od </w:t>
      </w:r>
      <w:r w:rsidR="00561D70" w:rsidRPr="00561D70">
        <w:rPr>
          <w:rFonts w:asciiTheme="minorHAnsi" w:hAnsiTheme="minorHAnsi" w:cstheme="minorHAnsi"/>
          <w:sz w:val="22"/>
          <w:szCs w:val="22"/>
        </w:rPr>
        <w:t>21</w:t>
      </w:r>
      <w:r w:rsidR="00FB522A" w:rsidRPr="00561D70">
        <w:rPr>
          <w:rFonts w:asciiTheme="minorHAnsi" w:hAnsiTheme="minorHAnsi" w:cstheme="minorHAnsi"/>
          <w:sz w:val="22"/>
          <w:szCs w:val="22"/>
        </w:rPr>
        <w:t>.</w:t>
      </w:r>
      <w:r w:rsidR="00561D70" w:rsidRPr="00561D70">
        <w:rPr>
          <w:rFonts w:asciiTheme="minorHAnsi" w:hAnsiTheme="minorHAnsi" w:cstheme="minorHAnsi"/>
          <w:sz w:val="22"/>
          <w:szCs w:val="22"/>
        </w:rPr>
        <w:t>537</w:t>
      </w:r>
      <w:r w:rsidR="00FB522A" w:rsidRPr="00561D70">
        <w:rPr>
          <w:rFonts w:asciiTheme="minorHAnsi" w:hAnsiTheme="minorHAnsi" w:cstheme="minorHAnsi"/>
          <w:sz w:val="22"/>
          <w:szCs w:val="22"/>
        </w:rPr>
        <w:t>.</w:t>
      </w:r>
      <w:r w:rsidR="00561D70" w:rsidRPr="00561D70">
        <w:rPr>
          <w:rFonts w:asciiTheme="minorHAnsi" w:hAnsiTheme="minorHAnsi" w:cstheme="minorHAnsi"/>
          <w:sz w:val="22"/>
          <w:szCs w:val="22"/>
        </w:rPr>
        <w:t>487,83</w:t>
      </w:r>
      <w:r w:rsidRPr="00561D70">
        <w:rPr>
          <w:rFonts w:asciiTheme="minorHAnsi" w:hAnsiTheme="minorHAnsi" w:cstheme="minorHAnsi"/>
          <w:sz w:val="22"/>
          <w:szCs w:val="22"/>
        </w:rPr>
        <w:t xml:space="preserve"> </w:t>
      </w:r>
      <w:r w:rsidR="00DA254A" w:rsidRPr="00561D70">
        <w:rPr>
          <w:rFonts w:asciiTheme="minorHAnsi" w:hAnsiTheme="minorHAnsi" w:cstheme="minorHAnsi"/>
          <w:sz w:val="22"/>
          <w:szCs w:val="22"/>
        </w:rPr>
        <w:t>eur</w:t>
      </w:r>
      <w:r w:rsidRPr="00561D70">
        <w:rPr>
          <w:rFonts w:asciiTheme="minorHAnsi" w:hAnsiTheme="minorHAnsi" w:cstheme="minorHAnsi"/>
          <w:sz w:val="22"/>
          <w:szCs w:val="22"/>
        </w:rPr>
        <w:t>a</w:t>
      </w:r>
      <w:r w:rsidR="00855E95" w:rsidRPr="00561D70">
        <w:rPr>
          <w:rFonts w:asciiTheme="minorHAnsi" w:hAnsiTheme="minorHAnsi" w:cstheme="minorHAnsi"/>
          <w:sz w:val="22"/>
          <w:szCs w:val="22"/>
        </w:rPr>
        <w:t>.</w:t>
      </w:r>
    </w:p>
    <w:p w14:paraId="484B86EE" w14:textId="42C96A57" w:rsidR="007A1BFD" w:rsidRPr="00561D70" w:rsidRDefault="007A1BFD" w:rsidP="00B55378">
      <w:pPr>
        <w:spacing w:line="276" w:lineRule="auto"/>
        <w:ind w:firstLine="851"/>
        <w:jc w:val="both"/>
        <w:rPr>
          <w:rFonts w:asciiTheme="minorHAnsi" w:hAnsiTheme="minorHAnsi" w:cstheme="minorHAnsi"/>
          <w:sz w:val="22"/>
          <w:szCs w:val="22"/>
        </w:rPr>
      </w:pPr>
      <w:r w:rsidRPr="00561D70">
        <w:rPr>
          <w:rFonts w:asciiTheme="minorHAnsi" w:hAnsiTheme="minorHAnsi" w:cstheme="minorHAnsi"/>
          <w:sz w:val="22"/>
          <w:szCs w:val="22"/>
        </w:rPr>
        <w:t xml:space="preserve">Procjena  prihoda  od  pomoći  najvećim  dijelom  se  temelji  na  sklopljenim  ugovorima  </w:t>
      </w:r>
      <w:r w:rsidR="00815C9E" w:rsidRPr="00561D70">
        <w:rPr>
          <w:rFonts w:asciiTheme="minorHAnsi" w:hAnsiTheme="minorHAnsi" w:cstheme="minorHAnsi"/>
          <w:sz w:val="22"/>
          <w:szCs w:val="22"/>
        </w:rPr>
        <w:t>o sufinanciranju re</w:t>
      </w:r>
      <w:r w:rsidR="006750B2" w:rsidRPr="00561D70">
        <w:rPr>
          <w:rFonts w:asciiTheme="minorHAnsi" w:hAnsiTheme="minorHAnsi" w:cstheme="minorHAnsi"/>
          <w:sz w:val="22"/>
          <w:szCs w:val="22"/>
        </w:rPr>
        <w:t xml:space="preserve">alizacije pojedinih projekata </w:t>
      </w:r>
      <w:r w:rsidR="00815C9E" w:rsidRPr="00561D70">
        <w:rPr>
          <w:rFonts w:asciiTheme="minorHAnsi" w:hAnsiTheme="minorHAnsi" w:cstheme="minorHAnsi"/>
          <w:sz w:val="22"/>
          <w:szCs w:val="22"/>
        </w:rPr>
        <w:t>i</w:t>
      </w:r>
      <w:r w:rsidRPr="00561D70">
        <w:rPr>
          <w:rFonts w:asciiTheme="minorHAnsi" w:hAnsiTheme="minorHAnsi" w:cstheme="minorHAnsi"/>
          <w:sz w:val="22"/>
          <w:szCs w:val="22"/>
        </w:rPr>
        <w:t xml:space="preserve"> očekivanim sredstvima </w:t>
      </w:r>
      <w:r w:rsidR="00815C9E" w:rsidRPr="00561D70">
        <w:rPr>
          <w:rFonts w:asciiTheme="minorHAnsi" w:hAnsiTheme="minorHAnsi" w:cstheme="minorHAnsi"/>
          <w:sz w:val="22"/>
          <w:szCs w:val="22"/>
        </w:rPr>
        <w:t xml:space="preserve">pomoći </w:t>
      </w:r>
      <w:r w:rsidRPr="00561D70">
        <w:rPr>
          <w:rFonts w:asciiTheme="minorHAnsi" w:hAnsiTheme="minorHAnsi" w:cstheme="minorHAnsi"/>
          <w:sz w:val="22"/>
          <w:szCs w:val="22"/>
        </w:rPr>
        <w:t>proračunski</w:t>
      </w:r>
      <w:r w:rsidR="00504ED3" w:rsidRPr="00561D70">
        <w:rPr>
          <w:rFonts w:asciiTheme="minorHAnsi" w:hAnsiTheme="minorHAnsi" w:cstheme="minorHAnsi"/>
          <w:sz w:val="22"/>
          <w:szCs w:val="22"/>
        </w:rPr>
        <w:t>m</w:t>
      </w:r>
      <w:r w:rsidRPr="00561D70">
        <w:rPr>
          <w:rFonts w:asciiTheme="minorHAnsi" w:hAnsiTheme="minorHAnsi" w:cstheme="minorHAnsi"/>
          <w:sz w:val="22"/>
          <w:szCs w:val="22"/>
        </w:rPr>
        <w:t xml:space="preserve"> korisni</w:t>
      </w:r>
      <w:r w:rsidR="00504ED3" w:rsidRPr="00561D70">
        <w:rPr>
          <w:rFonts w:asciiTheme="minorHAnsi" w:hAnsiTheme="minorHAnsi" w:cstheme="minorHAnsi"/>
          <w:sz w:val="22"/>
          <w:szCs w:val="22"/>
        </w:rPr>
        <w:t>cima</w:t>
      </w:r>
      <w:r w:rsidRPr="00561D70">
        <w:rPr>
          <w:rFonts w:asciiTheme="minorHAnsi" w:hAnsiTheme="minorHAnsi" w:cstheme="minorHAnsi"/>
          <w:sz w:val="22"/>
          <w:szCs w:val="22"/>
        </w:rPr>
        <w:t xml:space="preserve"> za sufinanciranje </w:t>
      </w:r>
      <w:r w:rsidR="00573D43" w:rsidRPr="00561D70">
        <w:rPr>
          <w:rFonts w:asciiTheme="minorHAnsi" w:hAnsiTheme="minorHAnsi" w:cstheme="minorHAnsi"/>
          <w:sz w:val="22"/>
          <w:szCs w:val="22"/>
        </w:rPr>
        <w:t>njihovih</w:t>
      </w:r>
      <w:r w:rsidRPr="00561D70">
        <w:rPr>
          <w:rFonts w:asciiTheme="minorHAnsi" w:hAnsiTheme="minorHAnsi" w:cstheme="minorHAnsi"/>
          <w:sz w:val="22"/>
          <w:szCs w:val="22"/>
        </w:rPr>
        <w:t xml:space="preserve"> programa i projekata u razdoblju </w:t>
      </w:r>
      <w:r w:rsidR="005314A7" w:rsidRPr="00561D70">
        <w:rPr>
          <w:rFonts w:asciiTheme="minorHAnsi" w:hAnsiTheme="minorHAnsi" w:cstheme="minorHAnsi"/>
          <w:sz w:val="22"/>
          <w:szCs w:val="22"/>
        </w:rPr>
        <w:t>202</w:t>
      </w:r>
      <w:r w:rsidR="00561D70" w:rsidRPr="00561D70">
        <w:rPr>
          <w:rFonts w:asciiTheme="minorHAnsi" w:hAnsiTheme="minorHAnsi" w:cstheme="minorHAnsi"/>
          <w:sz w:val="22"/>
          <w:szCs w:val="22"/>
        </w:rPr>
        <w:t>5</w:t>
      </w:r>
      <w:r w:rsidR="00025FDE" w:rsidRPr="00561D70">
        <w:rPr>
          <w:rFonts w:asciiTheme="minorHAnsi" w:hAnsiTheme="minorHAnsi" w:cstheme="minorHAnsi"/>
          <w:sz w:val="22"/>
          <w:szCs w:val="22"/>
        </w:rPr>
        <w:t>.-</w:t>
      </w:r>
      <w:r w:rsidR="00182E8F" w:rsidRPr="00561D70">
        <w:rPr>
          <w:rFonts w:asciiTheme="minorHAnsi" w:hAnsiTheme="minorHAnsi" w:cstheme="minorHAnsi"/>
          <w:sz w:val="22"/>
          <w:szCs w:val="22"/>
        </w:rPr>
        <w:t>202</w:t>
      </w:r>
      <w:r w:rsidR="00561D70" w:rsidRPr="00561D70">
        <w:rPr>
          <w:rFonts w:asciiTheme="minorHAnsi" w:hAnsiTheme="minorHAnsi" w:cstheme="minorHAnsi"/>
          <w:sz w:val="22"/>
          <w:szCs w:val="22"/>
        </w:rPr>
        <w:t>7</w:t>
      </w:r>
      <w:r w:rsidR="00025FDE" w:rsidRPr="00561D70">
        <w:rPr>
          <w:rFonts w:asciiTheme="minorHAnsi" w:hAnsiTheme="minorHAnsi" w:cstheme="minorHAnsi"/>
          <w:sz w:val="22"/>
          <w:szCs w:val="22"/>
        </w:rPr>
        <w:t>.</w:t>
      </w:r>
      <w:r w:rsidRPr="00561D70">
        <w:rPr>
          <w:rFonts w:asciiTheme="minorHAnsi" w:hAnsiTheme="minorHAnsi" w:cstheme="minorHAnsi"/>
          <w:sz w:val="22"/>
          <w:szCs w:val="22"/>
        </w:rPr>
        <w:t xml:space="preserve"> godin</w:t>
      </w:r>
      <w:r w:rsidR="00B67A4D" w:rsidRPr="00561D70">
        <w:rPr>
          <w:rFonts w:asciiTheme="minorHAnsi" w:hAnsiTheme="minorHAnsi" w:cstheme="minorHAnsi"/>
          <w:sz w:val="22"/>
          <w:szCs w:val="22"/>
        </w:rPr>
        <w:t>e</w:t>
      </w:r>
      <w:r w:rsidRPr="00561D70">
        <w:rPr>
          <w:rFonts w:asciiTheme="minorHAnsi" w:hAnsiTheme="minorHAnsi" w:cstheme="minorHAnsi"/>
          <w:sz w:val="22"/>
          <w:szCs w:val="22"/>
        </w:rPr>
        <w:t xml:space="preserve">. </w:t>
      </w:r>
    </w:p>
    <w:p w14:paraId="38BC1F61" w14:textId="77777777" w:rsidR="00504ED3" w:rsidRPr="000B5A0A" w:rsidRDefault="00504ED3" w:rsidP="00B55378">
      <w:pPr>
        <w:spacing w:line="276" w:lineRule="auto"/>
        <w:ind w:firstLine="851"/>
        <w:jc w:val="both"/>
        <w:rPr>
          <w:rFonts w:asciiTheme="minorHAnsi" w:hAnsiTheme="minorHAnsi" w:cstheme="minorHAnsi"/>
          <w:sz w:val="22"/>
          <w:szCs w:val="22"/>
          <w:highlight w:val="yellow"/>
        </w:rPr>
      </w:pPr>
    </w:p>
    <w:p w14:paraId="148443E9" w14:textId="76861139" w:rsidR="000044BE" w:rsidRPr="00561D70" w:rsidRDefault="007A1BFD" w:rsidP="00B55378">
      <w:pPr>
        <w:spacing w:line="276" w:lineRule="auto"/>
        <w:ind w:firstLine="851"/>
        <w:jc w:val="both"/>
        <w:rPr>
          <w:rFonts w:asciiTheme="minorHAnsi" w:hAnsiTheme="minorHAnsi" w:cstheme="minorHAnsi"/>
          <w:sz w:val="22"/>
          <w:szCs w:val="22"/>
        </w:rPr>
      </w:pPr>
      <w:r w:rsidRPr="00561D70">
        <w:rPr>
          <w:rFonts w:asciiTheme="minorHAnsi" w:hAnsiTheme="minorHAnsi" w:cstheme="minorHAnsi"/>
          <w:sz w:val="22"/>
          <w:szCs w:val="22"/>
        </w:rPr>
        <w:t xml:space="preserve">Ukupni </w:t>
      </w:r>
      <w:r w:rsidR="00180ADA" w:rsidRPr="00561D70">
        <w:rPr>
          <w:rFonts w:asciiTheme="minorHAnsi" w:hAnsiTheme="minorHAnsi" w:cstheme="minorHAnsi"/>
          <w:sz w:val="22"/>
          <w:szCs w:val="22"/>
        </w:rPr>
        <w:t xml:space="preserve">planirani </w:t>
      </w:r>
      <w:r w:rsidRPr="00561D70">
        <w:rPr>
          <w:rFonts w:asciiTheme="minorHAnsi" w:hAnsiTheme="minorHAnsi" w:cstheme="minorHAnsi"/>
          <w:sz w:val="22"/>
          <w:szCs w:val="22"/>
        </w:rPr>
        <w:t xml:space="preserve">prihodi od pomoći </w:t>
      </w:r>
      <w:r w:rsidR="00180ADA" w:rsidRPr="00561D70">
        <w:rPr>
          <w:rFonts w:asciiTheme="minorHAnsi" w:hAnsiTheme="minorHAnsi" w:cstheme="minorHAnsi"/>
          <w:sz w:val="22"/>
          <w:szCs w:val="22"/>
        </w:rPr>
        <w:t>za</w:t>
      </w:r>
      <w:r w:rsidRPr="00561D70">
        <w:rPr>
          <w:rFonts w:asciiTheme="minorHAnsi" w:hAnsiTheme="minorHAnsi" w:cstheme="minorHAnsi"/>
          <w:sz w:val="22"/>
          <w:szCs w:val="22"/>
        </w:rPr>
        <w:t xml:space="preserve"> </w:t>
      </w:r>
      <w:r w:rsidR="005314A7" w:rsidRPr="00561D70">
        <w:rPr>
          <w:rFonts w:asciiTheme="minorHAnsi" w:hAnsiTheme="minorHAnsi" w:cstheme="minorHAnsi"/>
          <w:sz w:val="22"/>
          <w:szCs w:val="22"/>
        </w:rPr>
        <w:t>202</w:t>
      </w:r>
      <w:r w:rsidR="00561D70" w:rsidRPr="00561D70">
        <w:rPr>
          <w:rFonts w:asciiTheme="minorHAnsi" w:hAnsiTheme="minorHAnsi" w:cstheme="minorHAnsi"/>
          <w:sz w:val="22"/>
          <w:szCs w:val="22"/>
        </w:rPr>
        <w:t>5</w:t>
      </w:r>
      <w:r w:rsidRPr="00561D70">
        <w:rPr>
          <w:rFonts w:asciiTheme="minorHAnsi" w:hAnsiTheme="minorHAnsi" w:cstheme="minorHAnsi"/>
          <w:sz w:val="22"/>
          <w:szCs w:val="22"/>
        </w:rPr>
        <w:t xml:space="preserve">. godini </w:t>
      </w:r>
      <w:r w:rsidR="00180ADA" w:rsidRPr="00561D70">
        <w:rPr>
          <w:rFonts w:asciiTheme="minorHAnsi" w:hAnsiTheme="minorHAnsi" w:cstheme="minorHAnsi"/>
          <w:sz w:val="22"/>
          <w:szCs w:val="22"/>
        </w:rPr>
        <w:t>iznose</w:t>
      </w:r>
      <w:r w:rsidRPr="00561D70">
        <w:rPr>
          <w:rFonts w:asciiTheme="minorHAnsi" w:hAnsiTheme="minorHAnsi" w:cstheme="minorHAnsi"/>
          <w:sz w:val="22"/>
          <w:szCs w:val="22"/>
        </w:rPr>
        <w:t xml:space="preserve"> </w:t>
      </w:r>
      <w:r w:rsidR="00561D70" w:rsidRPr="00561D70">
        <w:rPr>
          <w:rFonts w:asciiTheme="minorHAnsi" w:hAnsiTheme="minorHAnsi" w:cstheme="minorHAnsi"/>
          <w:sz w:val="22"/>
          <w:szCs w:val="22"/>
        </w:rPr>
        <w:t>21</w:t>
      </w:r>
      <w:r w:rsidR="00DA254A" w:rsidRPr="00561D70">
        <w:rPr>
          <w:rFonts w:asciiTheme="minorHAnsi" w:hAnsiTheme="minorHAnsi" w:cstheme="minorHAnsi"/>
          <w:sz w:val="22"/>
          <w:szCs w:val="22"/>
        </w:rPr>
        <w:t>.</w:t>
      </w:r>
      <w:r w:rsidR="00561D70" w:rsidRPr="00561D70">
        <w:rPr>
          <w:rFonts w:asciiTheme="minorHAnsi" w:hAnsiTheme="minorHAnsi" w:cstheme="minorHAnsi"/>
          <w:sz w:val="22"/>
          <w:szCs w:val="22"/>
        </w:rPr>
        <w:t>537</w:t>
      </w:r>
      <w:r w:rsidR="00DA254A" w:rsidRPr="00561D70">
        <w:rPr>
          <w:rFonts w:asciiTheme="minorHAnsi" w:hAnsiTheme="minorHAnsi" w:cstheme="minorHAnsi"/>
          <w:sz w:val="22"/>
          <w:szCs w:val="22"/>
        </w:rPr>
        <w:t>.</w:t>
      </w:r>
      <w:r w:rsidR="00561D70" w:rsidRPr="00561D70">
        <w:rPr>
          <w:rFonts w:asciiTheme="minorHAnsi" w:hAnsiTheme="minorHAnsi" w:cstheme="minorHAnsi"/>
          <w:sz w:val="22"/>
          <w:szCs w:val="22"/>
        </w:rPr>
        <w:t>487,83</w:t>
      </w:r>
      <w:r w:rsidR="00DA254A" w:rsidRPr="00561D70">
        <w:rPr>
          <w:rFonts w:asciiTheme="minorHAnsi" w:hAnsiTheme="minorHAnsi" w:cstheme="minorHAnsi"/>
          <w:sz w:val="22"/>
          <w:szCs w:val="22"/>
        </w:rPr>
        <w:t xml:space="preserve"> eura </w:t>
      </w:r>
      <w:r w:rsidR="000044BE" w:rsidRPr="00561D70">
        <w:rPr>
          <w:rFonts w:asciiTheme="minorHAnsi" w:hAnsiTheme="minorHAnsi" w:cstheme="minorHAnsi"/>
          <w:sz w:val="22"/>
          <w:szCs w:val="22"/>
        </w:rPr>
        <w:t xml:space="preserve">i za </w:t>
      </w:r>
      <w:r w:rsidR="00561D70" w:rsidRPr="00561D70">
        <w:rPr>
          <w:rFonts w:asciiTheme="minorHAnsi" w:hAnsiTheme="minorHAnsi" w:cstheme="minorHAnsi"/>
          <w:sz w:val="22"/>
          <w:szCs w:val="22"/>
        </w:rPr>
        <w:t>5</w:t>
      </w:r>
      <w:r w:rsidR="00FB522A" w:rsidRPr="00561D70">
        <w:rPr>
          <w:rFonts w:asciiTheme="minorHAnsi" w:hAnsiTheme="minorHAnsi" w:cstheme="minorHAnsi"/>
          <w:sz w:val="22"/>
          <w:szCs w:val="22"/>
        </w:rPr>
        <w:t>,</w:t>
      </w:r>
      <w:r w:rsidR="00561D70" w:rsidRPr="00561D70">
        <w:rPr>
          <w:rFonts w:asciiTheme="minorHAnsi" w:hAnsiTheme="minorHAnsi" w:cstheme="minorHAnsi"/>
          <w:sz w:val="22"/>
          <w:szCs w:val="22"/>
        </w:rPr>
        <w:t>7</w:t>
      </w:r>
      <w:r w:rsidR="000044BE" w:rsidRPr="00561D70">
        <w:rPr>
          <w:rFonts w:asciiTheme="minorHAnsi" w:hAnsiTheme="minorHAnsi" w:cstheme="minorHAnsi"/>
          <w:sz w:val="22"/>
          <w:szCs w:val="22"/>
        </w:rPr>
        <w:t xml:space="preserve"> mil</w:t>
      </w:r>
      <w:r w:rsidR="00857921" w:rsidRPr="00561D70">
        <w:rPr>
          <w:rFonts w:asciiTheme="minorHAnsi" w:hAnsiTheme="minorHAnsi" w:cstheme="minorHAnsi"/>
          <w:sz w:val="22"/>
          <w:szCs w:val="22"/>
        </w:rPr>
        <w:t>.</w:t>
      </w:r>
      <w:r w:rsidR="000044BE" w:rsidRPr="00561D70">
        <w:rPr>
          <w:rFonts w:asciiTheme="minorHAnsi" w:hAnsiTheme="minorHAnsi" w:cstheme="minorHAnsi"/>
          <w:sz w:val="22"/>
          <w:szCs w:val="22"/>
        </w:rPr>
        <w:t xml:space="preserve"> </w:t>
      </w:r>
      <w:r w:rsidR="00DA254A" w:rsidRPr="00561D70">
        <w:rPr>
          <w:rFonts w:asciiTheme="minorHAnsi" w:hAnsiTheme="minorHAnsi" w:cstheme="minorHAnsi"/>
          <w:sz w:val="22"/>
          <w:szCs w:val="22"/>
        </w:rPr>
        <w:t>eur</w:t>
      </w:r>
      <w:r w:rsidR="000044BE" w:rsidRPr="00561D70">
        <w:rPr>
          <w:rFonts w:asciiTheme="minorHAnsi" w:hAnsiTheme="minorHAnsi" w:cstheme="minorHAnsi"/>
          <w:sz w:val="22"/>
          <w:szCs w:val="22"/>
        </w:rPr>
        <w:t>a</w:t>
      </w:r>
      <w:r w:rsidR="00180ADA" w:rsidRPr="00561D70">
        <w:rPr>
          <w:rFonts w:asciiTheme="minorHAnsi" w:hAnsiTheme="minorHAnsi" w:cstheme="minorHAnsi"/>
          <w:sz w:val="22"/>
          <w:szCs w:val="22"/>
        </w:rPr>
        <w:t xml:space="preserve"> ili </w:t>
      </w:r>
      <w:r w:rsidR="00561D70" w:rsidRPr="00561D70">
        <w:rPr>
          <w:rFonts w:asciiTheme="minorHAnsi" w:hAnsiTheme="minorHAnsi" w:cstheme="minorHAnsi"/>
          <w:sz w:val="22"/>
          <w:szCs w:val="22"/>
        </w:rPr>
        <w:t>35</w:t>
      </w:r>
      <w:r w:rsidR="00FB522A" w:rsidRPr="00561D70">
        <w:rPr>
          <w:rFonts w:asciiTheme="minorHAnsi" w:hAnsiTheme="minorHAnsi" w:cstheme="minorHAnsi"/>
          <w:sz w:val="22"/>
          <w:szCs w:val="22"/>
        </w:rPr>
        <w:t>,</w:t>
      </w:r>
      <w:r w:rsidR="00561D70" w:rsidRPr="00561D70">
        <w:rPr>
          <w:rFonts w:asciiTheme="minorHAnsi" w:hAnsiTheme="minorHAnsi" w:cstheme="minorHAnsi"/>
          <w:sz w:val="22"/>
          <w:szCs w:val="22"/>
        </w:rPr>
        <w:t>9</w:t>
      </w:r>
      <w:r w:rsidR="00BB4019" w:rsidRPr="00561D70">
        <w:rPr>
          <w:rFonts w:asciiTheme="minorHAnsi" w:hAnsiTheme="minorHAnsi" w:cstheme="minorHAnsi"/>
          <w:sz w:val="22"/>
          <w:szCs w:val="22"/>
        </w:rPr>
        <w:t xml:space="preserve">% </w:t>
      </w:r>
      <w:r w:rsidR="000044BE" w:rsidRPr="00561D70">
        <w:rPr>
          <w:rFonts w:asciiTheme="minorHAnsi" w:hAnsiTheme="minorHAnsi" w:cstheme="minorHAnsi"/>
          <w:sz w:val="22"/>
          <w:szCs w:val="22"/>
        </w:rPr>
        <w:t xml:space="preserve">su </w:t>
      </w:r>
      <w:r w:rsidR="00561D70" w:rsidRPr="00561D70">
        <w:rPr>
          <w:rFonts w:asciiTheme="minorHAnsi" w:hAnsiTheme="minorHAnsi" w:cstheme="minorHAnsi"/>
          <w:sz w:val="22"/>
          <w:szCs w:val="22"/>
        </w:rPr>
        <w:t>već</w:t>
      </w:r>
      <w:r w:rsidR="00FB522A" w:rsidRPr="00561D70">
        <w:rPr>
          <w:rFonts w:asciiTheme="minorHAnsi" w:hAnsiTheme="minorHAnsi" w:cstheme="minorHAnsi"/>
          <w:sz w:val="22"/>
          <w:szCs w:val="22"/>
        </w:rPr>
        <w:t>i</w:t>
      </w:r>
      <w:r w:rsidR="000044BE" w:rsidRPr="00561D70">
        <w:rPr>
          <w:rFonts w:asciiTheme="minorHAnsi" w:hAnsiTheme="minorHAnsi" w:cstheme="minorHAnsi"/>
          <w:sz w:val="22"/>
          <w:szCs w:val="22"/>
        </w:rPr>
        <w:t xml:space="preserve"> u odnosu na </w:t>
      </w:r>
      <w:r w:rsidR="00DA254A" w:rsidRPr="00561D70">
        <w:rPr>
          <w:rFonts w:asciiTheme="minorHAnsi" w:hAnsiTheme="minorHAnsi" w:cstheme="minorHAnsi"/>
          <w:sz w:val="22"/>
          <w:szCs w:val="22"/>
        </w:rPr>
        <w:t xml:space="preserve">1. </w:t>
      </w:r>
      <w:r w:rsidR="00FB522A" w:rsidRPr="00561D70">
        <w:rPr>
          <w:rFonts w:asciiTheme="minorHAnsi" w:hAnsiTheme="minorHAnsi" w:cstheme="minorHAnsi"/>
          <w:sz w:val="22"/>
          <w:szCs w:val="22"/>
        </w:rPr>
        <w:t xml:space="preserve">Rebalans plana </w:t>
      </w:r>
      <w:r w:rsidR="00855E95" w:rsidRPr="00561D70">
        <w:rPr>
          <w:rFonts w:asciiTheme="minorHAnsi" w:hAnsiTheme="minorHAnsi" w:cstheme="minorHAnsi"/>
          <w:sz w:val="22"/>
          <w:szCs w:val="22"/>
        </w:rPr>
        <w:t xml:space="preserve"> proračuna za </w:t>
      </w:r>
      <w:r w:rsidR="00A421F8" w:rsidRPr="00561D70">
        <w:rPr>
          <w:rFonts w:asciiTheme="minorHAnsi" w:hAnsiTheme="minorHAnsi" w:cstheme="minorHAnsi"/>
          <w:sz w:val="22"/>
          <w:szCs w:val="22"/>
        </w:rPr>
        <w:t>20</w:t>
      </w:r>
      <w:r w:rsidR="00855E95" w:rsidRPr="00561D70">
        <w:rPr>
          <w:rFonts w:asciiTheme="minorHAnsi" w:hAnsiTheme="minorHAnsi" w:cstheme="minorHAnsi"/>
          <w:sz w:val="22"/>
          <w:szCs w:val="22"/>
        </w:rPr>
        <w:t>2</w:t>
      </w:r>
      <w:r w:rsidR="00561D70" w:rsidRPr="00561D70">
        <w:rPr>
          <w:rFonts w:asciiTheme="minorHAnsi" w:hAnsiTheme="minorHAnsi" w:cstheme="minorHAnsi"/>
          <w:sz w:val="22"/>
          <w:szCs w:val="22"/>
        </w:rPr>
        <w:t>4</w:t>
      </w:r>
      <w:r w:rsidR="000044BE" w:rsidRPr="00561D70">
        <w:rPr>
          <w:rFonts w:asciiTheme="minorHAnsi" w:hAnsiTheme="minorHAnsi" w:cstheme="minorHAnsi"/>
          <w:sz w:val="22"/>
          <w:szCs w:val="22"/>
        </w:rPr>
        <w:t>. godinu.</w:t>
      </w:r>
      <w:r w:rsidR="007571A9" w:rsidRPr="00561D70">
        <w:rPr>
          <w:rFonts w:asciiTheme="minorHAnsi" w:hAnsiTheme="minorHAnsi" w:cstheme="minorHAnsi"/>
          <w:sz w:val="22"/>
          <w:szCs w:val="22"/>
        </w:rPr>
        <w:t xml:space="preserve"> U strukturi prihoda poslovanja na ove prihode otpada </w:t>
      </w:r>
      <w:r w:rsidR="00B7772E" w:rsidRPr="00561D70">
        <w:rPr>
          <w:rFonts w:asciiTheme="minorHAnsi" w:hAnsiTheme="minorHAnsi" w:cstheme="minorHAnsi"/>
          <w:sz w:val="22"/>
          <w:szCs w:val="22"/>
        </w:rPr>
        <w:t>32</w:t>
      </w:r>
      <w:r w:rsidR="00FB522A" w:rsidRPr="00561D70">
        <w:rPr>
          <w:rFonts w:asciiTheme="minorHAnsi" w:hAnsiTheme="minorHAnsi" w:cstheme="minorHAnsi"/>
          <w:sz w:val="22"/>
          <w:szCs w:val="22"/>
        </w:rPr>
        <w:t>,</w:t>
      </w:r>
      <w:r w:rsidR="00DA254A" w:rsidRPr="00561D70">
        <w:rPr>
          <w:rFonts w:asciiTheme="minorHAnsi" w:hAnsiTheme="minorHAnsi" w:cstheme="minorHAnsi"/>
          <w:sz w:val="22"/>
          <w:szCs w:val="22"/>
        </w:rPr>
        <w:t>1</w:t>
      </w:r>
      <w:r w:rsidR="007571A9" w:rsidRPr="00561D70">
        <w:rPr>
          <w:rFonts w:asciiTheme="minorHAnsi" w:hAnsiTheme="minorHAnsi" w:cstheme="minorHAnsi"/>
          <w:sz w:val="22"/>
          <w:szCs w:val="22"/>
        </w:rPr>
        <w:t>%.</w:t>
      </w:r>
    </w:p>
    <w:p w14:paraId="312E0741" w14:textId="6816ABB9" w:rsidR="0007653B" w:rsidRPr="00BA6EA8" w:rsidRDefault="00C276A5" w:rsidP="00B55378">
      <w:pPr>
        <w:pStyle w:val="Default"/>
        <w:spacing w:line="276" w:lineRule="auto"/>
        <w:jc w:val="both"/>
        <w:rPr>
          <w:rFonts w:asciiTheme="minorHAnsi" w:hAnsiTheme="minorHAnsi" w:cstheme="minorHAnsi"/>
          <w:color w:val="auto"/>
          <w:sz w:val="22"/>
          <w:szCs w:val="22"/>
        </w:rPr>
      </w:pPr>
      <w:r w:rsidRPr="00BA6EA8">
        <w:rPr>
          <w:rFonts w:asciiTheme="minorHAnsi" w:hAnsiTheme="minorHAnsi" w:cstheme="minorHAnsi"/>
          <w:color w:val="auto"/>
          <w:sz w:val="22"/>
          <w:szCs w:val="22"/>
        </w:rPr>
        <w:t xml:space="preserve">                 </w:t>
      </w:r>
      <w:r w:rsidR="00AD3D8A" w:rsidRPr="00BA6EA8">
        <w:rPr>
          <w:rFonts w:asciiTheme="minorHAnsi" w:hAnsiTheme="minorHAnsi" w:cstheme="minorHAnsi"/>
          <w:color w:val="auto"/>
          <w:sz w:val="22"/>
          <w:szCs w:val="22"/>
        </w:rPr>
        <w:t>Od ukupno planiranih prihoda od po</w:t>
      </w:r>
      <w:r w:rsidR="0033560C" w:rsidRPr="00BA6EA8">
        <w:rPr>
          <w:rFonts w:asciiTheme="minorHAnsi" w:hAnsiTheme="minorHAnsi" w:cstheme="minorHAnsi"/>
          <w:color w:val="auto"/>
          <w:sz w:val="22"/>
          <w:szCs w:val="22"/>
        </w:rPr>
        <w:t>moći u gornjem  iznosu</w:t>
      </w:r>
      <w:r w:rsidR="00AD3D8A" w:rsidRPr="00BA6EA8">
        <w:rPr>
          <w:rFonts w:asciiTheme="minorHAnsi" w:hAnsiTheme="minorHAnsi" w:cstheme="minorHAnsi"/>
          <w:color w:val="auto"/>
          <w:sz w:val="22"/>
          <w:szCs w:val="22"/>
        </w:rPr>
        <w:t xml:space="preserve"> </w:t>
      </w:r>
      <w:r w:rsidR="00BA6EA8" w:rsidRPr="00BA6EA8">
        <w:rPr>
          <w:rFonts w:asciiTheme="minorHAnsi" w:hAnsiTheme="minorHAnsi" w:cstheme="minorHAnsi"/>
          <w:color w:val="auto"/>
          <w:sz w:val="22"/>
          <w:szCs w:val="22"/>
        </w:rPr>
        <w:t>13</w:t>
      </w:r>
      <w:r w:rsidR="003939CD" w:rsidRPr="00BA6EA8">
        <w:rPr>
          <w:rFonts w:asciiTheme="minorHAnsi" w:hAnsiTheme="minorHAnsi" w:cstheme="minorHAnsi"/>
          <w:color w:val="auto"/>
          <w:sz w:val="22"/>
          <w:szCs w:val="22"/>
        </w:rPr>
        <w:t>,</w:t>
      </w:r>
      <w:r w:rsidR="00BA6EA8" w:rsidRPr="00BA6EA8">
        <w:rPr>
          <w:rFonts w:asciiTheme="minorHAnsi" w:hAnsiTheme="minorHAnsi" w:cstheme="minorHAnsi"/>
          <w:color w:val="auto"/>
          <w:sz w:val="22"/>
          <w:szCs w:val="22"/>
        </w:rPr>
        <w:t>4</w:t>
      </w:r>
      <w:r w:rsidR="00AD3D8A" w:rsidRPr="00BA6EA8">
        <w:rPr>
          <w:rFonts w:asciiTheme="minorHAnsi" w:hAnsiTheme="minorHAnsi" w:cstheme="minorHAnsi"/>
          <w:color w:val="auto"/>
          <w:sz w:val="22"/>
          <w:szCs w:val="22"/>
        </w:rPr>
        <w:t xml:space="preserve"> mil. </w:t>
      </w:r>
      <w:r w:rsidR="00C83758" w:rsidRPr="00BA6EA8">
        <w:rPr>
          <w:rFonts w:asciiTheme="minorHAnsi" w:hAnsiTheme="minorHAnsi" w:cstheme="minorHAnsi"/>
          <w:color w:val="auto"/>
          <w:sz w:val="22"/>
          <w:szCs w:val="22"/>
        </w:rPr>
        <w:t>eura</w:t>
      </w:r>
      <w:r w:rsidR="00AD3D8A" w:rsidRPr="00BA6EA8">
        <w:rPr>
          <w:rFonts w:asciiTheme="minorHAnsi" w:hAnsiTheme="minorHAnsi" w:cstheme="minorHAnsi"/>
          <w:color w:val="auto"/>
          <w:sz w:val="22"/>
          <w:szCs w:val="22"/>
        </w:rPr>
        <w:t xml:space="preserve"> su pomoći koje očekuje Grad, a </w:t>
      </w:r>
      <w:r w:rsidR="00BA6EA8" w:rsidRPr="00BA6EA8">
        <w:rPr>
          <w:rFonts w:asciiTheme="minorHAnsi" w:hAnsiTheme="minorHAnsi" w:cstheme="minorHAnsi"/>
          <w:color w:val="auto"/>
          <w:sz w:val="22"/>
          <w:szCs w:val="22"/>
        </w:rPr>
        <w:t>8</w:t>
      </w:r>
      <w:r w:rsidR="003939CD" w:rsidRPr="00BA6EA8">
        <w:rPr>
          <w:rFonts w:asciiTheme="minorHAnsi" w:hAnsiTheme="minorHAnsi" w:cstheme="minorHAnsi"/>
          <w:color w:val="auto"/>
          <w:sz w:val="22"/>
          <w:szCs w:val="22"/>
        </w:rPr>
        <w:t>,</w:t>
      </w:r>
      <w:r w:rsidR="000015AB" w:rsidRPr="00BA6EA8">
        <w:rPr>
          <w:rFonts w:asciiTheme="minorHAnsi" w:hAnsiTheme="minorHAnsi" w:cstheme="minorHAnsi"/>
          <w:color w:val="auto"/>
          <w:sz w:val="22"/>
          <w:szCs w:val="22"/>
        </w:rPr>
        <w:t>1</w:t>
      </w:r>
      <w:r w:rsidR="00AD3D8A" w:rsidRPr="00BA6EA8">
        <w:rPr>
          <w:rFonts w:asciiTheme="minorHAnsi" w:hAnsiTheme="minorHAnsi" w:cstheme="minorHAnsi"/>
          <w:color w:val="auto"/>
          <w:sz w:val="22"/>
          <w:szCs w:val="22"/>
        </w:rPr>
        <w:t xml:space="preserve"> mil. </w:t>
      </w:r>
      <w:r w:rsidR="00C83758" w:rsidRPr="00BA6EA8">
        <w:rPr>
          <w:rFonts w:asciiTheme="minorHAnsi" w:hAnsiTheme="minorHAnsi" w:cstheme="minorHAnsi"/>
          <w:color w:val="auto"/>
          <w:sz w:val="22"/>
          <w:szCs w:val="22"/>
        </w:rPr>
        <w:t>eur</w:t>
      </w:r>
      <w:r w:rsidR="00AD3D8A" w:rsidRPr="00BA6EA8">
        <w:rPr>
          <w:rFonts w:asciiTheme="minorHAnsi" w:hAnsiTheme="minorHAnsi" w:cstheme="minorHAnsi"/>
          <w:color w:val="auto"/>
          <w:sz w:val="22"/>
          <w:szCs w:val="22"/>
        </w:rPr>
        <w:t>a su pomoći koje očekuju naši proračunski korisnici.</w:t>
      </w:r>
    </w:p>
    <w:p w14:paraId="38A6AEA7" w14:textId="3ECDECB1" w:rsidR="003939CD" w:rsidRPr="00561D70" w:rsidRDefault="00C276A5" w:rsidP="00B55378">
      <w:pPr>
        <w:pStyle w:val="Default"/>
        <w:spacing w:line="276" w:lineRule="auto"/>
        <w:jc w:val="both"/>
        <w:rPr>
          <w:rFonts w:asciiTheme="minorHAnsi" w:hAnsiTheme="minorHAnsi" w:cstheme="minorHAnsi"/>
          <w:color w:val="auto"/>
          <w:sz w:val="22"/>
          <w:szCs w:val="22"/>
        </w:rPr>
      </w:pPr>
      <w:r w:rsidRPr="00561D70">
        <w:rPr>
          <w:rFonts w:asciiTheme="minorHAnsi" w:hAnsiTheme="minorHAnsi" w:cstheme="minorHAnsi"/>
          <w:color w:val="auto"/>
          <w:sz w:val="22"/>
          <w:szCs w:val="22"/>
        </w:rPr>
        <w:t xml:space="preserve">                  </w:t>
      </w:r>
      <w:r w:rsidR="0007653B" w:rsidRPr="00561D70">
        <w:rPr>
          <w:rFonts w:asciiTheme="minorHAnsi" w:hAnsiTheme="minorHAnsi" w:cstheme="minorHAnsi"/>
          <w:color w:val="auto"/>
          <w:sz w:val="22"/>
          <w:szCs w:val="22"/>
        </w:rPr>
        <w:t>U projekcijama za 20</w:t>
      </w:r>
      <w:r w:rsidR="00BE0394" w:rsidRPr="00561D70">
        <w:rPr>
          <w:rFonts w:asciiTheme="minorHAnsi" w:hAnsiTheme="minorHAnsi" w:cstheme="minorHAnsi"/>
          <w:color w:val="auto"/>
          <w:sz w:val="22"/>
          <w:szCs w:val="22"/>
        </w:rPr>
        <w:t>2</w:t>
      </w:r>
      <w:r w:rsidR="00B7772E" w:rsidRPr="00561D70">
        <w:rPr>
          <w:rFonts w:asciiTheme="minorHAnsi" w:hAnsiTheme="minorHAnsi" w:cstheme="minorHAnsi"/>
          <w:color w:val="auto"/>
          <w:sz w:val="22"/>
          <w:szCs w:val="22"/>
        </w:rPr>
        <w:t>5</w:t>
      </w:r>
      <w:r w:rsidR="0007653B" w:rsidRPr="00561D70">
        <w:rPr>
          <w:rFonts w:asciiTheme="minorHAnsi" w:hAnsiTheme="minorHAnsi" w:cstheme="minorHAnsi"/>
          <w:color w:val="auto"/>
          <w:sz w:val="22"/>
          <w:szCs w:val="22"/>
        </w:rPr>
        <w:t>.</w:t>
      </w:r>
      <w:r w:rsidR="00BE0394" w:rsidRPr="00561D70">
        <w:rPr>
          <w:rFonts w:asciiTheme="minorHAnsi" w:hAnsiTheme="minorHAnsi" w:cstheme="minorHAnsi"/>
          <w:color w:val="auto"/>
          <w:sz w:val="22"/>
          <w:szCs w:val="22"/>
        </w:rPr>
        <w:t xml:space="preserve"> godinu</w:t>
      </w:r>
      <w:r w:rsidR="003939CD" w:rsidRPr="00561D70">
        <w:rPr>
          <w:rFonts w:asciiTheme="minorHAnsi" w:hAnsiTheme="minorHAnsi" w:cstheme="minorHAnsi"/>
          <w:color w:val="auto"/>
          <w:sz w:val="22"/>
          <w:szCs w:val="22"/>
        </w:rPr>
        <w:t xml:space="preserve"> prihodi od</w:t>
      </w:r>
      <w:r w:rsidR="00BE0394" w:rsidRPr="00561D70">
        <w:rPr>
          <w:rFonts w:asciiTheme="minorHAnsi" w:hAnsiTheme="minorHAnsi" w:cstheme="minorHAnsi"/>
          <w:color w:val="auto"/>
          <w:sz w:val="22"/>
          <w:szCs w:val="22"/>
        </w:rPr>
        <w:t xml:space="preserve"> pomo</w:t>
      </w:r>
      <w:r w:rsidR="00BF63C8" w:rsidRPr="00561D70">
        <w:rPr>
          <w:rFonts w:asciiTheme="minorHAnsi" w:hAnsiTheme="minorHAnsi" w:cstheme="minorHAnsi"/>
          <w:color w:val="auto"/>
          <w:sz w:val="22"/>
          <w:szCs w:val="22"/>
        </w:rPr>
        <w:t>ći su projiciran</w:t>
      </w:r>
      <w:r w:rsidR="003939CD" w:rsidRPr="00561D70">
        <w:rPr>
          <w:rFonts w:asciiTheme="minorHAnsi" w:hAnsiTheme="minorHAnsi" w:cstheme="minorHAnsi"/>
          <w:color w:val="auto"/>
          <w:sz w:val="22"/>
          <w:szCs w:val="22"/>
        </w:rPr>
        <w:t>i</w:t>
      </w:r>
      <w:r w:rsidR="00BF63C8" w:rsidRPr="00561D70">
        <w:rPr>
          <w:rFonts w:asciiTheme="minorHAnsi" w:hAnsiTheme="minorHAnsi" w:cstheme="minorHAnsi"/>
          <w:color w:val="auto"/>
          <w:sz w:val="22"/>
          <w:szCs w:val="22"/>
        </w:rPr>
        <w:t xml:space="preserve"> u iznosu od </w:t>
      </w:r>
      <w:r w:rsidR="00B7772E" w:rsidRPr="00561D70">
        <w:rPr>
          <w:rFonts w:asciiTheme="minorHAnsi" w:hAnsiTheme="minorHAnsi" w:cstheme="minorHAnsi"/>
          <w:color w:val="auto"/>
          <w:sz w:val="22"/>
          <w:szCs w:val="22"/>
        </w:rPr>
        <w:t>2</w:t>
      </w:r>
      <w:r w:rsidR="00561D70" w:rsidRPr="00561D70">
        <w:rPr>
          <w:rFonts w:asciiTheme="minorHAnsi" w:hAnsiTheme="minorHAnsi" w:cstheme="minorHAnsi"/>
          <w:color w:val="auto"/>
          <w:sz w:val="22"/>
          <w:szCs w:val="22"/>
        </w:rPr>
        <w:t>0</w:t>
      </w:r>
      <w:r w:rsidR="003939CD" w:rsidRPr="00561D70">
        <w:rPr>
          <w:rFonts w:asciiTheme="minorHAnsi" w:hAnsiTheme="minorHAnsi" w:cstheme="minorHAnsi"/>
          <w:color w:val="auto"/>
          <w:sz w:val="22"/>
          <w:szCs w:val="22"/>
        </w:rPr>
        <w:t>.</w:t>
      </w:r>
      <w:r w:rsidR="00561D70" w:rsidRPr="00561D70">
        <w:rPr>
          <w:rFonts w:asciiTheme="minorHAnsi" w:hAnsiTheme="minorHAnsi" w:cstheme="minorHAnsi"/>
          <w:color w:val="auto"/>
          <w:sz w:val="22"/>
          <w:szCs w:val="22"/>
        </w:rPr>
        <w:t>387</w:t>
      </w:r>
      <w:r w:rsidR="003939CD" w:rsidRPr="00561D70">
        <w:rPr>
          <w:rFonts w:asciiTheme="minorHAnsi" w:hAnsiTheme="minorHAnsi" w:cstheme="minorHAnsi"/>
          <w:color w:val="auto"/>
          <w:sz w:val="22"/>
          <w:szCs w:val="22"/>
        </w:rPr>
        <w:t>.</w:t>
      </w:r>
      <w:r w:rsidR="00561D70" w:rsidRPr="00561D70">
        <w:rPr>
          <w:rFonts w:asciiTheme="minorHAnsi" w:hAnsiTheme="minorHAnsi" w:cstheme="minorHAnsi"/>
          <w:color w:val="auto"/>
          <w:sz w:val="22"/>
          <w:szCs w:val="22"/>
        </w:rPr>
        <w:t>487,83</w:t>
      </w:r>
      <w:r w:rsidR="00BE0394" w:rsidRPr="00561D70">
        <w:rPr>
          <w:rFonts w:asciiTheme="minorHAnsi" w:hAnsiTheme="minorHAnsi" w:cstheme="minorHAnsi"/>
          <w:color w:val="auto"/>
          <w:sz w:val="22"/>
          <w:szCs w:val="22"/>
        </w:rPr>
        <w:t xml:space="preserve"> </w:t>
      </w:r>
      <w:r w:rsidR="004550BF" w:rsidRPr="00561D70">
        <w:rPr>
          <w:rFonts w:asciiTheme="minorHAnsi" w:hAnsiTheme="minorHAnsi" w:cstheme="minorHAnsi"/>
          <w:color w:val="auto"/>
          <w:sz w:val="22"/>
          <w:szCs w:val="22"/>
        </w:rPr>
        <w:t>eur</w:t>
      </w:r>
      <w:r w:rsidR="00BE0394" w:rsidRPr="00561D70">
        <w:rPr>
          <w:rFonts w:asciiTheme="minorHAnsi" w:hAnsiTheme="minorHAnsi" w:cstheme="minorHAnsi"/>
          <w:color w:val="auto"/>
          <w:sz w:val="22"/>
          <w:szCs w:val="22"/>
        </w:rPr>
        <w:t xml:space="preserve">a, a za </w:t>
      </w:r>
      <w:r w:rsidR="00182E8F" w:rsidRPr="00561D70">
        <w:rPr>
          <w:rFonts w:asciiTheme="minorHAnsi" w:hAnsiTheme="minorHAnsi" w:cstheme="minorHAnsi"/>
          <w:color w:val="auto"/>
          <w:sz w:val="22"/>
          <w:szCs w:val="22"/>
        </w:rPr>
        <w:t>202</w:t>
      </w:r>
      <w:r w:rsidR="00B7772E" w:rsidRPr="00561D70">
        <w:rPr>
          <w:rFonts w:asciiTheme="minorHAnsi" w:hAnsiTheme="minorHAnsi" w:cstheme="minorHAnsi"/>
          <w:color w:val="auto"/>
          <w:sz w:val="22"/>
          <w:szCs w:val="22"/>
        </w:rPr>
        <w:t>6</w:t>
      </w:r>
      <w:r w:rsidR="00BE0394" w:rsidRPr="00561D70">
        <w:rPr>
          <w:rFonts w:asciiTheme="minorHAnsi" w:hAnsiTheme="minorHAnsi" w:cstheme="minorHAnsi"/>
          <w:color w:val="auto"/>
          <w:sz w:val="22"/>
          <w:szCs w:val="22"/>
        </w:rPr>
        <w:t>. godinu u i</w:t>
      </w:r>
      <w:r w:rsidR="00BF63C8" w:rsidRPr="00561D70">
        <w:rPr>
          <w:rFonts w:asciiTheme="minorHAnsi" w:hAnsiTheme="minorHAnsi" w:cstheme="minorHAnsi"/>
          <w:color w:val="auto"/>
          <w:sz w:val="22"/>
          <w:szCs w:val="22"/>
        </w:rPr>
        <w:t xml:space="preserve">znosu od </w:t>
      </w:r>
      <w:r w:rsidR="00561D70" w:rsidRPr="00561D70">
        <w:rPr>
          <w:rFonts w:asciiTheme="minorHAnsi" w:hAnsiTheme="minorHAnsi" w:cstheme="minorHAnsi"/>
          <w:color w:val="auto"/>
          <w:sz w:val="22"/>
          <w:szCs w:val="22"/>
        </w:rPr>
        <w:t>19</w:t>
      </w:r>
      <w:r w:rsidR="003939CD" w:rsidRPr="00561D70">
        <w:rPr>
          <w:rFonts w:asciiTheme="minorHAnsi" w:hAnsiTheme="minorHAnsi" w:cstheme="minorHAnsi"/>
          <w:color w:val="auto"/>
          <w:sz w:val="22"/>
          <w:szCs w:val="22"/>
        </w:rPr>
        <w:t>.</w:t>
      </w:r>
      <w:r w:rsidR="00561D70" w:rsidRPr="00561D70">
        <w:rPr>
          <w:rFonts w:asciiTheme="minorHAnsi" w:hAnsiTheme="minorHAnsi" w:cstheme="minorHAnsi"/>
          <w:color w:val="auto"/>
          <w:sz w:val="22"/>
          <w:szCs w:val="22"/>
        </w:rPr>
        <w:t>336</w:t>
      </w:r>
      <w:r w:rsidR="003939CD" w:rsidRPr="00561D70">
        <w:rPr>
          <w:rFonts w:asciiTheme="minorHAnsi" w:hAnsiTheme="minorHAnsi" w:cstheme="minorHAnsi"/>
          <w:color w:val="auto"/>
          <w:sz w:val="22"/>
          <w:szCs w:val="22"/>
        </w:rPr>
        <w:t>.</w:t>
      </w:r>
      <w:r w:rsidR="00561D70" w:rsidRPr="00561D70">
        <w:rPr>
          <w:rFonts w:asciiTheme="minorHAnsi" w:hAnsiTheme="minorHAnsi" w:cstheme="minorHAnsi"/>
          <w:color w:val="auto"/>
          <w:sz w:val="22"/>
          <w:szCs w:val="22"/>
        </w:rPr>
        <w:t>487,83</w:t>
      </w:r>
      <w:r w:rsidR="00BE0394" w:rsidRPr="00561D70">
        <w:rPr>
          <w:rFonts w:asciiTheme="minorHAnsi" w:hAnsiTheme="minorHAnsi" w:cstheme="minorHAnsi"/>
          <w:color w:val="auto"/>
          <w:sz w:val="22"/>
          <w:szCs w:val="22"/>
        </w:rPr>
        <w:t xml:space="preserve"> </w:t>
      </w:r>
      <w:r w:rsidR="004550BF" w:rsidRPr="00561D70">
        <w:rPr>
          <w:rFonts w:asciiTheme="minorHAnsi" w:hAnsiTheme="minorHAnsi" w:cstheme="minorHAnsi"/>
          <w:color w:val="auto"/>
          <w:sz w:val="22"/>
          <w:szCs w:val="22"/>
        </w:rPr>
        <w:t>eur</w:t>
      </w:r>
      <w:r w:rsidR="00855E95" w:rsidRPr="00561D70">
        <w:rPr>
          <w:rFonts w:asciiTheme="minorHAnsi" w:hAnsiTheme="minorHAnsi" w:cstheme="minorHAnsi"/>
          <w:color w:val="auto"/>
          <w:sz w:val="22"/>
          <w:szCs w:val="22"/>
        </w:rPr>
        <w:t>a</w:t>
      </w:r>
      <w:r w:rsidR="00BE0394" w:rsidRPr="00561D70">
        <w:rPr>
          <w:rFonts w:asciiTheme="minorHAnsi" w:hAnsiTheme="minorHAnsi" w:cstheme="minorHAnsi"/>
          <w:color w:val="auto"/>
          <w:sz w:val="22"/>
          <w:szCs w:val="22"/>
        </w:rPr>
        <w:t xml:space="preserve">. </w:t>
      </w:r>
      <w:r w:rsidR="00CF6A24" w:rsidRPr="00561D70">
        <w:rPr>
          <w:rFonts w:asciiTheme="minorHAnsi" w:hAnsiTheme="minorHAnsi" w:cstheme="minorHAnsi"/>
          <w:color w:val="auto"/>
          <w:sz w:val="22"/>
          <w:szCs w:val="22"/>
        </w:rPr>
        <w:t xml:space="preserve">U projiciranim godinama prihodi od pomoći očekuju se </w:t>
      </w:r>
      <w:r w:rsidR="003939CD" w:rsidRPr="00561D70">
        <w:rPr>
          <w:rFonts w:asciiTheme="minorHAnsi" w:hAnsiTheme="minorHAnsi" w:cstheme="minorHAnsi"/>
          <w:color w:val="auto"/>
          <w:sz w:val="22"/>
          <w:szCs w:val="22"/>
        </w:rPr>
        <w:t xml:space="preserve">i </w:t>
      </w:r>
      <w:r w:rsidR="00CF6A24" w:rsidRPr="00561D70">
        <w:rPr>
          <w:rFonts w:asciiTheme="minorHAnsi" w:hAnsiTheme="minorHAnsi" w:cstheme="minorHAnsi"/>
          <w:color w:val="auto"/>
          <w:sz w:val="22"/>
          <w:szCs w:val="22"/>
        </w:rPr>
        <w:t>na pozicija</w:t>
      </w:r>
      <w:r w:rsidR="00E65EAD" w:rsidRPr="00561D70">
        <w:rPr>
          <w:rFonts w:asciiTheme="minorHAnsi" w:hAnsiTheme="minorHAnsi" w:cstheme="minorHAnsi"/>
          <w:color w:val="auto"/>
          <w:sz w:val="22"/>
          <w:szCs w:val="22"/>
        </w:rPr>
        <w:t>ma</w:t>
      </w:r>
      <w:r w:rsidR="00CF6A24" w:rsidRPr="00561D70">
        <w:rPr>
          <w:rFonts w:asciiTheme="minorHAnsi" w:hAnsiTheme="minorHAnsi" w:cstheme="minorHAnsi"/>
          <w:color w:val="auto"/>
          <w:sz w:val="22"/>
          <w:szCs w:val="22"/>
        </w:rPr>
        <w:t xml:space="preserve"> pomoći </w:t>
      </w:r>
      <w:r w:rsidR="003939CD" w:rsidRPr="00561D70">
        <w:rPr>
          <w:rFonts w:asciiTheme="minorHAnsi" w:hAnsiTheme="minorHAnsi" w:cstheme="minorHAnsi"/>
          <w:color w:val="auto"/>
          <w:sz w:val="22"/>
          <w:szCs w:val="22"/>
        </w:rPr>
        <w:t>od međunarodnih organizacija te institucija i tijela EU.</w:t>
      </w:r>
    </w:p>
    <w:p w14:paraId="4E440E46" w14:textId="2DEA49B7" w:rsidR="00C7211D" w:rsidRPr="000B5A0A" w:rsidRDefault="00C7211D" w:rsidP="00B55378">
      <w:pPr>
        <w:autoSpaceDE w:val="0"/>
        <w:autoSpaceDN w:val="0"/>
        <w:adjustRightInd w:val="0"/>
        <w:spacing w:line="276" w:lineRule="auto"/>
        <w:jc w:val="both"/>
        <w:rPr>
          <w:rFonts w:asciiTheme="minorHAnsi" w:hAnsiTheme="minorHAnsi" w:cstheme="minorHAnsi"/>
          <w:color w:val="FF0000"/>
          <w:sz w:val="22"/>
          <w:szCs w:val="22"/>
          <w:highlight w:val="yellow"/>
        </w:rPr>
      </w:pPr>
      <w:r w:rsidRPr="000B5A0A">
        <w:rPr>
          <w:rFonts w:asciiTheme="minorHAnsi" w:hAnsiTheme="minorHAnsi" w:cstheme="minorHAnsi"/>
          <w:color w:val="FF0000"/>
          <w:sz w:val="22"/>
          <w:szCs w:val="22"/>
          <w:highlight w:val="yellow"/>
        </w:rPr>
        <w:t xml:space="preserve">                  </w:t>
      </w:r>
    </w:p>
    <w:p w14:paraId="23E47D4E" w14:textId="11B632A8" w:rsidR="0007653B" w:rsidRPr="00561D70" w:rsidRDefault="0007653B" w:rsidP="00B55378">
      <w:pPr>
        <w:pStyle w:val="Default"/>
        <w:spacing w:line="276" w:lineRule="auto"/>
        <w:ind w:firstLine="708"/>
        <w:jc w:val="both"/>
        <w:rPr>
          <w:rFonts w:asciiTheme="minorHAnsi" w:hAnsiTheme="minorHAnsi" w:cstheme="minorHAnsi"/>
          <w:color w:val="auto"/>
          <w:sz w:val="22"/>
          <w:szCs w:val="22"/>
        </w:rPr>
      </w:pPr>
      <w:r w:rsidRPr="00561D70">
        <w:rPr>
          <w:rFonts w:asciiTheme="minorHAnsi" w:hAnsiTheme="minorHAnsi" w:cstheme="minorHAnsi"/>
          <w:color w:val="auto"/>
          <w:sz w:val="22"/>
          <w:szCs w:val="22"/>
        </w:rPr>
        <w:t xml:space="preserve">U nastavku slijedi detaljni pregled </w:t>
      </w:r>
      <w:r w:rsidR="00855E95" w:rsidRPr="00561D70">
        <w:rPr>
          <w:rFonts w:asciiTheme="minorHAnsi" w:hAnsiTheme="minorHAnsi" w:cstheme="minorHAnsi"/>
          <w:color w:val="auto"/>
          <w:sz w:val="22"/>
          <w:szCs w:val="22"/>
        </w:rPr>
        <w:t xml:space="preserve">konsolidiranih </w:t>
      </w:r>
      <w:r w:rsidRPr="00561D70">
        <w:rPr>
          <w:rFonts w:asciiTheme="minorHAnsi" w:hAnsiTheme="minorHAnsi" w:cstheme="minorHAnsi"/>
          <w:color w:val="auto"/>
          <w:sz w:val="22"/>
          <w:szCs w:val="22"/>
        </w:rPr>
        <w:t xml:space="preserve">planiranih pomoći u </w:t>
      </w:r>
      <w:r w:rsidR="005314A7" w:rsidRPr="00561D70">
        <w:rPr>
          <w:rFonts w:asciiTheme="minorHAnsi" w:hAnsiTheme="minorHAnsi" w:cstheme="minorHAnsi"/>
          <w:color w:val="auto"/>
          <w:sz w:val="22"/>
          <w:szCs w:val="22"/>
        </w:rPr>
        <w:t>202</w:t>
      </w:r>
      <w:r w:rsidR="00561D70" w:rsidRPr="00561D70">
        <w:rPr>
          <w:rFonts w:asciiTheme="minorHAnsi" w:hAnsiTheme="minorHAnsi" w:cstheme="minorHAnsi"/>
          <w:color w:val="auto"/>
          <w:sz w:val="22"/>
          <w:szCs w:val="22"/>
        </w:rPr>
        <w:t>5</w:t>
      </w:r>
      <w:r w:rsidRPr="00561D70">
        <w:rPr>
          <w:rFonts w:asciiTheme="minorHAnsi" w:hAnsiTheme="minorHAnsi" w:cstheme="minorHAnsi"/>
          <w:color w:val="auto"/>
          <w:sz w:val="22"/>
          <w:szCs w:val="22"/>
        </w:rPr>
        <w:t>. godini:</w:t>
      </w:r>
    </w:p>
    <w:p w14:paraId="0FA7E611" w14:textId="77777777" w:rsidR="0007653B" w:rsidRPr="00A34254" w:rsidRDefault="0007653B" w:rsidP="00B55378">
      <w:pPr>
        <w:spacing w:line="276" w:lineRule="auto"/>
        <w:ind w:firstLine="851"/>
        <w:jc w:val="both"/>
        <w:rPr>
          <w:rFonts w:asciiTheme="minorHAnsi" w:hAnsiTheme="minorHAnsi" w:cstheme="minorHAnsi"/>
          <w:color w:val="FF0000"/>
          <w:sz w:val="22"/>
          <w:szCs w:val="22"/>
        </w:rPr>
      </w:pPr>
    </w:p>
    <w:p w14:paraId="0CAB5158" w14:textId="5D036627" w:rsidR="00E014F1" w:rsidRPr="00A34254" w:rsidRDefault="00573D43" w:rsidP="00276B67">
      <w:pPr>
        <w:numPr>
          <w:ilvl w:val="0"/>
          <w:numId w:val="16"/>
        </w:numPr>
        <w:spacing w:line="276" w:lineRule="auto"/>
        <w:ind w:left="709" w:hanging="283"/>
        <w:jc w:val="both"/>
        <w:rPr>
          <w:rFonts w:asciiTheme="minorHAnsi" w:hAnsiTheme="minorHAnsi" w:cstheme="minorHAnsi"/>
          <w:sz w:val="22"/>
          <w:szCs w:val="22"/>
        </w:rPr>
      </w:pPr>
      <w:r w:rsidRPr="00A34254">
        <w:rPr>
          <w:rFonts w:asciiTheme="minorHAnsi" w:hAnsiTheme="minorHAnsi" w:cstheme="minorHAnsi"/>
          <w:sz w:val="22"/>
          <w:szCs w:val="22"/>
        </w:rPr>
        <w:t>P</w:t>
      </w:r>
      <w:r w:rsidR="000044BE" w:rsidRPr="00A34254">
        <w:rPr>
          <w:rFonts w:asciiTheme="minorHAnsi" w:hAnsiTheme="minorHAnsi" w:cstheme="minorHAnsi"/>
          <w:sz w:val="22"/>
          <w:szCs w:val="22"/>
        </w:rPr>
        <w:t xml:space="preserve">omoći </w:t>
      </w:r>
      <w:r w:rsidR="00180ADA" w:rsidRPr="00A34254">
        <w:rPr>
          <w:rFonts w:asciiTheme="minorHAnsi" w:hAnsiTheme="minorHAnsi" w:cstheme="minorHAnsi"/>
          <w:sz w:val="22"/>
          <w:szCs w:val="22"/>
        </w:rPr>
        <w:t xml:space="preserve">proračunu </w:t>
      </w:r>
      <w:r w:rsidR="000044BE" w:rsidRPr="00A34254">
        <w:rPr>
          <w:rFonts w:asciiTheme="minorHAnsi" w:hAnsiTheme="minorHAnsi" w:cstheme="minorHAnsi"/>
          <w:sz w:val="22"/>
          <w:szCs w:val="22"/>
        </w:rPr>
        <w:t xml:space="preserve">iz drugih </w:t>
      </w:r>
      <w:r w:rsidR="00180ADA" w:rsidRPr="00A34254">
        <w:rPr>
          <w:rFonts w:asciiTheme="minorHAnsi" w:hAnsiTheme="minorHAnsi" w:cstheme="minorHAnsi"/>
          <w:sz w:val="22"/>
          <w:szCs w:val="22"/>
        </w:rPr>
        <w:t xml:space="preserve">proračuna </w:t>
      </w:r>
      <w:r w:rsidR="000044BE" w:rsidRPr="00A34254">
        <w:rPr>
          <w:rFonts w:asciiTheme="minorHAnsi" w:hAnsiTheme="minorHAnsi" w:cstheme="minorHAnsi"/>
          <w:sz w:val="22"/>
          <w:szCs w:val="22"/>
        </w:rPr>
        <w:t>(</w:t>
      </w:r>
      <w:r w:rsidRPr="00A34254">
        <w:rPr>
          <w:rFonts w:asciiTheme="minorHAnsi" w:hAnsiTheme="minorHAnsi" w:cstheme="minorHAnsi"/>
          <w:sz w:val="22"/>
          <w:szCs w:val="22"/>
        </w:rPr>
        <w:t xml:space="preserve">državnog, </w:t>
      </w:r>
      <w:r w:rsidR="00AD4EDF" w:rsidRPr="00A34254">
        <w:rPr>
          <w:rFonts w:asciiTheme="minorHAnsi" w:hAnsiTheme="minorHAnsi" w:cstheme="minorHAnsi"/>
          <w:sz w:val="22"/>
          <w:szCs w:val="22"/>
        </w:rPr>
        <w:t>županijskog i</w:t>
      </w:r>
      <w:r w:rsidR="000044BE" w:rsidRPr="00A34254">
        <w:rPr>
          <w:rFonts w:asciiTheme="minorHAnsi" w:hAnsiTheme="minorHAnsi" w:cstheme="minorHAnsi"/>
          <w:sz w:val="22"/>
          <w:szCs w:val="22"/>
        </w:rPr>
        <w:t xml:space="preserve"> općinsk</w:t>
      </w:r>
      <w:r w:rsidR="00AD4EDF" w:rsidRPr="00A34254">
        <w:rPr>
          <w:rFonts w:asciiTheme="minorHAnsi" w:hAnsiTheme="minorHAnsi" w:cstheme="minorHAnsi"/>
          <w:sz w:val="22"/>
          <w:szCs w:val="22"/>
        </w:rPr>
        <w:t>ih</w:t>
      </w:r>
      <w:r w:rsidR="000044BE" w:rsidRPr="00A34254">
        <w:rPr>
          <w:rFonts w:asciiTheme="minorHAnsi" w:hAnsiTheme="minorHAnsi" w:cstheme="minorHAnsi"/>
          <w:sz w:val="22"/>
          <w:szCs w:val="22"/>
        </w:rPr>
        <w:t xml:space="preserve">) planiraju se u </w:t>
      </w:r>
      <w:r w:rsidR="005314A7" w:rsidRPr="00A34254">
        <w:rPr>
          <w:rFonts w:asciiTheme="minorHAnsi" w:hAnsiTheme="minorHAnsi" w:cstheme="minorHAnsi"/>
          <w:sz w:val="22"/>
          <w:szCs w:val="22"/>
        </w:rPr>
        <w:t>202</w:t>
      </w:r>
      <w:r w:rsidR="00A34254" w:rsidRPr="00A34254">
        <w:rPr>
          <w:rFonts w:asciiTheme="minorHAnsi" w:hAnsiTheme="minorHAnsi" w:cstheme="minorHAnsi"/>
          <w:sz w:val="22"/>
          <w:szCs w:val="22"/>
        </w:rPr>
        <w:t>5</w:t>
      </w:r>
      <w:r w:rsidR="000044BE" w:rsidRPr="00A34254">
        <w:rPr>
          <w:rFonts w:asciiTheme="minorHAnsi" w:hAnsiTheme="minorHAnsi" w:cstheme="minorHAnsi"/>
          <w:sz w:val="22"/>
          <w:szCs w:val="22"/>
        </w:rPr>
        <w:t xml:space="preserve">. godini u iznosu od </w:t>
      </w:r>
      <w:r w:rsidR="00D93EF0" w:rsidRPr="00A34254">
        <w:rPr>
          <w:rFonts w:asciiTheme="minorHAnsi" w:hAnsiTheme="minorHAnsi" w:cstheme="minorHAnsi"/>
          <w:sz w:val="22"/>
          <w:szCs w:val="22"/>
        </w:rPr>
        <w:t>2</w:t>
      </w:r>
      <w:r w:rsidR="00D9325D" w:rsidRPr="00A34254">
        <w:rPr>
          <w:rFonts w:asciiTheme="minorHAnsi" w:hAnsiTheme="minorHAnsi" w:cstheme="minorHAnsi"/>
          <w:sz w:val="22"/>
          <w:szCs w:val="22"/>
        </w:rPr>
        <w:t>.</w:t>
      </w:r>
      <w:r w:rsidR="00A34254" w:rsidRPr="00A34254">
        <w:rPr>
          <w:rFonts w:asciiTheme="minorHAnsi" w:hAnsiTheme="minorHAnsi" w:cstheme="minorHAnsi"/>
          <w:sz w:val="22"/>
          <w:szCs w:val="22"/>
        </w:rPr>
        <w:t>496</w:t>
      </w:r>
      <w:r w:rsidR="00D9325D" w:rsidRPr="00A34254">
        <w:rPr>
          <w:rFonts w:asciiTheme="minorHAnsi" w:hAnsiTheme="minorHAnsi" w:cstheme="minorHAnsi"/>
          <w:sz w:val="22"/>
          <w:szCs w:val="22"/>
        </w:rPr>
        <w:t>.</w:t>
      </w:r>
      <w:r w:rsidR="00A34254" w:rsidRPr="00A34254">
        <w:rPr>
          <w:rFonts w:asciiTheme="minorHAnsi" w:hAnsiTheme="minorHAnsi" w:cstheme="minorHAnsi"/>
          <w:sz w:val="22"/>
          <w:szCs w:val="22"/>
        </w:rPr>
        <w:t>67</w:t>
      </w:r>
      <w:r w:rsidR="00D9325D" w:rsidRPr="00A34254">
        <w:rPr>
          <w:rFonts w:asciiTheme="minorHAnsi" w:hAnsiTheme="minorHAnsi" w:cstheme="minorHAnsi"/>
          <w:sz w:val="22"/>
          <w:szCs w:val="22"/>
        </w:rPr>
        <w:t>0</w:t>
      </w:r>
      <w:r w:rsidR="00A34254" w:rsidRPr="00A34254">
        <w:rPr>
          <w:rFonts w:asciiTheme="minorHAnsi" w:hAnsiTheme="minorHAnsi" w:cstheme="minorHAnsi"/>
          <w:sz w:val="22"/>
          <w:szCs w:val="22"/>
        </w:rPr>
        <w:t>,00</w:t>
      </w:r>
      <w:r w:rsidR="000044BE" w:rsidRPr="00A34254">
        <w:rPr>
          <w:rFonts w:asciiTheme="minorHAnsi" w:hAnsiTheme="minorHAnsi" w:cstheme="minorHAnsi"/>
          <w:sz w:val="22"/>
          <w:szCs w:val="22"/>
        </w:rPr>
        <w:t xml:space="preserve"> </w:t>
      </w:r>
      <w:r w:rsidR="00632C6B" w:rsidRPr="00A34254">
        <w:rPr>
          <w:rFonts w:asciiTheme="minorHAnsi" w:hAnsiTheme="minorHAnsi" w:cstheme="minorHAnsi"/>
          <w:sz w:val="22"/>
          <w:szCs w:val="22"/>
        </w:rPr>
        <w:t>eur</w:t>
      </w:r>
      <w:r w:rsidR="000044BE" w:rsidRPr="00A34254">
        <w:rPr>
          <w:rFonts w:asciiTheme="minorHAnsi" w:hAnsiTheme="minorHAnsi" w:cstheme="minorHAnsi"/>
          <w:sz w:val="22"/>
          <w:szCs w:val="22"/>
        </w:rPr>
        <w:t>a</w:t>
      </w:r>
      <w:r w:rsidR="00276B67" w:rsidRPr="00A34254">
        <w:rPr>
          <w:rFonts w:asciiTheme="minorHAnsi" w:hAnsiTheme="minorHAnsi" w:cstheme="minorHAnsi"/>
          <w:sz w:val="22"/>
          <w:szCs w:val="22"/>
        </w:rPr>
        <w:t xml:space="preserve">, </w:t>
      </w:r>
      <w:r w:rsidR="008E1EEC" w:rsidRPr="00A34254">
        <w:rPr>
          <w:rFonts w:asciiTheme="minorHAnsi" w:hAnsiTheme="minorHAnsi" w:cstheme="minorHAnsi"/>
          <w:sz w:val="22"/>
          <w:szCs w:val="22"/>
        </w:rPr>
        <w:t>od čega na tekuće pomoć</w:t>
      </w:r>
      <w:r w:rsidR="00E014F1" w:rsidRPr="00A34254">
        <w:rPr>
          <w:rFonts w:asciiTheme="minorHAnsi" w:hAnsiTheme="minorHAnsi" w:cstheme="minorHAnsi"/>
          <w:sz w:val="22"/>
          <w:szCs w:val="22"/>
        </w:rPr>
        <w:t xml:space="preserve">i </w:t>
      </w:r>
      <w:r w:rsidR="008E1EEC" w:rsidRPr="00A34254">
        <w:rPr>
          <w:rFonts w:asciiTheme="minorHAnsi" w:hAnsiTheme="minorHAnsi" w:cstheme="minorHAnsi"/>
          <w:sz w:val="22"/>
          <w:szCs w:val="22"/>
        </w:rPr>
        <w:t>o</w:t>
      </w:r>
      <w:r w:rsidRPr="00A34254">
        <w:rPr>
          <w:rFonts w:asciiTheme="minorHAnsi" w:hAnsiTheme="minorHAnsi" w:cstheme="minorHAnsi"/>
          <w:sz w:val="22"/>
          <w:szCs w:val="22"/>
        </w:rPr>
        <w:t xml:space="preserve">tpada </w:t>
      </w:r>
      <w:r w:rsidR="00A34254" w:rsidRPr="00A34254">
        <w:rPr>
          <w:rFonts w:asciiTheme="minorHAnsi" w:hAnsiTheme="minorHAnsi" w:cstheme="minorHAnsi"/>
          <w:sz w:val="22"/>
          <w:szCs w:val="22"/>
        </w:rPr>
        <w:t>356</w:t>
      </w:r>
      <w:r w:rsidR="00D9325D" w:rsidRPr="00A34254">
        <w:rPr>
          <w:rFonts w:asciiTheme="minorHAnsi" w:hAnsiTheme="minorHAnsi" w:cstheme="minorHAnsi"/>
          <w:sz w:val="22"/>
          <w:szCs w:val="22"/>
        </w:rPr>
        <w:t>.</w:t>
      </w:r>
      <w:r w:rsidR="00A34254" w:rsidRPr="00A34254">
        <w:rPr>
          <w:rFonts w:asciiTheme="minorHAnsi" w:hAnsiTheme="minorHAnsi" w:cstheme="minorHAnsi"/>
          <w:sz w:val="22"/>
          <w:szCs w:val="22"/>
        </w:rPr>
        <w:t>670,00</w:t>
      </w:r>
      <w:r w:rsidR="008E1EEC" w:rsidRPr="00A34254">
        <w:rPr>
          <w:rFonts w:asciiTheme="minorHAnsi" w:hAnsiTheme="minorHAnsi" w:cstheme="minorHAnsi"/>
          <w:sz w:val="22"/>
          <w:szCs w:val="22"/>
        </w:rPr>
        <w:t xml:space="preserve"> </w:t>
      </w:r>
      <w:r w:rsidR="00632C6B" w:rsidRPr="00A34254">
        <w:rPr>
          <w:rFonts w:asciiTheme="minorHAnsi" w:hAnsiTheme="minorHAnsi" w:cstheme="minorHAnsi"/>
          <w:sz w:val="22"/>
          <w:szCs w:val="22"/>
        </w:rPr>
        <w:t>eur</w:t>
      </w:r>
      <w:r w:rsidR="008E1EEC" w:rsidRPr="00A34254">
        <w:rPr>
          <w:rFonts w:asciiTheme="minorHAnsi" w:hAnsiTheme="minorHAnsi" w:cstheme="minorHAnsi"/>
          <w:sz w:val="22"/>
          <w:szCs w:val="22"/>
        </w:rPr>
        <w:t>a</w:t>
      </w:r>
      <w:r w:rsidR="0067247C" w:rsidRPr="00A34254">
        <w:rPr>
          <w:rFonts w:asciiTheme="minorHAnsi" w:hAnsiTheme="minorHAnsi" w:cstheme="minorHAnsi"/>
          <w:sz w:val="22"/>
          <w:szCs w:val="22"/>
        </w:rPr>
        <w:t xml:space="preserve">, </w:t>
      </w:r>
      <w:r w:rsidR="008E1EEC" w:rsidRPr="00A34254">
        <w:rPr>
          <w:rFonts w:asciiTheme="minorHAnsi" w:hAnsiTheme="minorHAnsi" w:cstheme="minorHAnsi"/>
          <w:sz w:val="22"/>
          <w:szCs w:val="22"/>
        </w:rPr>
        <w:t>od kojih se</w:t>
      </w:r>
      <w:r w:rsidR="005700F6" w:rsidRPr="00A34254">
        <w:rPr>
          <w:rFonts w:asciiTheme="minorHAnsi" w:hAnsiTheme="minorHAnsi" w:cstheme="minorHAnsi"/>
          <w:sz w:val="22"/>
          <w:szCs w:val="22"/>
        </w:rPr>
        <w:t xml:space="preserve"> </w:t>
      </w:r>
      <w:r w:rsidR="00A34254" w:rsidRPr="00A34254">
        <w:rPr>
          <w:rFonts w:asciiTheme="minorHAnsi" w:hAnsiTheme="minorHAnsi" w:cstheme="minorHAnsi"/>
          <w:sz w:val="22"/>
          <w:szCs w:val="22"/>
        </w:rPr>
        <w:t>247</w:t>
      </w:r>
      <w:r w:rsidR="005700F6" w:rsidRPr="00A34254">
        <w:rPr>
          <w:rFonts w:asciiTheme="minorHAnsi" w:hAnsiTheme="minorHAnsi" w:cstheme="minorHAnsi"/>
          <w:sz w:val="22"/>
          <w:szCs w:val="22"/>
        </w:rPr>
        <w:t>.</w:t>
      </w:r>
      <w:r w:rsidR="00A34254" w:rsidRPr="00A34254">
        <w:rPr>
          <w:rFonts w:asciiTheme="minorHAnsi" w:hAnsiTheme="minorHAnsi" w:cstheme="minorHAnsi"/>
          <w:sz w:val="22"/>
          <w:szCs w:val="22"/>
        </w:rPr>
        <w:t>41</w:t>
      </w:r>
      <w:r w:rsidR="005700F6" w:rsidRPr="00A34254">
        <w:rPr>
          <w:rFonts w:asciiTheme="minorHAnsi" w:hAnsiTheme="minorHAnsi" w:cstheme="minorHAnsi"/>
          <w:sz w:val="22"/>
          <w:szCs w:val="22"/>
        </w:rPr>
        <w:t>0</w:t>
      </w:r>
      <w:r w:rsidR="00A34254" w:rsidRPr="00A34254">
        <w:rPr>
          <w:rFonts w:asciiTheme="minorHAnsi" w:hAnsiTheme="minorHAnsi" w:cstheme="minorHAnsi"/>
          <w:sz w:val="22"/>
          <w:szCs w:val="22"/>
        </w:rPr>
        <w:t>,00</w:t>
      </w:r>
      <w:r w:rsidR="005700F6" w:rsidRPr="00A34254">
        <w:rPr>
          <w:rFonts w:asciiTheme="minorHAnsi" w:hAnsiTheme="minorHAnsi" w:cstheme="minorHAnsi"/>
          <w:sz w:val="22"/>
          <w:szCs w:val="22"/>
        </w:rPr>
        <w:t xml:space="preserve"> </w:t>
      </w:r>
      <w:r w:rsidR="00632C6B" w:rsidRPr="00A34254">
        <w:rPr>
          <w:rFonts w:asciiTheme="minorHAnsi" w:hAnsiTheme="minorHAnsi" w:cstheme="minorHAnsi"/>
          <w:sz w:val="22"/>
          <w:szCs w:val="22"/>
        </w:rPr>
        <w:t>eur</w:t>
      </w:r>
      <w:r w:rsidR="005700F6" w:rsidRPr="00A34254">
        <w:rPr>
          <w:rFonts w:asciiTheme="minorHAnsi" w:hAnsiTheme="minorHAnsi" w:cstheme="minorHAnsi"/>
          <w:sz w:val="22"/>
          <w:szCs w:val="22"/>
        </w:rPr>
        <w:t>a očekuje iz državnog proračuna</w:t>
      </w:r>
      <w:r w:rsidR="008D79CE">
        <w:rPr>
          <w:rFonts w:asciiTheme="minorHAnsi" w:hAnsiTheme="minorHAnsi" w:cstheme="minorHAnsi"/>
          <w:sz w:val="22"/>
          <w:szCs w:val="22"/>
        </w:rPr>
        <w:t xml:space="preserve"> i</w:t>
      </w:r>
      <w:r w:rsidR="005700F6" w:rsidRPr="00A34254">
        <w:rPr>
          <w:rFonts w:asciiTheme="minorHAnsi" w:hAnsiTheme="minorHAnsi" w:cstheme="minorHAnsi"/>
          <w:sz w:val="22"/>
          <w:szCs w:val="22"/>
        </w:rPr>
        <w:t xml:space="preserve"> </w:t>
      </w:r>
      <w:r w:rsidR="00A34254" w:rsidRPr="00A34254">
        <w:rPr>
          <w:rFonts w:asciiTheme="minorHAnsi" w:hAnsiTheme="minorHAnsi" w:cstheme="minorHAnsi"/>
          <w:sz w:val="22"/>
          <w:szCs w:val="22"/>
        </w:rPr>
        <w:t>59</w:t>
      </w:r>
      <w:r w:rsidR="00CE0353" w:rsidRPr="00A34254">
        <w:rPr>
          <w:rFonts w:asciiTheme="minorHAnsi" w:hAnsiTheme="minorHAnsi" w:cstheme="minorHAnsi"/>
          <w:sz w:val="22"/>
          <w:szCs w:val="22"/>
        </w:rPr>
        <w:t>.</w:t>
      </w:r>
      <w:r w:rsidR="00A34254" w:rsidRPr="00A34254">
        <w:rPr>
          <w:rFonts w:asciiTheme="minorHAnsi" w:hAnsiTheme="minorHAnsi" w:cstheme="minorHAnsi"/>
          <w:sz w:val="22"/>
          <w:szCs w:val="22"/>
        </w:rPr>
        <w:t>26</w:t>
      </w:r>
      <w:r w:rsidR="00CE0353" w:rsidRPr="00A34254">
        <w:rPr>
          <w:rFonts w:asciiTheme="minorHAnsi" w:hAnsiTheme="minorHAnsi" w:cstheme="minorHAnsi"/>
          <w:sz w:val="22"/>
          <w:szCs w:val="22"/>
        </w:rPr>
        <w:t>0</w:t>
      </w:r>
      <w:r w:rsidR="00A34254" w:rsidRPr="00A34254">
        <w:rPr>
          <w:rFonts w:asciiTheme="minorHAnsi" w:hAnsiTheme="minorHAnsi" w:cstheme="minorHAnsi"/>
          <w:sz w:val="22"/>
          <w:szCs w:val="22"/>
        </w:rPr>
        <w:t>,00</w:t>
      </w:r>
      <w:r w:rsidRPr="00A34254">
        <w:rPr>
          <w:rFonts w:asciiTheme="minorHAnsi" w:hAnsiTheme="minorHAnsi" w:cstheme="minorHAnsi"/>
          <w:sz w:val="22"/>
          <w:szCs w:val="22"/>
        </w:rPr>
        <w:t xml:space="preserve"> </w:t>
      </w:r>
      <w:r w:rsidR="00632C6B" w:rsidRPr="00A34254">
        <w:rPr>
          <w:rFonts w:asciiTheme="minorHAnsi" w:hAnsiTheme="minorHAnsi" w:cstheme="minorHAnsi"/>
          <w:sz w:val="22"/>
          <w:szCs w:val="22"/>
        </w:rPr>
        <w:t>eur</w:t>
      </w:r>
      <w:r w:rsidRPr="00A34254">
        <w:rPr>
          <w:rFonts w:asciiTheme="minorHAnsi" w:hAnsiTheme="minorHAnsi" w:cstheme="minorHAnsi"/>
          <w:sz w:val="22"/>
          <w:szCs w:val="22"/>
        </w:rPr>
        <w:t>a</w:t>
      </w:r>
      <w:r w:rsidR="00513FDC" w:rsidRPr="00A34254">
        <w:rPr>
          <w:rFonts w:asciiTheme="minorHAnsi" w:hAnsiTheme="minorHAnsi" w:cstheme="minorHAnsi"/>
          <w:sz w:val="22"/>
          <w:szCs w:val="22"/>
        </w:rPr>
        <w:t xml:space="preserve"> </w:t>
      </w:r>
      <w:r w:rsidR="00C82604" w:rsidRPr="00A34254">
        <w:rPr>
          <w:rFonts w:asciiTheme="minorHAnsi" w:hAnsiTheme="minorHAnsi" w:cstheme="minorHAnsi"/>
          <w:sz w:val="22"/>
          <w:szCs w:val="22"/>
        </w:rPr>
        <w:t>i</w:t>
      </w:r>
      <w:r w:rsidR="00E014F1" w:rsidRPr="00A34254">
        <w:rPr>
          <w:rFonts w:asciiTheme="minorHAnsi" w:hAnsiTheme="minorHAnsi" w:cstheme="minorHAnsi"/>
          <w:sz w:val="22"/>
          <w:szCs w:val="22"/>
        </w:rPr>
        <w:t>z županij</w:t>
      </w:r>
      <w:r w:rsidR="00C82604" w:rsidRPr="00A34254">
        <w:rPr>
          <w:rFonts w:asciiTheme="minorHAnsi" w:hAnsiTheme="minorHAnsi" w:cstheme="minorHAnsi"/>
          <w:sz w:val="22"/>
          <w:szCs w:val="22"/>
        </w:rPr>
        <w:t xml:space="preserve">skog proračuna, a </w:t>
      </w:r>
      <w:r w:rsidR="00A34254" w:rsidRPr="00A34254">
        <w:rPr>
          <w:rFonts w:asciiTheme="minorHAnsi" w:hAnsiTheme="minorHAnsi" w:cstheme="minorHAnsi"/>
          <w:sz w:val="22"/>
          <w:szCs w:val="22"/>
        </w:rPr>
        <w:t>50</w:t>
      </w:r>
      <w:r w:rsidR="00AB5FD2" w:rsidRPr="00A34254">
        <w:rPr>
          <w:rFonts w:asciiTheme="minorHAnsi" w:hAnsiTheme="minorHAnsi" w:cstheme="minorHAnsi"/>
          <w:sz w:val="22"/>
          <w:szCs w:val="22"/>
        </w:rPr>
        <w:t>.</w:t>
      </w:r>
      <w:r w:rsidR="00632C6B" w:rsidRPr="00A34254">
        <w:rPr>
          <w:rFonts w:asciiTheme="minorHAnsi" w:hAnsiTheme="minorHAnsi" w:cstheme="minorHAnsi"/>
          <w:sz w:val="22"/>
          <w:szCs w:val="22"/>
        </w:rPr>
        <w:t>0</w:t>
      </w:r>
      <w:r w:rsidR="00AB5FD2" w:rsidRPr="00A34254">
        <w:rPr>
          <w:rFonts w:asciiTheme="minorHAnsi" w:hAnsiTheme="minorHAnsi" w:cstheme="minorHAnsi"/>
          <w:sz w:val="22"/>
          <w:szCs w:val="22"/>
        </w:rPr>
        <w:t>00</w:t>
      </w:r>
      <w:r w:rsidR="00A34254" w:rsidRPr="00A34254">
        <w:rPr>
          <w:rFonts w:asciiTheme="minorHAnsi" w:hAnsiTheme="minorHAnsi" w:cstheme="minorHAnsi"/>
          <w:sz w:val="22"/>
          <w:szCs w:val="22"/>
        </w:rPr>
        <w:t>,00</w:t>
      </w:r>
      <w:r w:rsidR="0016645B" w:rsidRPr="00A34254">
        <w:rPr>
          <w:rFonts w:asciiTheme="minorHAnsi" w:hAnsiTheme="minorHAnsi" w:cstheme="minorHAnsi"/>
          <w:sz w:val="22"/>
          <w:szCs w:val="22"/>
        </w:rPr>
        <w:t xml:space="preserve"> </w:t>
      </w:r>
      <w:r w:rsidR="00632C6B" w:rsidRPr="00A34254">
        <w:rPr>
          <w:rFonts w:asciiTheme="minorHAnsi" w:hAnsiTheme="minorHAnsi" w:cstheme="minorHAnsi"/>
          <w:sz w:val="22"/>
          <w:szCs w:val="22"/>
        </w:rPr>
        <w:t>eur</w:t>
      </w:r>
      <w:r w:rsidR="00C82604" w:rsidRPr="00A34254">
        <w:rPr>
          <w:rFonts w:asciiTheme="minorHAnsi" w:hAnsiTheme="minorHAnsi" w:cstheme="minorHAnsi"/>
          <w:sz w:val="22"/>
          <w:szCs w:val="22"/>
        </w:rPr>
        <w:t>a iz općinskih proračuna</w:t>
      </w:r>
      <w:r w:rsidR="00276B67" w:rsidRPr="00A34254">
        <w:rPr>
          <w:rFonts w:asciiTheme="minorHAnsi" w:hAnsiTheme="minorHAnsi" w:cstheme="minorHAnsi"/>
          <w:sz w:val="22"/>
          <w:szCs w:val="22"/>
        </w:rPr>
        <w:t>.</w:t>
      </w:r>
    </w:p>
    <w:p w14:paraId="565CFFF3" w14:textId="5B057BA9" w:rsidR="00CE0353" w:rsidRPr="00A34254" w:rsidRDefault="00276B67" w:rsidP="00937657">
      <w:pPr>
        <w:spacing w:line="276" w:lineRule="auto"/>
        <w:ind w:left="709"/>
        <w:jc w:val="both"/>
        <w:rPr>
          <w:rFonts w:asciiTheme="minorHAnsi" w:hAnsiTheme="minorHAnsi" w:cstheme="minorHAnsi"/>
          <w:sz w:val="22"/>
          <w:szCs w:val="22"/>
        </w:rPr>
      </w:pPr>
      <w:r w:rsidRPr="00A34254">
        <w:rPr>
          <w:rFonts w:asciiTheme="minorHAnsi" w:hAnsiTheme="minorHAnsi" w:cstheme="minorHAnsi"/>
          <w:sz w:val="22"/>
          <w:szCs w:val="22"/>
        </w:rPr>
        <w:t>N</w:t>
      </w:r>
      <w:r w:rsidR="00573D43" w:rsidRPr="00A34254">
        <w:rPr>
          <w:rFonts w:asciiTheme="minorHAnsi" w:hAnsiTheme="minorHAnsi" w:cstheme="minorHAnsi"/>
          <w:sz w:val="22"/>
          <w:szCs w:val="22"/>
        </w:rPr>
        <w:t xml:space="preserve">a kapitalne pomoći </w:t>
      </w:r>
      <w:r w:rsidR="003A3A46" w:rsidRPr="00A34254">
        <w:rPr>
          <w:rFonts w:asciiTheme="minorHAnsi" w:hAnsiTheme="minorHAnsi" w:cstheme="minorHAnsi"/>
          <w:sz w:val="22"/>
          <w:szCs w:val="22"/>
        </w:rPr>
        <w:t>otpada</w:t>
      </w:r>
      <w:r w:rsidR="00632C6B" w:rsidRPr="00A34254">
        <w:rPr>
          <w:rFonts w:asciiTheme="minorHAnsi" w:hAnsiTheme="minorHAnsi" w:cstheme="minorHAnsi"/>
          <w:sz w:val="22"/>
          <w:szCs w:val="22"/>
        </w:rPr>
        <w:t xml:space="preserve"> </w:t>
      </w:r>
      <w:r w:rsidRPr="00A34254">
        <w:rPr>
          <w:rFonts w:asciiTheme="minorHAnsi" w:hAnsiTheme="minorHAnsi" w:cstheme="minorHAnsi"/>
          <w:sz w:val="22"/>
          <w:szCs w:val="22"/>
        </w:rPr>
        <w:t>2</w:t>
      </w:r>
      <w:r w:rsidR="00632C6B" w:rsidRPr="00A34254">
        <w:rPr>
          <w:rFonts w:asciiTheme="minorHAnsi" w:hAnsiTheme="minorHAnsi" w:cstheme="minorHAnsi"/>
          <w:sz w:val="22"/>
          <w:szCs w:val="22"/>
        </w:rPr>
        <w:t>.</w:t>
      </w:r>
      <w:r w:rsidR="00A34254" w:rsidRPr="00A34254">
        <w:rPr>
          <w:rFonts w:asciiTheme="minorHAnsi" w:hAnsiTheme="minorHAnsi" w:cstheme="minorHAnsi"/>
          <w:sz w:val="22"/>
          <w:szCs w:val="22"/>
        </w:rPr>
        <w:t>14</w:t>
      </w:r>
      <w:r w:rsidRPr="00A34254">
        <w:rPr>
          <w:rFonts w:asciiTheme="minorHAnsi" w:hAnsiTheme="minorHAnsi" w:cstheme="minorHAnsi"/>
          <w:sz w:val="22"/>
          <w:szCs w:val="22"/>
        </w:rPr>
        <w:t>0</w:t>
      </w:r>
      <w:r w:rsidR="00CE0353" w:rsidRPr="00A34254">
        <w:rPr>
          <w:rFonts w:asciiTheme="minorHAnsi" w:hAnsiTheme="minorHAnsi" w:cstheme="minorHAnsi"/>
          <w:sz w:val="22"/>
          <w:szCs w:val="22"/>
        </w:rPr>
        <w:t>.000</w:t>
      </w:r>
      <w:r w:rsidR="00573D43" w:rsidRPr="00A34254">
        <w:rPr>
          <w:rFonts w:asciiTheme="minorHAnsi" w:hAnsiTheme="minorHAnsi" w:cstheme="minorHAnsi"/>
          <w:sz w:val="22"/>
          <w:szCs w:val="22"/>
        </w:rPr>
        <w:t xml:space="preserve"> </w:t>
      </w:r>
      <w:r w:rsidR="004313AC" w:rsidRPr="00A34254">
        <w:rPr>
          <w:rFonts w:asciiTheme="minorHAnsi" w:hAnsiTheme="minorHAnsi" w:cstheme="minorHAnsi"/>
          <w:sz w:val="22"/>
          <w:szCs w:val="22"/>
        </w:rPr>
        <w:t>eur</w:t>
      </w:r>
      <w:r w:rsidR="00573D43" w:rsidRPr="00A34254">
        <w:rPr>
          <w:rFonts w:asciiTheme="minorHAnsi" w:hAnsiTheme="minorHAnsi" w:cstheme="minorHAnsi"/>
          <w:sz w:val="22"/>
          <w:szCs w:val="22"/>
        </w:rPr>
        <w:t>a</w:t>
      </w:r>
      <w:r w:rsidR="003A3A46" w:rsidRPr="00A34254">
        <w:rPr>
          <w:rFonts w:asciiTheme="minorHAnsi" w:hAnsiTheme="minorHAnsi" w:cstheme="minorHAnsi"/>
          <w:sz w:val="22"/>
          <w:szCs w:val="22"/>
        </w:rPr>
        <w:t xml:space="preserve"> </w:t>
      </w:r>
      <w:r w:rsidRPr="00A34254">
        <w:rPr>
          <w:rFonts w:asciiTheme="minorHAnsi" w:hAnsiTheme="minorHAnsi" w:cstheme="minorHAnsi"/>
          <w:sz w:val="22"/>
          <w:szCs w:val="22"/>
        </w:rPr>
        <w:t xml:space="preserve">te </w:t>
      </w:r>
      <w:r w:rsidR="00A34254" w:rsidRPr="00A34254">
        <w:rPr>
          <w:rFonts w:asciiTheme="minorHAnsi" w:hAnsiTheme="minorHAnsi" w:cstheme="minorHAnsi"/>
          <w:sz w:val="22"/>
          <w:szCs w:val="22"/>
        </w:rPr>
        <w:t>se najviše odnose</w:t>
      </w:r>
      <w:r w:rsidRPr="00A34254">
        <w:rPr>
          <w:rFonts w:asciiTheme="minorHAnsi" w:hAnsiTheme="minorHAnsi" w:cstheme="minorHAnsi"/>
          <w:sz w:val="22"/>
          <w:szCs w:val="22"/>
        </w:rPr>
        <w:t xml:space="preserve"> na</w:t>
      </w:r>
      <w:r w:rsidR="00632C6B" w:rsidRPr="00A34254">
        <w:rPr>
          <w:rFonts w:asciiTheme="minorHAnsi" w:hAnsiTheme="minorHAnsi" w:cstheme="minorHAnsi"/>
          <w:sz w:val="22"/>
          <w:szCs w:val="22"/>
        </w:rPr>
        <w:t xml:space="preserve"> kapitalne pomoći iz županijskih proračuna</w:t>
      </w:r>
      <w:r w:rsidRPr="00A34254">
        <w:rPr>
          <w:rFonts w:asciiTheme="minorHAnsi" w:hAnsiTheme="minorHAnsi" w:cstheme="minorHAnsi"/>
          <w:sz w:val="22"/>
          <w:szCs w:val="22"/>
        </w:rPr>
        <w:t xml:space="preserve">, </w:t>
      </w:r>
      <w:r w:rsidR="00A34254" w:rsidRPr="00A34254">
        <w:rPr>
          <w:rFonts w:asciiTheme="minorHAnsi" w:hAnsiTheme="minorHAnsi" w:cstheme="minorHAnsi"/>
          <w:sz w:val="22"/>
          <w:szCs w:val="22"/>
        </w:rPr>
        <w:t xml:space="preserve">od čega </w:t>
      </w:r>
      <w:r w:rsidR="004313AC" w:rsidRPr="00A34254">
        <w:rPr>
          <w:rFonts w:asciiTheme="minorHAnsi" w:hAnsiTheme="minorHAnsi" w:cstheme="minorHAnsi"/>
          <w:sz w:val="22"/>
          <w:szCs w:val="22"/>
        </w:rPr>
        <w:t>je za obnovu zgrade na Trgu žrtava fašizma 1, čij</w:t>
      </w:r>
      <w:r w:rsidRPr="00A34254">
        <w:rPr>
          <w:rFonts w:asciiTheme="minorHAnsi" w:hAnsiTheme="minorHAnsi" w:cstheme="minorHAnsi"/>
          <w:sz w:val="22"/>
          <w:szCs w:val="22"/>
        </w:rPr>
        <w:t>a</w:t>
      </w:r>
      <w:r w:rsidR="004313AC" w:rsidRPr="00A34254">
        <w:rPr>
          <w:rFonts w:asciiTheme="minorHAnsi" w:hAnsiTheme="minorHAnsi" w:cstheme="minorHAnsi"/>
          <w:sz w:val="22"/>
          <w:szCs w:val="22"/>
        </w:rPr>
        <w:t xml:space="preserve"> j</w:t>
      </w:r>
      <w:r w:rsidRPr="00A34254">
        <w:rPr>
          <w:rFonts w:asciiTheme="minorHAnsi" w:hAnsiTheme="minorHAnsi" w:cstheme="minorHAnsi"/>
          <w:sz w:val="22"/>
          <w:szCs w:val="22"/>
        </w:rPr>
        <w:t>e</w:t>
      </w:r>
      <w:r w:rsidR="004313AC" w:rsidRPr="00A34254">
        <w:rPr>
          <w:rFonts w:asciiTheme="minorHAnsi" w:hAnsiTheme="minorHAnsi" w:cstheme="minorHAnsi"/>
          <w:sz w:val="22"/>
          <w:szCs w:val="22"/>
        </w:rPr>
        <w:t xml:space="preserve"> obnov</w:t>
      </w:r>
      <w:r w:rsidRPr="00A34254">
        <w:rPr>
          <w:rFonts w:asciiTheme="minorHAnsi" w:hAnsiTheme="minorHAnsi" w:cstheme="minorHAnsi"/>
          <w:sz w:val="22"/>
          <w:szCs w:val="22"/>
        </w:rPr>
        <w:t>a</w:t>
      </w:r>
      <w:r w:rsidR="004313AC" w:rsidRPr="00A34254">
        <w:rPr>
          <w:rFonts w:asciiTheme="minorHAnsi" w:hAnsiTheme="minorHAnsi" w:cstheme="minorHAnsi"/>
          <w:sz w:val="22"/>
          <w:szCs w:val="22"/>
        </w:rPr>
        <w:t xml:space="preserve"> </w:t>
      </w:r>
      <w:r w:rsidRPr="00A34254">
        <w:rPr>
          <w:rFonts w:asciiTheme="minorHAnsi" w:hAnsiTheme="minorHAnsi" w:cstheme="minorHAnsi"/>
          <w:sz w:val="22"/>
          <w:szCs w:val="22"/>
        </w:rPr>
        <w:t>započela u</w:t>
      </w:r>
      <w:r w:rsidR="004313AC" w:rsidRPr="00A34254">
        <w:rPr>
          <w:rFonts w:asciiTheme="minorHAnsi" w:hAnsiTheme="minorHAnsi" w:cstheme="minorHAnsi"/>
          <w:sz w:val="22"/>
          <w:szCs w:val="22"/>
        </w:rPr>
        <w:t xml:space="preserve"> 202</w:t>
      </w:r>
      <w:r w:rsidRPr="00A34254">
        <w:rPr>
          <w:rFonts w:asciiTheme="minorHAnsi" w:hAnsiTheme="minorHAnsi" w:cstheme="minorHAnsi"/>
          <w:sz w:val="22"/>
          <w:szCs w:val="22"/>
        </w:rPr>
        <w:t>3</w:t>
      </w:r>
      <w:r w:rsidR="004313AC" w:rsidRPr="00A34254">
        <w:rPr>
          <w:rFonts w:asciiTheme="minorHAnsi" w:hAnsiTheme="minorHAnsi" w:cstheme="minorHAnsi"/>
          <w:sz w:val="22"/>
          <w:szCs w:val="22"/>
        </w:rPr>
        <w:t>. godin</w:t>
      </w:r>
      <w:r w:rsidRPr="00A34254">
        <w:rPr>
          <w:rFonts w:asciiTheme="minorHAnsi" w:hAnsiTheme="minorHAnsi" w:cstheme="minorHAnsi"/>
          <w:sz w:val="22"/>
          <w:szCs w:val="22"/>
        </w:rPr>
        <w:t>i</w:t>
      </w:r>
      <w:r w:rsidR="00A34254" w:rsidRPr="00A34254">
        <w:rPr>
          <w:rFonts w:asciiTheme="minorHAnsi" w:hAnsiTheme="minorHAnsi" w:cstheme="minorHAnsi"/>
          <w:sz w:val="22"/>
          <w:szCs w:val="22"/>
        </w:rPr>
        <w:t>, a završetak obnove planiran za 2025. godinu</w:t>
      </w:r>
      <w:r w:rsidR="004313AC" w:rsidRPr="00A34254">
        <w:rPr>
          <w:rFonts w:asciiTheme="minorHAnsi" w:hAnsiTheme="minorHAnsi" w:cstheme="minorHAnsi"/>
          <w:sz w:val="22"/>
          <w:szCs w:val="22"/>
        </w:rPr>
        <w:t xml:space="preserve">, planirano </w:t>
      </w:r>
      <w:r w:rsidRPr="00A34254">
        <w:rPr>
          <w:rFonts w:asciiTheme="minorHAnsi" w:hAnsiTheme="minorHAnsi" w:cstheme="minorHAnsi"/>
          <w:sz w:val="22"/>
          <w:szCs w:val="22"/>
        </w:rPr>
        <w:t>2.0</w:t>
      </w:r>
      <w:r w:rsidR="004313AC" w:rsidRPr="00A34254">
        <w:rPr>
          <w:rFonts w:asciiTheme="minorHAnsi" w:hAnsiTheme="minorHAnsi" w:cstheme="minorHAnsi"/>
          <w:sz w:val="22"/>
          <w:szCs w:val="22"/>
        </w:rPr>
        <w:t>00.000</w:t>
      </w:r>
      <w:r w:rsidR="008D79CE">
        <w:rPr>
          <w:rFonts w:asciiTheme="minorHAnsi" w:hAnsiTheme="minorHAnsi" w:cstheme="minorHAnsi"/>
          <w:sz w:val="22"/>
          <w:szCs w:val="22"/>
        </w:rPr>
        <w:t>,00</w:t>
      </w:r>
      <w:r w:rsidR="004313AC" w:rsidRPr="00A34254">
        <w:rPr>
          <w:rFonts w:asciiTheme="minorHAnsi" w:hAnsiTheme="minorHAnsi" w:cstheme="minorHAnsi"/>
          <w:sz w:val="22"/>
          <w:szCs w:val="22"/>
        </w:rPr>
        <w:t xml:space="preserve"> eura kapitalne pomoći iz žu</w:t>
      </w:r>
      <w:r w:rsidR="00163D01" w:rsidRPr="00A34254">
        <w:rPr>
          <w:rFonts w:asciiTheme="minorHAnsi" w:hAnsiTheme="minorHAnsi" w:cstheme="minorHAnsi"/>
          <w:sz w:val="22"/>
          <w:szCs w:val="22"/>
        </w:rPr>
        <w:t>pa</w:t>
      </w:r>
      <w:r w:rsidR="004313AC" w:rsidRPr="00A34254">
        <w:rPr>
          <w:rFonts w:asciiTheme="minorHAnsi" w:hAnsiTheme="minorHAnsi" w:cstheme="minorHAnsi"/>
          <w:sz w:val="22"/>
          <w:szCs w:val="22"/>
        </w:rPr>
        <w:t>nijskog proračuna</w:t>
      </w:r>
      <w:r w:rsidR="004B2F77" w:rsidRPr="00A34254">
        <w:rPr>
          <w:rFonts w:asciiTheme="minorHAnsi" w:hAnsiTheme="minorHAnsi" w:cstheme="minorHAnsi"/>
          <w:sz w:val="22"/>
          <w:szCs w:val="22"/>
        </w:rPr>
        <w:t>.</w:t>
      </w:r>
    </w:p>
    <w:p w14:paraId="0347C972" w14:textId="6F0EA2F3" w:rsidR="00C20085" w:rsidRPr="00A34254" w:rsidRDefault="00C20085" w:rsidP="00B55378">
      <w:pPr>
        <w:spacing w:line="276" w:lineRule="auto"/>
        <w:ind w:left="360"/>
        <w:jc w:val="both"/>
        <w:rPr>
          <w:rFonts w:asciiTheme="minorHAnsi" w:hAnsiTheme="minorHAnsi" w:cstheme="minorHAnsi"/>
          <w:sz w:val="22"/>
          <w:szCs w:val="22"/>
        </w:rPr>
      </w:pPr>
    </w:p>
    <w:p w14:paraId="1F8E47C7" w14:textId="2EE8083D" w:rsidR="00C20085" w:rsidRPr="00A34254" w:rsidRDefault="00C20085" w:rsidP="00937657">
      <w:pPr>
        <w:pStyle w:val="Default"/>
        <w:numPr>
          <w:ilvl w:val="0"/>
          <w:numId w:val="16"/>
        </w:numPr>
        <w:spacing w:line="276" w:lineRule="auto"/>
        <w:jc w:val="both"/>
        <w:rPr>
          <w:rFonts w:asciiTheme="minorHAnsi" w:hAnsiTheme="minorHAnsi" w:cstheme="minorHAnsi"/>
          <w:color w:val="auto"/>
          <w:sz w:val="22"/>
          <w:szCs w:val="22"/>
        </w:rPr>
      </w:pPr>
      <w:r w:rsidRPr="00A34254">
        <w:rPr>
          <w:rFonts w:asciiTheme="minorHAnsi" w:hAnsiTheme="minorHAnsi" w:cstheme="minorHAnsi"/>
          <w:color w:val="auto"/>
          <w:sz w:val="22"/>
          <w:szCs w:val="22"/>
        </w:rPr>
        <w:t>Pomoći proračunu od izvanproračunskih kori</w:t>
      </w:r>
      <w:r w:rsidR="00163D01" w:rsidRPr="00A34254">
        <w:rPr>
          <w:rFonts w:asciiTheme="minorHAnsi" w:hAnsiTheme="minorHAnsi" w:cstheme="minorHAnsi"/>
          <w:color w:val="auto"/>
          <w:sz w:val="22"/>
          <w:szCs w:val="22"/>
        </w:rPr>
        <w:t>s</w:t>
      </w:r>
      <w:r w:rsidRPr="00A34254">
        <w:rPr>
          <w:rFonts w:asciiTheme="minorHAnsi" w:hAnsiTheme="minorHAnsi" w:cstheme="minorHAnsi"/>
          <w:color w:val="auto"/>
          <w:sz w:val="22"/>
          <w:szCs w:val="22"/>
        </w:rPr>
        <w:t xml:space="preserve">nika planirane su u iznosu od </w:t>
      </w:r>
      <w:r w:rsidR="00A34254" w:rsidRPr="00A34254">
        <w:rPr>
          <w:rFonts w:asciiTheme="minorHAnsi" w:hAnsiTheme="minorHAnsi" w:cstheme="minorHAnsi"/>
          <w:color w:val="auto"/>
          <w:sz w:val="22"/>
          <w:szCs w:val="22"/>
        </w:rPr>
        <w:t>40</w:t>
      </w:r>
      <w:r w:rsidR="004B2F77" w:rsidRPr="00A34254">
        <w:rPr>
          <w:rFonts w:asciiTheme="minorHAnsi" w:hAnsiTheme="minorHAnsi" w:cstheme="minorHAnsi"/>
          <w:color w:val="auto"/>
          <w:sz w:val="22"/>
          <w:szCs w:val="22"/>
        </w:rPr>
        <w:t>.</w:t>
      </w:r>
      <w:r w:rsidR="00163D01" w:rsidRPr="00A34254">
        <w:rPr>
          <w:rFonts w:asciiTheme="minorHAnsi" w:hAnsiTheme="minorHAnsi" w:cstheme="minorHAnsi"/>
          <w:color w:val="auto"/>
          <w:sz w:val="22"/>
          <w:szCs w:val="22"/>
        </w:rPr>
        <w:t>5</w:t>
      </w:r>
      <w:r w:rsidR="00D93EF0" w:rsidRPr="00A34254">
        <w:rPr>
          <w:rFonts w:asciiTheme="minorHAnsi" w:hAnsiTheme="minorHAnsi" w:cstheme="minorHAnsi"/>
          <w:color w:val="auto"/>
          <w:sz w:val="22"/>
          <w:szCs w:val="22"/>
        </w:rPr>
        <w:t>0</w:t>
      </w:r>
      <w:r w:rsidRPr="00A34254">
        <w:rPr>
          <w:rFonts w:asciiTheme="minorHAnsi" w:hAnsiTheme="minorHAnsi" w:cstheme="minorHAnsi"/>
          <w:color w:val="auto"/>
          <w:sz w:val="22"/>
          <w:szCs w:val="22"/>
        </w:rPr>
        <w:t>0</w:t>
      </w:r>
      <w:r w:rsidR="00A34254" w:rsidRPr="00A34254">
        <w:rPr>
          <w:rFonts w:asciiTheme="minorHAnsi" w:hAnsiTheme="minorHAnsi" w:cstheme="minorHAnsi"/>
          <w:color w:val="auto"/>
          <w:sz w:val="22"/>
          <w:szCs w:val="22"/>
        </w:rPr>
        <w:t>,00</w:t>
      </w:r>
      <w:r w:rsidRPr="00A34254">
        <w:rPr>
          <w:rFonts w:asciiTheme="minorHAnsi" w:hAnsiTheme="minorHAnsi" w:cstheme="minorHAnsi"/>
          <w:color w:val="auto"/>
          <w:sz w:val="22"/>
          <w:szCs w:val="22"/>
        </w:rPr>
        <w:t xml:space="preserve"> </w:t>
      </w:r>
      <w:r w:rsidR="00163D01" w:rsidRPr="00A34254">
        <w:rPr>
          <w:rFonts w:asciiTheme="minorHAnsi" w:hAnsiTheme="minorHAnsi" w:cstheme="minorHAnsi"/>
          <w:color w:val="auto"/>
          <w:sz w:val="22"/>
          <w:szCs w:val="22"/>
        </w:rPr>
        <w:t>eur</w:t>
      </w:r>
      <w:r w:rsidRPr="00A34254">
        <w:rPr>
          <w:rFonts w:asciiTheme="minorHAnsi" w:hAnsiTheme="minorHAnsi" w:cstheme="minorHAnsi"/>
          <w:color w:val="auto"/>
          <w:sz w:val="22"/>
          <w:szCs w:val="22"/>
        </w:rPr>
        <w:t xml:space="preserve">a, a </w:t>
      </w:r>
      <w:r w:rsidR="005415DC" w:rsidRPr="00A34254">
        <w:rPr>
          <w:rFonts w:asciiTheme="minorHAnsi" w:hAnsiTheme="minorHAnsi" w:cstheme="minorHAnsi"/>
          <w:color w:val="auto"/>
          <w:sz w:val="22"/>
          <w:szCs w:val="22"/>
        </w:rPr>
        <w:t>odnose se na</w:t>
      </w:r>
      <w:r w:rsidRPr="00A34254">
        <w:rPr>
          <w:rFonts w:asciiTheme="minorHAnsi" w:hAnsiTheme="minorHAnsi" w:cstheme="minorHAnsi"/>
          <w:color w:val="auto"/>
          <w:sz w:val="22"/>
          <w:szCs w:val="22"/>
        </w:rPr>
        <w:t xml:space="preserve"> refundacije sredstava od HZZ-a</w:t>
      </w:r>
      <w:r w:rsidR="00D93EF0" w:rsidRPr="00A34254">
        <w:rPr>
          <w:rFonts w:asciiTheme="minorHAnsi" w:hAnsiTheme="minorHAnsi" w:cstheme="minorHAnsi"/>
          <w:color w:val="auto"/>
          <w:sz w:val="22"/>
          <w:szCs w:val="22"/>
        </w:rPr>
        <w:t xml:space="preserve"> te pomoći od Fonda za zaštitu okoliša i energetsku učinkovitost</w:t>
      </w:r>
      <w:r w:rsidR="00937657" w:rsidRPr="00A34254">
        <w:rPr>
          <w:rFonts w:asciiTheme="minorHAnsi" w:hAnsiTheme="minorHAnsi" w:cstheme="minorHAnsi"/>
          <w:color w:val="auto"/>
          <w:sz w:val="22"/>
          <w:szCs w:val="22"/>
        </w:rPr>
        <w:t>.</w:t>
      </w:r>
    </w:p>
    <w:p w14:paraId="34F32B68" w14:textId="67115B83" w:rsidR="00C20085" w:rsidRPr="000B5A0A" w:rsidRDefault="00C20085" w:rsidP="00B55378">
      <w:pPr>
        <w:spacing w:line="276" w:lineRule="auto"/>
        <w:jc w:val="both"/>
        <w:rPr>
          <w:rFonts w:asciiTheme="minorHAnsi" w:hAnsiTheme="minorHAnsi" w:cstheme="minorHAnsi"/>
          <w:sz w:val="22"/>
          <w:szCs w:val="22"/>
          <w:highlight w:val="yellow"/>
        </w:rPr>
      </w:pPr>
    </w:p>
    <w:p w14:paraId="7A186D13" w14:textId="1F2FB5B6" w:rsidR="0007242B" w:rsidRPr="00307CBB" w:rsidRDefault="007B355A" w:rsidP="00B55378">
      <w:pPr>
        <w:pStyle w:val="Default"/>
        <w:numPr>
          <w:ilvl w:val="0"/>
          <w:numId w:val="16"/>
        </w:numPr>
        <w:spacing w:line="276" w:lineRule="auto"/>
        <w:jc w:val="both"/>
        <w:rPr>
          <w:rFonts w:asciiTheme="minorHAnsi" w:hAnsiTheme="minorHAnsi" w:cstheme="minorHAnsi"/>
          <w:color w:val="auto"/>
          <w:sz w:val="22"/>
          <w:szCs w:val="22"/>
        </w:rPr>
      </w:pPr>
      <w:r w:rsidRPr="00307CBB">
        <w:rPr>
          <w:rFonts w:asciiTheme="minorHAnsi" w:hAnsiTheme="minorHAnsi" w:cstheme="minorHAnsi"/>
          <w:color w:val="auto"/>
          <w:sz w:val="22"/>
          <w:szCs w:val="22"/>
        </w:rPr>
        <w:t>Pomoći izravnanja za decentralizirane funkcije osnovnog školstva i vatrogastv</w:t>
      </w:r>
      <w:r w:rsidR="007B2822" w:rsidRPr="00307CBB">
        <w:rPr>
          <w:rFonts w:asciiTheme="minorHAnsi" w:hAnsiTheme="minorHAnsi" w:cstheme="minorHAnsi"/>
          <w:color w:val="auto"/>
          <w:sz w:val="22"/>
          <w:szCs w:val="22"/>
        </w:rPr>
        <w:t>a planirane su</w:t>
      </w:r>
      <w:r w:rsidR="0007242B" w:rsidRPr="00307CBB">
        <w:rPr>
          <w:rFonts w:asciiTheme="minorHAnsi" w:hAnsiTheme="minorHAnsi" w:cstheme="minorHAnsi"/>
          <w:color w:val="auto"/>
          <w:sz w:val="22"/>
          <w:szCs w:val="22"/>
        </w:rPr>
        <w:t xml:space="preserve"> </w:t>
      </w:r>
      <w:r w:rsidRPr="00307CBB">
        <w:rPr>
          <w:rFonts w:asciiTheme="minorHAnsi" w:hAnsiTheme="minorHAnsi" w:cstheme="minorHAnsi"/>
          <w:color w:val="auto"/>
          <w:sz w:val="22"/>
          <w:szCs w:val="22"/>
        </w:rPr>
        <w:t xml:space="preserve">u </w:t>
      </w:r>
      <w:r w:rsidR="005314A7" w:rsidRPr="00307CBB">
        <w:rPr>
          <w:rFonts w:asciiTheme="minorHAnsi" w:hAnsiTheme="minorHAnsi" w:cstheme="minorHAnsi"/>
          <w:color w:val="auto"/>
          <w:sz w:val="22"/>
          <w:szCs w:val="22"/>
        </w:rPr>
        <w:t>202</w:t>
      </w:r>
      <w:r w:rsidR="00A34254" w:rsidRPr="00307CBB">
        <w:rPr>
          <w:rFonts w:asciiTheme="minorHAnsi" w:hAnsiTheme="minorHAnsi" w:cstheme="minorHAnsi"/>
          <w:color w:val="auto"/>
          <w:sz w:val="22"/>
          <w:szCs w:val="22"/>
        </w:rPr>
        <w:t>4</w:t>
      </w:r>
      <w:r w:rsidRPr="00307CBB">
        <w:rPr>
          <w:rFonts w:asciiTheme="minorHAnsi" w:hAnsiTheme="minorHAnsi" w:cstheme="minorHAnsi"/>
          <w:color w:val="auto"/>
          <w:sz w:val="22"/>
          <w:szCs w:val="22"/>
        </w:rPr>
        <w:t>.</w:t>
      </w:r>
      <w:r w:rsidR="00F24D11" w:rsidRPr="00307CBB">
        <w:rPr>
          <w:rFonts w:asciiTheme="minorHAnsi" w:hAnsiTheme="minorHAnsi" w:cstheme="minorHAnsi"/>
          <w:color w:val="auto"/>
          <w:sz w:val="22"/>
          <w:szCs w:val="22"/>
        </w:rPr>
        <w:t xml:space="preserve"> </w:t>
      </w:r>
      <w:r w:rsidRPr="00307CBB">
        <w:rPr>
          <w:rFonts w:asciiTheme="minorHAnsi" w:hAnsiTheme="minorHAnsi" w:cstheme="minorHAnsi"/>
          <w:color w:val="auto"/>
          <w:sz w:val="22"/>
          <w:szCs w:val="22"/>
        </w:rPr>
        <w:t xml:space="preserve">godini u iznosu od </w:t>
      </w:r>
      <w:r w:rsidR="00D93EF0" w:rsidRPr="00307CBB">
        <w:rPr>
          <w:rFonts w:asciiTheme="minorHAnsi" w:hAnsiTheme="minorHAnsi" w:cstheme="minorHAnsi"/>
          <w:color w:val="auto"/>
          <w:sz w:val="22"/>
          <w:szCs w:val="22"/>
        </w:rPr>
        <w:t>4</w:t>
      </w:r>
      <w:r w:rsidR="00307CBB" w:rsidRPr="00307CBB">
        <w:rPr>
          <w:rFonts w:asciiTheme="minorHAnsi" w:hAnsiTheme="minorHAnsi" w:cstheme="minorHAnsi"/>
          <w:color w:val="auto"/>
          <w:sz w:val="22"/>
          <w:szCs w:val="22"/>
        </w:rPr>
        <w:t>66</w:t>
      </w:r>
      <w:r w:rsidR="00837755" w:rsidRPr="00307CBB">
        <w:rPr>
          <w:rFonts w:asciiTheme="minorHAnsi" w:hAnsiTheme="minorHAnsi" w:cstheme="minorHAnsi"/>
          <w:color w:val="auto"/>
          <w:sz w:val="22"/>
          <w:szCs w:val="22"/>
        </w:rPr>
        <w:t>.</w:t>
      </w:r>
      <w:r w:rsidR="00307CBB" w:rsidRPr="00307CBB">
        <w:rPr>
          <w:rFonts w:asciiTheme="minorHAnsi" w:hAnsiTheme="minorHAnsi" w:cstheme="minorHAnsi"/>
          <w:color w:val="auto"/>
          <w:sz w:val="22"/>
          <w:szCs w:val="22"/>
        </w:rPr>
        <w:t>877,83</w:t>
      </w:r>
      <w:r w:rsidR="003C07AD" w:rsidRPr="00307CBB">
        <w:rPr>
          <w:rFonts w:asciiTheme="minorHAnsi" w:hAnsiTheme="minorHAnsi" w:cstheme="minorHAnsi"/>
          <w:color w:val="auto"/>
          <w:sz w:val="22"/>
          <w:szCs w:val="22"/>
        </w:rPr>
        <w:t xml:space="preserve"> </w:t>
      </w:r>
      <w:r w:rsidR="00837755" w:rsidRPr="00307CBB">
        <w:rPr>
          <w:rFonts w:asciiTheme="minorHAnsi" w:hAnsiTheme="minorHAnsi" w:cstheme="minorHAnsi"/>
          <w:color w:val="auto"/>
          <w:sz w:val="22"/>
          <w:szCs w:val="22"/>
        </w:rPr>
        <w:t>eur</w:t>
      </w:r>
      <w:r w:rsidRPr="00307CBB">
        <w:rPr>
          <w:rFonts w:asciiTheme="minorHAnsi" w:hAnsiTheme="minorHAnsi" w:cstheme="minorHAnsi"/>
          <w:color w:val="auto"/>
          <w:sz w:val="22"/>
          <w:szCs w:val="22"/>
        </w:rPr>
        <w:t>a</w:t>
      </w:r>
      <w:r w:rsidR="00D93EF0" w:rsidRPr="00307CBB">
        <w:rPr>
          <w:rFonts w:asciiTheme="minorHAnsi" w:hAnsiTheme="minorHAnsi" w:cstheme="minorHAnsi"/>
          <w:color w:val="auto"/>
          <w:sz w:val="22"/>
          <w:szCs w:val="22"/>
        </w:rPr>
        <w:t>.</w:t>
      </w:r>
      <w:r w:rsidR="00837755" w:rsidRPr="00307CBB">
        <w:rPr>
          <w:rFonts w:asciiTheme="minorHAnsi" w:hAnsiTheme="minorHAnsi" w:cstheme="minorHAnsi"/>
          <w:color w:val="auto"/>
          <w:sz w:val="22"/>
          <w:szCs w:val="22"/>
        </w:rPr>
        <w:t xml:space="preserve"> </w:t>
      </w:r>
      <w:r w:rsidR="0007242B" w:rsidRPr="00307CBB">
        <w:rPr>
          <w:rFonts w:asciiTheme="minorHAnsi" w:hAnsiTheme="minorHAnsi" w:cstheme="minorHAnsi"/>
          <w:color w:val="auto"/>
          <w:sz w:val="22"/>
          <w:szCs w:val="22"/>
        </w:rPr>
        <w:t>Kao što je prethodno navedeno, sredstva za financiranje decentraliziranih funkcija osnovnog školstva i vatrogastva planiraju se na stavkama prihoda od poreza na dohodak i prihoda od pomoći izravnanja iz državnog proračuna</w:t>
      </w:r>
      <w:r w:rsidR="00937657" w:rsidRPr="00307CBB">
        <w:rPr>
          <w:rFonts w:asciiTheme="minorHAnsi" w:hAnsiTheme="minorHAnsi" w:cstheme="minorHAnsi"/>
          <w:color w:val="auto"/>
          <w:sz w:val="22"/>
          <w:szCs w:val="22"/>
        </w:rPr>
        <w:t>.</w:t>
      </w:r>
    </w:p>
    <w:p w14:paraId="03953D37" w14:textId="7CEC2EC4" w:rsidR="0007242B" w:rsidRPr="000B5A0A" w:rsidRDefault="0007242B" w:rsidP="00B55378">
      <w:pPr>
        <w:pStyle w:val="Default"/>
        <w:spacing w:line="276" w:lineRule="auto"/>
        <w:jc w:val="both"/>
        <w:rPr>
          <w:rFonts w:asciiTheme="minorHAnsi" w:hAnsiTheme="minorHAnsi" w:cstheme="minorHAnsi"/>
          <w:color w:val="auto"/>
          <w:sz w:val="22"/>
          <w:szCs w:val="22"/>
          <w:highlight w:val="yellow"/>
        </w:rPr>
      </w:pPr>
    </w:p>
    <w:p w14:paraId="0BCB13E9" w14:textId="04230F33" w:rsidR="00690B1A" w:rsidRPr="00901DE1" w:rsidRDefault="00690B1A" w:rsidP="00B55378">
      <w:pPr>
        <w:pStyle w:val="Default"/>
        <w:numPr>
          <w:ilvl w:val="0"/>
          <w:numId w:val="16"/>
        </w:numPr>
        <w:spacing w:line="276" w:lineRule="auto"/>
        <w:jc w:val="both"/>
        <w:rPr>
          <w:rFonts w:asciiTheme="minorHAnsi" w:hAnsiTheme="minorHAnsi" w:cstheme="minorHAnsi"/>
          <w:color w:val="auto"/>
          <w:sz w:val="22"/>
          <w:szCs w:val="22"/>
        </w:rPr>
      </w:pPr>
      <w:r w:rsidRPr="00901DE1">
        <w:rPr>
          <w:rFonts w:asciiTheme="minorHAnsi" w:hAnsiTheme="minorHAnsi" w:cstheme="minorHAnsi"/>
          <w:color w:val="auto"/>
          <w:sz w:val="22"/>
          <w:szCs w:val="22"/>
        </w:rPr>
        <w:t xml:space="preserve">Pomoći proračunskim korisnicima iz proračuna koji im nije nadležan planirane su u iznosu od </w:t>
      </w:r>
      <w:r w:rsidR="00307CBB" w:rsidRPr="00901DE1">
        <w:rPr>
          <w:rFonts w:asciiTheme="minorHAnsi" w:hAnsiTheme="minorHAnsi" w:cstheme="minorHAnsi"/>
          <w:color w:val="auto"/>
          <w:sz w:val="22"/>
          <w:szCs w:val="22"/>
        </w:rPr>
        <w:t>7</w:t>
      </w:r>
      <w:r w:rsidRPr="00901DE1">
        <w:rPr>
          <w:rFonts w:asciiTheme="minorHAnsi" w:hAnsiTheme="minorHAnsi" w:cstheme="minorHAnsi"/>
          <w:color w:val="auto"/>
          <w:sz w:val="22"/>
          <w:szCs w:val="22"/>
        </w:rPr>
        <w:t>.</w:t>
      </w:r>
      <w:r w:rsidR="00307CBB" w:rsidRPr="00901DE1">
        <w:rPr>
          <w:rFonts w:asciiTheme="minorHAnsi" w:hAnsiTheme="minorHAnsi" w:cstheme="minorHAnsi"/>
          <w:color w:val="auto"/>
          <w:sz w:val="22"/>
          <w:szCs w:val="22"/>
        </w:rPr>
        <w:t>757</w:t>
      </w:r>
      <w:r w:rsidRPr="00901DE1">
        <w:rPr>
          <w:rFonts w:asciiTheme="minorHAnsi" w:hAnsiTheme="minorHAnsi" w:cstheme="minorHAnsi"/>
          <w:color w:val="auto"/>
          <w:sz w:val="22"/>
          <w:szCs w:val="22"/>
        </w:rPr>
        <w:t>.</w:t>
      </w:r>
      <w:r w:rsidR="00C77613" w:rsidRPr="00901DE1">
        <w:rPr>
          <w:rFonts w:asciiTheme="minorHAnsi" w:hAnsiTheme="minorHAnsi" w:cstheme="minorHAnsi"/>
          <w:color w:val="auto"/>
          <w:sz w:val="22"/>
          <w:szCs w:val="22"/>
        </w:rPr>
        <w:t>0</w:t>
      </w:r>
      <w:r w:rsidR="00307CBB" w:rsidRPr="00901DE1">
        <w:rPr>
          <w:rFonts w:asciiTheme="minorHAnsi" w:hAnsiTheme="minorHAnsi" w:cstheme="minorHAnsi"/>
          <w:color w:val="auto"/>
          <w:sz w:val="22"/>
          <w:szCs w:val="22"/>
        </w:rPr>
        <w:t>6</w:t>
      </w:r>
      <w:r w:rsidR="00C77613" w:rsidRPr="00901DE1">
        <w:rPr>
          <w:rFonts w:asciiTheme="minorHAnsi" w:hAnsiTheme="minorHAnsi" w:cstheme="minorHAnsi"/>
          <w:color w:val="auto"/>
          <w:sz w:val="22"/>
          <w:szCs w:val="22"/>
        </w:rPr>
        <w:t>0</w:t>
      </w:r>
      <w:r w:rsidR="00307CBB" w:rsidRPr="00901DE1">
        <w:rPr>
          <w:rFonts w:asciiTheme="minorHAnsi" w:hAnsiTheme="minorHAnsi" w:cstheme="minorHAnsi"/>
          <w:color w:val="auto"/>
          <w:sz w:val="22"/>
          <w:szCs w:val="22"/>
        </w:rPr>
        <w:t>,00</w:t>
      </w:r>
      <w:r w:rsidRPr="00901DE1">
        <w:rPr>
          <w:rFonts w:asciiTheme="minorHAnsi" w:hAnsiTheme="minorHAnsi" w:cstheme="minorHAnsi"/>
          <w:color w:val="auto"/>
          <w:sz w:val="22"/>
          <w:szCs w:val="22"/>
        </w:rPr>
        <w:t xml:space="preserve"> </w:t>
      </w:r>
      <w:r w:rsidR="00994C58" w:rsidRPr="00901DE1">
        <w:rPr>
          <w:rFonts w:asciiTheme="minorHAnsi" w:hAnsiTheme="minorHAnsi" w:cstheme="minorHAnsi"/>
          <w:color w:val="auto"/>
          <w:sz w:val="22"/>
          <w:szCs w:val="22"/>
        </w:rPr>
        <w:t>eur</w:t>
      </w:r>
      <w:r w:rsidRPr="00901DE1">
        <w:rPr>
          <w:rFonts w:asciiTheme="minorHAnsi" w:hAnsiTheme="minorHAnsi" w:cstheme="minorHAnsi"/>
          <w:color w:val="auto"/>
          <w:sz w:val="22"/>
          <w:szCs w:val="22"/>
        </w:rPr>
        <w:t xml:space="preserve">a i za </w:t>
      </w:r>
      <w:r w:rsidR="00307CBB" w:rsidRPr="00901DE1">
        <w:rPr>
          <w:rFonts w:asciiTheme="minorHAnsi" w:hAnsiTheme="minorHAnsi" w:cstheme="minorHAnsi"/>
          <w:color w:val="auto"/>
          <w:sz w:val="22"/>
          <w:szCs w:val="22"/>
        </w:rPr>
        <w:t>15</w:t>
      </w:r>
      <w:r w:rsidRPr="00901DE1">
        <w:rPr>
          <w:rFonts w:asciiTheme="minorHAnsi" w:hAnsiTheme="minorHAnsi" w:cstheme="minorHAnsi"/>
          <w:color w:val="auto"/>
          <w:sz w:val="22"/>
          <w:szCs w:val="22"/>
        </w:rPr>
        <w:t>,</w:t>
      </w:r>
      <w:r w:rsidR="00307CBB" w:rsidRPr="00901DE1">
        <w:rPr>
          <w:rFonts w:asciiTheme="minorHAnsi" w:hAnsiTheme="minorHAnsi" w:cstheme="minorHAnsi"/>
          <w:color w:val="auto"/>
          <w:sz w:val="22"/>
          <w:szCs w:val="22"/>
        </w:rPr>
        <w:t>2</w:t>
      </w:r>
      <w:r w:rsidRPr="00901DE1">
        <w:rPr>
          <w:rFonts w:asciiTheme="minorHAnsi" w:hAnsiTheme="minorHAnsi" w:cstheme="minorHAnsi"/>
          <w:color w:val="auto"/>
          <w:sz w:val="22"/>
          <w:szCs w:val="22"/>
        </w:rPr>
        <w:t xml:space="preserve">% su veće u odnosu na </w:t>
      </w:r>
      <w:r w:rsidR="00B15FA1" w:rsidRPr="00901DE1">
        <w:rPr>
          <w:rFonts w:asciiTheme="minorHAnsi" w:hAnsiTheme="minorHAnsi" w:cstheme="minorHAnsi"/>
          <w:color w:val="auto"/>
          <w:sz w:val="22"/>
          <w:szCs w:val="22"/>
        </w:rPr>
        <w:t xml:space="preserve">1. </w:t>
      </w:r>
      <w:r w:rsidRPr="00901DE1">
        <w:rPr>
          <w:rFonts w:asciiTheme="minorHAnsi" w:hAnsiTheme="minorHAnsi" w:cstheme="minorHAnsi"/>
          <w:color w:val="auto"/>
          <w:sz w:val="22"/>
          <w:szCs w:val="22"/>
        </w:rPr>
        <w:t>Rebalans</w:t>
      </w:r>
      <w:r w:rsidR="00B15FA1" w:rsidRPr="00901DE1">
        <w:rPr>
          <w:rFonts w:asciiTheme="minorHAnsi" w:hAnsiTheme="minorHAnsi" w:cstheme="minorHAnsi"/>
          <w:color w:val="auto"/>
          <w:sz w:val="22"/>
          <w:szCs w:val="22"/>
        </w:rPr>
        <w:t xml:space="preserve"> </w:t>
      </w:r>
      <w:r w:rsidRPr="00901DE1">
        <w:rPr>
          <w:rFonts w:asciiTheme="minorHAnsi" w:hAnsiTheme="minorHAnsi" w:cstheme="minorHAnsi"/>
          <w:color w:val="auto"/>
          <w:sz w:val="22"/>
          <w:szCs w:val="22"/>
        </w:rPr>
        <w:t>plan</w:t>
      </w:r>
      <w:r w:rsidR="00B15FA1" w:rsidRPr="00901DE1">
        <w:rPr>
          <w:rFonts w:asciiTheme="minorHAnsi" w:hAnsiTheme="minorHAnsi" w:cstheme="minorHAnsi"/>
          <w:color w:val="auto"/>
          <w:sz w:val="22"/>
          <w:szCs w:val="22"/>
        </w:rPr>
        <w:t>a</w:t>
      </w:r>
      <w:r w:rsidRPr="00901DE1">
        <w:rPr>
          <w:rFonts w:asciiTheme="minorHAnsi" w:hAnsiTheme="minorHAnsi" w:cstheme="minorHAnsi"/>
          <w:color w:val="auto"/>
          <w:sz w:val="22"/>
          <w:szCs w:val="22"/>
        </w:rPr>
        <w:t xml:space="preserve"> proračuna za 202</w:t>
      </w:r>
      <w:r w:rsidR="00307CBB" w:rsidRPr="00901DE1">
        <w:rPr>
          <w:rFonts w:asciiTheme="minorHAnsi" w:hAnsiTheme="minorHAnsi" w:cstheme="minorHAnsi"/>
          <w:color w:val="auto"/>
          <w:sz w:val="22"/>
          <w:szCs w:val="22"/>
        </w:rPr>
        <w:t>4</w:t>
      </w:r>
      <w:r w:rsidRPr="00901DE1">
        <w:rPr>
          <w:rFonts w:asciiTheme="minorHAnsi" w:hAnsiTheme="minorHAnsi" w:cstheme="minorHAnsi"/>
          <w:color w:val="auto"/>
          <w:sz w:val="22"/>
          <w:szCs w:val="22"/>
        </w:rPr>
        <w:t xml:space="preserve">. godinu, a odnose se na tekuće pomoći u iznosu od </w:t>
      </w:r>
      <w:r w:rsidR="00901DE1" w:rsidRPr="00901DE1">
        <w:rPr>
          <w:rFonts w:asciiTheme="minorHAnsi" w:hAnsiTheme="minorHAnsi" w:cstheme="minorHAnsi"/>
          <w:color w:val="auto"/>
          <w:sz w:val="22"/>
          <w:szCs w:val="22"/>
        </w:rPr>
        <w:t>7</w:t>
      </w:r>
      <w:r w:rsidRPr="00901DE1">
        <w:rPr>
          <w:rFonts w:asciiTheme="minorHAnsi" w:hAnsiTheme="minorHAnsi" w:cstheme="minorHAnsi"/>
          <w:color w:val="auto"/>
          <w:sz w:val="22"/>
          <w:szCs w:val="22"/>
        </w:rPr>
        <w:t>.</w:t>
      </w:r>
      <w:r w:rsidR="00901DE1" w:rsidRPr="00901DE1">
        <w:rPr>
          <w:rFonts w:asciiTheme="minorHAnsi" w:hAnsiTheme="minorHAnsi" w:cstheme="minorHAnsi"/>
          <w:color w:val="auto"/>
          <w:sz w:val="22"/>
          <w:szCs w:val="22"/>
        </w:rPr>
        <w:t>643</w:t>
      </w:r>
      <w:r w:rsidRPr="00901DE1">
        <w:rPr>
          <w:rFonts w:asciiTheme="minorHAnsi" w:hAnsiTheme="minorHAnsi" w:cstheme="minorHAnsi"/>
          <w:color w:val="auto"/>
          <w:sz w:val="22"/>
          <w:szCs w:val="22"/>
        </w:rPr>
        <w:t>.</w:t>
      </w:r>
      <w:r w:rsidR="00901DE1" w:rsidRPr="00901DE1">
        <w:rPr>
          <w:rFonts w:asciiTheme="minorHAnsi" w:hAnsiTheme="minorHAnsi" w:cstheme="minorHAnsi"/>
          <w:color w:val="auto"/>
          <w:sz w:val="22"/>
          <w:szCs w:val="22"/>
        </w:rPr>
        <w:t>06</w:t>
      </w:r>
      <w:r w:rsidR="005919BF" w:rsidRPr="00901DE1">
        <w:rPr>
          <w:rFonts w:asciiTheme="minorHAnsi" w:hAnsiTheme="minorHAnsi" w:cstheme="minorHAnsi"/>
          <w:color w:val="auto"/>
          <w:sz w:val="22"/>
          <w:szCs w:val="22"/>
        </w:rPr>
        <w:t>0</w:t>
      </w:r>
      <w:r w:rsidR="00901DE1" w:rsidRPr="00901DE1">
        <w:rPr>
          <w:rFonts w:asciiTheme="minorHAnsi" w:hAnsiTheme="minorHAnsi" w:cstheme="minorHAnsi"/>
          <w:color w:val="auto"/>
          <w:sz w:val="22"/>
          <w:szCs w:val="22"/>
        </w:rPr>
        <w:t>,00</w:t>
      </w:r>
      <w:r w:rsidRPr="00901DE1">
        <w:rPr>
          <w:rFonts w:asciiTheme="minorHAnsi" w:hAnsiTheme="minorHAnsi" w:cstheme="minorHAnsi"/>
          <w:color w:val="auto"/>
          <w:sz w:val="22"/>
          <w:szCs w:val="22"/>
        </w:rPr>
        <w:t xml:space="preserve"> </w:t>
      </w:r>
      <w:r w:rsidR="00994C58" w:rsidRPr="00901DE1">
        <w:rPr>
          <w:rFonts w:asciiTheme="minorHAnsi" w:hAnsiTheme="minorHAnsi" w:cstheme="minorHAnsi"/>
          <w:color w:val="auto"/>
          <w:sz w:val="22"/>
          <w:szCs w:val="22"/>
        </w:rPr>
        <w:t>eur</w:t>
      </w:r>
      <w:r w:rsidRPr="00901DE1">
        <w:rPr>
          <w:rFonts w:asciiTheme="minorHAnsi" w:hAnsiTheme="minorHAnsi" w:cstheme="minorHAnsi"/>
          <w:color w:val="auto"/>
          <w:sz w:val="22"/>
          <w:szCs w:val="22"/>
        </w:rPr>
        <w:t>a i kapitalne pomoći</w:t>
      </w:r>
      <w:r w:rsidR="00B67A4D" w:rsidRPr="00901DE1">
        <w:rPr>
          <w:rFonts w:asciiTheme="minorHAnsi" w:hAnsiTheme="minorHAnsi" w:cstheme="minorHAnsi"/>
          <w:color w:val="auto"/>
          <w:sz w:val="22"/>
          <w:szCs w:val="22"/>
        </w:rPr>
        <w:t xml:space="preserve"> u iznosu od </w:t>
      </w:r>
      <w:r w:rsidR="005D6D7E" w:rsidRPr="00901DE1">
        <w:rPr>
          <w:rFonts w:asciiTheme="minorHAnsi" w:hAnsiTheme="minorHAnsi" w:cstheme="minorHAnsi"/>
          <w:color w:val="auto"/>
          <w:sz w:val="22"/>
          <w:szCs w:val="22"/>
        </w:rPr>
        <w:t>1</w:t>
      </w:r>
      <w:r w:rsidR="00901DE1" w:rsidRPr="00901DE1">
        <w:rPr>
          <w:rFonts w:asciiTheme="minorHAnsi" w:hAnsiTheme="minorHAnsi" w:cstheme="minorHAnsi"/>
          <w:color w:val="auto"/>
          <w:sz w:val="22"/>
          <w:szCs w:val="22"/>
        </w:rPr>
        <w:t>14</w:t>
      </w:r>
      <w:r w:rsidR="00B67A4D" w:rsidRPr="00901DE1">
        <w:rPr>
          <w:rFonts w:asciiTheme="minorHAnsi" w:hAnsiTheme="minorHAnsi" w:cstheme="minorHAnsi"/>
          <w:color w:val="auto"/>
          <w:sz w:val="22"/>
          <w:szCs w:val="22"/>
        </w:rPr>
        <w:t>.</w:t>
      </w:r>
      <w:r w:rsidR="00901DE1" w:rsidRPr="00901DE1">
        <w:rPr>
          <w:rFonts w:asciiTheme="minorHAnsi" w:hAnsiTheme="minorHAnsi" w:cstheme="minorHAnsi"/>
          <w:color w:val="auto"/>
          <w:sz w:val="22"/>
          <w:szCs w:val="22"/>
        </w:rPr>
        <w:t>0</w:t>
      </w:r>
      <w:r w:rsidR="00B67A4D" w:rsidRPr="00901DE1">
        <w:rPr>
          <w:rFonts w:asciiTheme="minorHAnsi" w:hAnsiTheme="minorHAnsi" w:cstheme="minorHAnsi"/>
          <w:color w:val="auto"/>
          <w:sz w:val="22"/>
          <w:szCs w:val="22"/>
        </w:rPr>
        <w:t>00</w:t>
      </w:r>
      <w:r w:rsidR="00901DE1" w:rsidRPr="00901DE1">
        <w:rPr>
          <w:rFonts w:asciiTheme="minorHAnsi" w:hAnsiTheme="minorHAnsi" w:cstheme="minorHAnsi"/>
          <w:color w:val="auto"/>
          <w:sz w:val="22"/>
          <w:szCs w:val="22"/>
        </w:rPr>
        <w:t>,00</w:t>
      </w:r>
      <w:r w:rsidR="00B67A4D" w:rsidRPr="00901DE1">
        <w:rPr>
          <w:rFonts w:asciiTheme="minorHAnsi" w:hAnsiTheme="minorHAnsi" w:cstheme="minorHAnsi"/>
          <w:color w:val="auto"/>
          <w:sz w:val="22"/>
          <w:szCs w:val="22"/>
        </w:rPr>
        <w:t xml:space="preserve"> </w:t>
      </w:r>
      <w:r w:rsidR="00994C58" w:rsidRPr="00901DE1">
        <w:rPr>
          <w:rFonts w:asciiTheme="minorHAnsi" w:hAnsiTheme="minorHAnsi" w:cstheme="minorHAnsi"/>
          <w:color w:val="auto"/>
          <w:sz w:val="22"/>
          <w:szCs w:val="22"/>
        </w:rPr>
        <w:t>eur</w:t>
      </w:r>
      <w:r w:rsidR="00B67A4D" w:rsidRPr="00901DE1">
        <w:rPr>
          <w:rFonts w:asciiTheme="minorHAnsi" w:hAnsiTheme="minorHAnsi" w:cstheme="minorHAnsi"/>
          <w:color w:val="auto"/>
          <w:sz w:val="22"/>
          <w:szCs w:val="22"/>
        </w:rPr>
        <w:t>a</w:t>
      </w:r>
      <w:r w:rsidR="005919BF" w:rsidRPr="00901DE1">
        <w:rPr>
          <w:rFonts w:asciiTheme="minorHAnsi" w:hAnsiTheme="minorHAnsi" w:cstheme="minorHAnsi"/>
          <w:color w:val="auto"/>
          <w:sz w:val="22"/>
          <w:szCs w:val="22"/>
        </w:rPr>
        <w:t>.</w:t>
      </w:r>
    </w:p>
    <w:p w14:paraId="728ACD8D" w14:textId="77777777" w:rsidR="00DB7AFC" w:rsidRPr="000B5A0A" w:rsidRDefault="00DB7AFC" w:rsidP="00B55378">
      <w:pPr>
        <w:spacing w:line="276" w:lineRule="auto"/>
        <w:ind w:firstLine="567"/>
        <w:jc w:val="both"/>
        <w:rPr>
          <w:rFonts w:asciiTheme="minorHAnsi" w:hAnsiTheme="minorHAnsi" w:cstheme="minorHAnsi"/>
          <w:color w:val="FF0000"/>
          <w:sz w:val="22"/>
          <w:szCs w:val="22"/>
          <w:highlight w:val="yellow"/>
        </w:rPr>
      </w:pPr>
    </w:p>
    <w:p w14:paraId="75F7E737" w14:textId="4F5ADA28" w:rsidR="001A304B" w:rsidRPr="00307CBB" w:rsidRDefault="005919BF" w:rsidP="009F6F84">
      <w:pPr>
        <w:autoSpaceDE w:val="0"/>
        <w:autoSpaceDN w:val="0"/>
        <w:adjustRightInd w:val="0"/>
        <w:spacing w:line="276" w:lineRule="auto"/>
        <w:ind w:left="709"/>
        <w:jc w:val="both"/>
        <w:rPr>
          <w:rFonts w:asciiTheme="minorHAnsi" w:hAnsiTheme="minorHAnsi" w:cstheme="minorHAnsi"/>
          <w:sz w:val="22"/>
          <w:szCs w:val="22"/>
        </w:rPr>
      </w:pPr>
      <w:r w:rsidRPr="00307CBB">
        <w:rPr>
          <w:rFonts w:asciiTheme="minorHAnsi" w:hAnsiTheme="minorHAnsi" w:cstheme="minorHAnsi"/>
          <w:sz w:val="22"/>
          <w:szCs w:val="22"/>
        </w:rPr>
        <w:t>Navedene pomoći</w:t>
      </w:r>
      <w:r w:rsidR="00A236F2" w:rsidRPr="00307CBB">
        <w:rPr>
          <w:rFonts w:asciiTheme="minorHAnsi" w:hAnsiTheme="minorHAnsi" w:cstheme="minorHAnsi"/>
          <w:sz w:val="22"/>
          <w:szCs w:val="22"/>
        </w:rPr>
        <w:t xml:space="preserve"> p</w:t>
      </w:r>
      <w:r w:rsidR="001A304B" w:rsidRPr="00307CBB">
        <w:rPr>
          <w:rFonts w:asciiTheme="minorHAnsi" w:hAnsiTheme="minorHAnsi" w:cstheme="minorHAnsi"/>
          <w:sz w:val="22"/>
          <w:szCs w:val="22"/>
        </w:rPr>
        <w:t>laniraju proračunski korisnici</w:t>
      </w:r>
      <w:r w:rsidR="00A236F2" w:rsidRPr="00307CBB">
        <w:rPr>
          <w:rFonts w:asciiTheme="minorHAnsi" w:hAnsiTheme="minorHAnsi" w:cstheme="minorHAnsi"/>
          <w:sz w:val="22"/>
          <w:szCs w:val="22"/>
        </w:rPr>
        <w:t xml:space="preserve">, a odnose se na sredstva </w:t>
      </w:r>
      <w:r w:rsidR="001A304B" w:rsidRPr="00307CBB">
        <w:rPr>
          <w:rFonts w:asciiTheme="minorHAnsi" w:hAnsiTheme="minorHAnsi" w:cstheme="minorHAnsi"/>
          <w:sz w:val="22"/>
          <w:szCs w:val="22"/>
        </w:rPr>
        <w:t>koja će dobiti od drugih proračuna (državnog, županijskog</w:t>
      </w:r>
      <w:r w:rsidR="00307CBB" w:rsidRPr="00307CBB">
        <w:rPr>
          <w:rFonts w:asciiTheme="minorHAnsi" w:hAnsiTheme="minorHAnsi" w:cstheme="minorHAnsi"/>
          <w:sz w:val="22"/>
          <w:szCs w:val="22"/>
        </w:rPr>
        <w:t xml:space="preserve"> te </w:t>
      </w:r>
      <w:r w:rsidR="001A304B" w:rsidRPr="00307CBB">
        <w:rPr>
          <w:rFonts w:asciiTheme="minorHAnsi" w:hAnsiTheme="minorHAnsi" w:cstheme="minorHAnsi"/>
          <w:sz w:val="22"/>
          <w:szCs w:val="22"/>
        </w:rPr>
        <w:t xml:space="preserve">od drugih </w:t>
      </w:r>
      <w:r w:rsidR="008D79CE">
        <w:rPr>
          <w:rFonts w:asciiTheme="minorHAnsi" w:hAnsiTheme="minorHAnsi" w:cstheme="minorHAnsi"/>
          <w:sz w:val="22"/>
          <w:szCs w:val="22"/>
        </w:rPr>
        <w:t>tijela lokalne samouprave</w:t>
      </w:r>
      <w:r w:rsidR="001A304B" w:rsidRPr="00307CBB">
        <w:rPr>
          <w:rFonts w:asciiTheme="minorHAnsi" w:hAnsiTheme="minorHAnsi" w:cstheme="minorHAnsi"/>
          <w:sz w:val="22"/>
          <w:szCs w:val="22"/>
        </w:rPr>
        <w:t>)</w:t>
      </w:r>
      <w:r w:rsidR="00B67A4D" w:rsidRPr="00307CBB">
        <w:rPr>
          <w:rFonts w:asciiTheme="minorHAnsi" w:hAnsiTheme="minorHAnsi" w:cstheme="minorHAnsi"/>
          <w:sz w:val="22"/>
          <w:szCs w:val="22"/>
        </w:rPr>
        <w:t>.</w:t>
      </w:r>
    </w:p>
    <w:p w14:paraId="426E2955" w14:textId="779A3C8B" w:rsidR="00BF39FA" w:rsidRPr="005B00C8" w:rsidRDefault="006E3EAD" w:rsidP="009F6F84">
      <w:pPr>
        <w:autoSpaceDE w:val="0"/>
        <w:autoSpaceDN w:val="0"/>
        <w:adjustRightInd w:val="0"/>
        <w:spacing w:line="276" w:lineRule="auto"/>
        <w:ind w:left="709"/>
        <w:jc w:val="both"/>
        <w:rPr>
          <w:rFonts w:asciiTheme="minorHAnsi" w:hAnsiTheme="minorHAnsi" w:cstheme="minorHAnsi"/>
          <w:sz w:val="22"/>
          <w:szCs w:val="22"/>
        </w:rPr>
      </w:pPr>
      <w:r w:rsidRPr="00901DE1">
        <w:rPr>
          <w:rFonts w:asciiTheme="minorHAnsi" w:hAnsiTheme="minorHAnsi" w:cstheme="minorHAnsi"/>
          <w:sz w:val="22"/>
          <w:szCs w:val="22"/>
        </w:rPr>
        <w:t>Tekuć</w:t>
      </w:r>
      <w:r w:rsidR="00901DE1" w:rsidRPr="00901DE1">
        <w:rPr>
          <w:rFonts w:asciiTheme="minorHAnsi" w:hAnsiTheme="minorHAnsi" w:cstheme="minorHAnsi"/>
          <w:sz w:val="22"/>
          <w:szCs w:val="22"/>
        </w:rPr>
        <w:t xml:space="preserve">e pomoći u najvećem dijelu se odnose na </w:t>
      </w:r>
      <w:r w:rsidR="001A304B" w:rsidRPr="00901DE1">
        <w:rPr>
          <w:rFonts w:asciiTheme="minorHAnsi" w:hAnsiTheme="minorHAnsi" w:cstheme="minorHAnsi"/>
          <w:sz w:val="22"/>
          <w:szCs w:val="22"/>
        </w:rPr>
        <w:t xml:space="preserve">sredstva za financiranje rashoda za zaposlene u </w:t>
      </w:r>
      <w:r w:rsidR="001A304B" w:rsidRPr="005B00C8">
        <w:rPr>
          <w:rFonts w:asciiTheme="minorHAnsi" w:hAnsiTheme="minorHAnsi" w:cstheme="minorHAnsi"/>
          <w:sz w:val="22"/>
          <w:szCs w:val="22"/>
        </w:rPr>
        <w:t xml:space="preserve">osnovnim školama, a radi se o pomoćima </w:t>
      </w:r>
      <w:r w:rsidR="00994C58" w:rsidRPr="005B00C8">
        <w:rPr>
          <w:rFonts w:asciiTheme="minorHAnsi" w:hAnsiTheme="minorHAnsi" w:cstheme="minorHAnsi"/>
          <w:sz w:val="22"/>
          <w:szCs w:val="22"/>
        </w:rPr>
        <w:t xml:space="preserve">koja se isplaćuju zaposlenima izravno iz </w:t>
      </w:r>
      <w:r w:rsidR="001A304B" w:rsidRPr="005B00C8">
        <w:rPr>
          <w:rFonts w:asciiTheme="minorHAnsi" w:hAnsiTheme="minorHAnsi" w:cstheme="minorHAnsi"/>
          <w:sz w:val="22"/>
          <w:szCs w:val="22"/>
        </w:rPr>
        <w:t xml:space="preserve">državnog proračuna </w:t>
      </w:r>
      <w:r w:rsidR="00994C58" w:rsidRPr="005B00C8">
        <w:rPr>
          <w:rFonts w:asciiTheme="minorHAnsi" w:hAnsiTheme="minorHAnsi" w:cstheme="minorHAnsi"/>
          <w:sz w:val="22"/>
          <w:szCs w:val="22"/>
        </w:rPr>
        <w:t>te su u 202</w:t>
      </w:r>
      <w:r w:rsidR="00901DE1" w:rsidRPr="005B00C8">
        <w:rPr>
          <w:rFonts w:asciiTheme="minorHAnsi" w:hAnsiTheme="minorHAnsi" w:cstheme="minorHAnsi"/>
          <w:sz w:val="22"/>
          <w:szCs w:val="22"/>
        </w:rPr>
        <w:t>5</w:t>
      </w:r>
      <w:r w:rsidR="00994C58" w:rsidRPr="005B00C8">
        <w:rPr>
          <w:rFonts w:asciiTheme="minorHAnsi" w:hAnsiTheme="minorHAnsi" w:cstheme="minorHAnsi"/>
          <w:sz w:val="22"/>
          <w:szCs w:val="22"/>
        </w:rPr>
        <w:t>. godini planirani</w:t>
      </w:r>
      <w:r w:rsidR="00E71776" w:rsidRPr="005B00C8">
        <w:rPr>
          <w:rFonts w:asciiTheme="minorHAnsi" w:hAnsiTheme="minorHAnsi" w:cstheme="minorHAnsi"/>
          <w:sz w:val="22"/>
          <w:szCs w:val="22"/>
        </w:rPr>
        <w:t xml:space="preserve"> </w:t>
      </w:r>
      <w:r w:rsidR="001A304B" w:rsidRPr="005B00C8">
        <w:rPr>
          <w:rFonts w:asciiTheme="minorHAnsi" w:hAnsiTheme="minorHAnsi" w:cstheme="minorHAnsi"/>
          <w:sz w:val="22"/>
          <w:szCs w:val="22"/>
        </w:rPr>
        <w:t xml:space="preserve">u iznosu od </w:t>
      </w:r>
      <w:r w:rsidR="00A41039" w:rsidRPr="005B00C8">
        <w:rPr>
          <w:rFonts w:asciiTheme="minorHAnsi" w:hAnsiTheme="minorHAnsi" w:cstheme="minorHAnsi"/>
          <w:sz w:val="22"/>
          <w:szCs w:val="22"/>
        </w:rPr>
        <w:t>7</w:t>
      </w:r>
      <w:r w:rsidR="00A236F2" w:rsidRPr="005B00C8">
        <w:rPr>
          <w:rFonts w:asciiTheme="minorHAnsi" w:hAnsiTheme="minorHAnsi" w:cstheme="minorHAnsi"/>
          <w:sz w:val="22"/>
          <w:szCs w:val="22"/>
        </w:rPr>
        <w:t>.</w:t>
      </w:r>
      <w:r w:rsidR="00A41039" w:rsidRPr="005B00C8">
        <w:rPr>
          <w:rFonts w:asciiTheme="minorHAnsi" w:hAnsiTheme="minorHAnsi" w:cstheme="minorHAnsi"/>
          <w:sz w:val="22"/>
          <w:szCs w:val="22"/>
        </w:rPr>
        <w:t>058</w:t>
      </w:r>
      <w:r w:rsidR="00A236F2" w:rsidRPr="005B00C8">
        <w:rPr>
          <w:rFonts w:asciiTheme="minorHAnsi" w:hAnsiTheme="minorHAnsi" w:cstheme="minorHAnsi"/>
          <w:sz w:val="22"/>
          <w:szCs w:val="22"/>
        </w:rPr>
        <w:t>.</w:t>
      </w:r>
      <w:r w:rsidR="00A41039" w:rsidRPr="005B00C8">
        <w:rPr>
          <w:rFonts w:asciiTheme="minorHAnsi" w:hAnsiTheme="minorHAnsi" w:cstheme="minorHAnsi"/>
          <w:sz w:val="22"/>
          <w:szCs w:val="22"/>
        </w:rPr>
        <w:t>97</w:t>
      </w:r>
      <w:r w:rsidR="00A21A8E" w:rsidRPr="005B00C8">
        <w:rPr>
          <w:rFonts w:asciiTheme="minorHAnsi" w:hAnsiTheme="minorHAnsi" w:cstheme="minorHAnsi"/>
          <w:sz w:val="22"/>
          <w:szCs w:val="22"/>
        </w:rPr>
        <w:t>0</w:t>
      </w:r>
      <w:r w:rsidR="00A41039" w:rsidRPr="005B00C8">
        <w:rPr>
          <w:rFonts w:asciiTheme="minorHAnsi" w:hAnsiTheme="minorHAnsi" w:cstheme="minorHAnsi"/>
          <w:sz w:val="22"/>
          <w:szCs w:val="22"/>
        </w:rPr>
        <w:t>,00</w:t>
      </w:r>
      <w:r w:rsidR="001A304B" w:rsidRPr="005B00C8">
        <w:rPr>
          <w:rFonts w:asciiTheme="minorHAnsi" w:hAnsiTheme="minorHAnsi" w:cstheme="minorHAnsi"/>
          <w:sz w:val="22"/>
          <w:szCs w:val="22"/>
        </w:rPr>
        <w:t xml:space="preserve"> </w:t>
      </w:r>
      <w:r w:rsidR="00E232AA" w:rsidRPr="005B00C8">
        <w:rPr>
          <w:rFonts w:asciiTheme="minorHAnsi" w:hAnsiTheme="minorHAnsi" w:cstheme="minorHAnsi"/>
          <w:sz w:val="22"/>
          <w:szCs w:val="22"/>
        </w:rPr>
        <w:t>eur</w:t>
      </w:r>
      <w:r w:rsidR="001A304B" w:rsidRPr="005B00C8">
        <w:rPr>
          <w:rFonts w:asciiTheme="minorHAnsi" w:hAnsiTheme="minorHAnsi" w:cstheme="minorHAnsi"/>
          <w:sz w:val="22"/>
          <w:szCs w:val="22"/>
        </w:rPr>
        <w:t>a</w:t>
      </w:r>
      <w:r w:rsidR="00994C58" w:rsidRPr="005B00C8">
        <w:rPr>
          <w:rFonts w:asciiTheme="minorHAnsi" w:hAnsiTheme="minorHAnsi" w:cstheme="minorHAnsi"/>
          <w:sz w:val="22"/>
          <w:szCs w:val="22"/>
        </w:rPr>
        <w:t>.</w:t>
      </w:r>
    </w:p>
    <w:p w14:paraId="17348191" w14:textId="77777777" w:rsidR="0098133C" w:rsidRPr="005B00C8" w:rsidRDefault="0098133C" w:rsidP="00B55378">
      <w:pPr>
        <w:spacing w:line="276" w:lineRule="auto"/>
        <w:ind w:firstLine="567"/>
        <w:jc w:val="both"/>
        <w:rPr>
          <w:rFonts w:asciiTheme="minorHAnsi" w:hAnsiTheme="minorHAnsi" w:cstheme="minorHAnsi"/>
          <w:sz w:val="22"/>
          <w:szCs w:val="22"/>
        </w:rPr>
      </w:pPr>
    </w:p>
    <w:p w14:paraId="4D1CCBD0" w14:textId="115A7054" w:rsidR="00901A01" w:rsidRPr="005B00C8" w:rsidRDefault="00901A01" w:rsidP="00B55378">
      <w:pPr>
        <w:pStyle w:val="Uvuenotijeloteksta"/>
        <w:numPr>
          <w:ilvl w:val="0"/>
          <w:numId w:val="32"/>
        </w:numPr>
        <w:spacing w:line="276" w:lineRule="auto"/>
        <w:ind w:left="709"/>
        <w:rPr>
          <w:rFonts w:asciiTheme="minorHAnsi" w:hAnsiTheme="minorHAnsi" w:cstheme="minorHAnsi"/>
          <w:sz w:val="22"/>
          <w:szCs w:val="22"/>
        </w:rPr>
      </w:pPr>
      <w:r w:rsidRPr="005B00C8">
        <w:rPr>
          <w:rFonts w:asciiTheme="minorHAnsi" w:hAnsiTheme="minorHAnsi" w:cstheme="minorHAnsi"/>
          <w:sz w:val="22"/>
          <w:szCs w:val="22"/>
        </w:rPr>
        <w:t xml:space="preserve">Pomoći </w:t>
      </w:r>
      <w:r w:rsidR="00831945" w:rsidRPr="005B00C8">
        <w:rPr>
          <w:rFonts w:asciiTheme="minorHAnsi" w:hAnsiTheme="minorHAnsi" w:cstheme="minorHAnsi"/>
          <w:sz w:val="22"/>
          <w:szCs w:val="22"/>
        </w:rPr>
        <w:t xml:space="preserve"> temeljem prijenosa EU sredstava planirane su u iznosu od </w:t>
      </w:r>
      <w:r w:rsidR="00CF583B" w:rsidRPr="005B00C8">
        <w:rPr>
          <w:rFonts w:asciiTheme="minorHAnsi" w:hAnsiTheme="minorHAnsi" w:cstheme="minorHAnsi"/>
          <w:sz w:val="22"/>
          <w:szCs w:val="22"/>
        </w:rPr>
        <w:t>10</w:t>
      </w:r>
      <w:r w:rsidR="005919BF" w:rsidRPr="005B00C8">
        <w:rPr>
          <w:rFonts w:asciiTheme="minorHAnsi" w:hAnsiTheme="minorHAnsi" w:cstheme="minorHAnsi"/>
          <w:sz w:val="22"/>
          <w:szCs w:val="22"/>
        </w:rPr>
        <w:t>.</w:t>
      </w:r>
      <w:r w:rsidR="00CF583B" w:rsidRPr="005B00C8">
        <w:rPr>
          <w:rFonts w:asciiTheme="minorHAnsi" w:hAnsiTheme="minorHAnsi" w:cstheme="minorHAnsi"/>
          <w:sz w:val="22"/>
          <w:szCs w:val="22"/>
        </w:rPr>
        <w:t>776</w:t>
      </w:r>
      <w:r w:rsidR="00B83608" w:rsidRPr="005B00C8">
        <w:rPr>
          <w:rFonts w:asciiTheme="minorHAnsi" w:hAnsiTheme="minorHAnsi" w:cstheme="minorHAnsi"/>
          <w:sz w:val="22"/>
          <w:szCs w:val="22"/>
        </w:rPr>
        <w:t>.</w:t>
      </w:r>
      <w:r w:rsidR="00CF583B" w:rsidRPr="005B00C8">
        <w:rPr>
          <w:rFonts w:asciiTheme="minorHAnsi" w:hAnsiTheme="minorHAnsi" w:cstheme="minorHAnsi"/>
          <w:sz w:val="22"/>
          <w:szCs w:val="22"/>
        </w:rPr>
        <w:t>180,00</w:t>
      </w:r>
      <w:r w:rsidR="0098133C" w:rsidRPr="005B00C8">
        <w:rPr>
          <w:rFonts w:asciiTheme="minorHAnsi" w:hAnsiTheme="minorHAnsi" w:cstheme="minorHAnsi"/>
          <w:sz w:val="22"/>
          <w:szCs w:val="22"/>
        </w:rPr>
        <w:t xml:space="preserve"> </w:t>
      </w:r>
      <w:r w:rsidR="00E232AA" w:rsidRPr="005B00C8">
        <w:rPr>
          <w:rFonts w:asciiTheme="minorHAnsi" w:hAnsiTheme="minorHAnsi" w:cstheme="minorHAnsi"/>
          <w:sz w:val="22"/>
          <w:szCs w:val="22"/>
        </w:rPr>
        <w:t>eur</w:t>
      </w:r>
      <w:r w:rsidR="00B83608" w:rsidRPr="005B00C8">
        <w:rPr>
          <w:rFonts w:asciiTheme="minorHAnsi" w:hAnsiTheme="minorHAnsi" w:cstheme="minorHAnsi"/>
          <w:sz w:val="22"/>
          <w:szCs w:val="22"/>
        </w:rPr>
        <w:t>a</w:t>
      </w:r>
      <w:r w:rsidR="0098133C" w:rsidRPr="005B00C8">
        <w:rPr>
          <w:rFonts w:asciiTheme="minorHAnsi" w:hAnsiTheme="minorHAnsi" w:cstheme="minorHAnsi"/>
          <w:sz w:val="22"/>
          <w:szCs w:val="22"/>
        </w:rPr>
        <w:t xml:space="preserve"> i za</w:t>
      </w:r>
      <w:r w:rsidR="00BF39FA" w:rsidRPr="005B00C8">
        <w:rPr>
          <w:rFonts w:asciiTheme="minorHAnsi" w:hAnsiTheme="minorHAnsi" w:cstheme="minorHAnsi"/>
          <w:sz w:val="22"/>
          <w:szCs w:val="22"/>
        </w:rPr>
        <w:t xml:space="preserve"> </w:t>
      </w:r>
      <w:r w:rsidR="005B00C8" w:rsidRPr="005B00C8">
        <w:rPr>
          <w:rFonts w:asciiTheme="minorHAnsi" w:hAnsiTheme="minorHAnsi" w:cstheme="minorHAnsi"/>
          <w:sz w:val="22"/>
          <w:szCs w:val="22"/>
        </w:rPr>
        <w:t>7</w:t>
      </w:r>
      <w:r w:rsidR="00B83608" w:rsidRPr="005B00C8">
        <w:rPr>
          <w:rFonts w:asciiTheme="minorHAnsi" w:hAnsiTheme="minorHAnsi" w:cstheme="minorHAnsi"/>
          <w:sz w:val="22"/>
          <w:szCs w:val="22"/>
        </w:rPr>
        <w:t>,</w:t>
      </w:r>
      <w:r w:rsidR="005B00C8" w:rsidRPr="005B00C8">
        <w:rPr>
          <w:rFonts w:asciiTheme="minorHAnsi" w:hAnsiTheme="minorHAnsi" w:cstheme="minorHAnsi"/>
          <w:sz w:val="22"/>
          <w:szCs w:val="22"/>
        </w:rPr>
        <w:t>5</w:t>
      </w:r>
      <w:r w:rsidR="0098133C" w:rsidRPr="005B00C8">
        <w:rPr>
          <w:rFonts w:asciiTheme="minorHAnsi" w:hAnsiTheme="minorHAnsi" w:cstheme="minorHAnsi"/>
          <w:sz w:val="22"/>
          <w:szCs w:val="22"/>
        </w:rPr>
        <w:t xml:space="preserve"> mil</w:t>
      </w:r>
      <w:r w:rsidR="00831945" w:rsidRPr="005B00C8">
        <w:rPr>
          <w:rFonts w:asciiTheme="minorHAnsi" w:hAnsiTheme="minorHAnsi" w:cstheme="minorHAnsi"/>
          <w:sz w:val="22"/>
          <w:szCs w:val="22"/>
        </w:rPr>
        <w:t>.</w:t>
      </w:r>
      <w:r w:rsidR="00341515" w:rsidRPr="005B00C8">
        <w:rPr>
          <w:rFonts w:asciiTheme="minorHAnsi" w:hAnsiTheme="minorHAnsi" w:cstheme="minorHAnsi"/>
          <w:sz w:val="22"/>
          <w:szCs w:val="22"/>
        </w:rPr>
        <w:t xml:space="preserve"> </w:t>
      </w:r>
      <w:r w:rsidR="00E232AA" w:rsidRPr="005B00C8">
        <w:rPr>
          <w:rFonts w:asciiTheme="minorHAnsi" w:hAnsiTheme="minorHAnsi" w:cstheme="minorHAnsi"/>
          <w:sz w:val="22"/>
          <w:szCs w:val="22"/>
        </w:rPr>
        <w:t>eur</w:t>
      </w:r>
      <w:r w:rsidR="0098133C" w:rsidRPr="005B00C8">
        <w:rPr>
          <w:rFonts w:asciiTheme="minorHAnsi" w:hAnsiTheme="minorHAnsi" w:cstheme="minorHAnsi"/>
          <w:sz w:val="22"/>
          <w:szCs w:val="22"/>
        </w:rPr>
        <w:t xml:space="preserve">a </w:t>
      </w:r>
      <w:r w:rsidR="00B83608" w:rsidRPr="005B00C8">
        <w:rPr>
          <w:rFonts w:asciiTheme="minorHAnsi" w:hAnsiTheme="minorHAnsi" w:cstheme="minorHAnsi"/>
          <w:sz w:val="22"/>
          <w:szCs w:val="22"/>
        </w:rPr>
        <w:t xml:space="preserve">ili </w:t>
      </w:r>
      <w:r w:rsidR="005B00C8" w:rsidRPr="005B00C8">
        <w:rPr>
          <w:rFonts w:asciiTheme="minorHAnsi" w:hAnsiTheme="minorHAnsi" w:cstheme="minorHAnsi"/>
          <w:sz w:val="22"/>
          <w:szCs w:val="22"/>
        </w:rPr>
        <w:t>228</w:t>
      </w:r>
      <w:r w:rsidR="00B83608" w:rsidRPr="005B00C8">
        <w:rPr>
          <w:rFonts w:asciiTheme="minorHAnsi" w:hAnsiTheme="minorHAnsi" w:cstheme="minorHAnsi"/>
          <w:sz w:val="22"/>
          <w:szCs w:val="22"/>
        </w:rPr>
        <w:t>,</w:t>
      </w:r>
      <w:r w:rsidR="005B00C8" w:rsidRPr="005B00C8">
        <w:rPr>
          <w:rFonts w:asciiTheme="minorHAnsi" w:hAnsiTheme="minorHAnsi" w:cstheme="minorHAnsi"/>
          <w:sz w:val="22"/>
          <w:szCs w:val="22"/>
        </w:rPr>
        <w:t>9</w:t>
      </w:r>
      <w:r w:rsidR="00B83608" w:rsidRPr="005B00C8">
        <w:rPr>
          <w:rFonts w:asciiTheme="minorHAnsi" w:hAnsiTheme="minorHAnsi" w:cstheme="minorHAnsi"/>
          <w:sz w:val="22"/>
          <w:szCs w:val="22"/>
        </w:rPr>
        <w:t xml:space="preserve">% </w:t>
      </w:r>
      <w:r w:rsidR="0098133C" w:rsidRPr="005B00C8">
        <w:rPr>
          <w:rFonts w:asciiTheme="minorHAnsi" w:hAnsiTheme="minorHAnsi" w:cstheme="minorHAnsi"/>
          <w:sz w:val="22"/>
          <w:szCs w:val="22"/>
        </w:rPr>
        <w:t xml:space="preserve">su </w:t>
      </w:r>
      <w:r w:rsidR="005B00C8" w:rsidRPr="005B00C8">
        <w:rPr>
          <w:rFonts w:asciiTheme="minorHAnsi" w:hAnsiTheme="minorHAnsi" w:cstheme="minorHAnsi"/>
          <w:sz w:val="22"/>
          <w:szCs w:val="22"/>
        </w:rPr>
        <w:t>već</w:t>
      </w:r>
      <w:r w:rsidR="00E71776" w:rsidRPr="005B00C8">
        <w:rPr>
          <w:rFonts w:asciiTheme="minorHAnsi" w:hAnsiTheme="minorHAnsi" w:cstheme="minorHAnsi"/>
          <w:sz w:val="22"/>
          <w:szCs w:val="22"/>
        </w:rPr>
        <w:t>e</w:t>
      </w:r>
      <w:r w:rsidR="0098133C" w:rsidRPr="005B00C8">
        <w:rPr>
          <w:rFonts w:asciiTheme="minorHAnsi" w:hAnsiTheme="minorHAnsi" w:cstheme="minorHAnsi"/>
          <w:sz w:val="22"/>
          <w:szCs w:val="22"/>
        </w:rPr>
        <w:t xml:space="preserve"> u odnosu na </w:t>
      </w:r>
      <w:r w:rsidR="00B15FA1" w:rsidRPr="005B00C8">
        <w:rPr>
          <w:rFonts w:asciiTheme="minorHAnsi" w:hAnsiTheme="minorHAnsi" w:cstheme="minorHAnsi"/>
          <w:sz w:val="22"/>
          <w:szCs w:val="22"/>
        </w:rPr>
        <w:t xml:space="preserve">1. </w:t>
      </w:r>
      <w:r w:rsidR="00B83608" w:rsidRPr="005B00C8">
        <w:rPr>
          <w:rFonts w:asciiTheme="minorHAnsi" w:hAnsiTheme="minorHAnsi" w:cstheme="minorHAnsi"/>
          <w:sz w:val="22"/>
          <w:szCs w:val="22"/>
        </w:rPr>
        <w:t>Rebalans plan</w:t>
      </w:r>
      <w:r w:rsidR="00B15FA1" w:rsidRPr="005B00C8">
        <w:rPr>
          <w:rFonts w:asciiTheme="minorHAnsi" w:hAnsiTheme="minorHAnsi" w:cstheme="minorHAnsi"/>
          <w:sz w:val="22"/>
          <w:szCs w:val="22"/>
        </w:rPr>
        <w:t>a</w:t>
      </w:r>
      <w:r w:rsidR="00E71776" w:rsidRPr="005B00C8">
        <w:rPr>
          <w:rFonts w:asciiTheme="minorHAnsi" w:hAnsiTheme="minorHAnsi" w:cstheme="minorHAnsi"/>
          <w:sz w:val="22"/>
          <w:szCs w:val="22"/>
        </w:rPr>
        <w:t xml:space="preserve"> proračuna za 202</w:t>
      </w:r>
      <w:r w:rsidR="005B00C8" w:rsidRPr="005B00C8">
        <w:rPr>
          <w:rFonts w:asciiTheme="minorHAnsi" w:hAnsiTheme="minorHAnsi" w:cstheme="minorHAnsi"/>
          <w:sz w:val="22"/>
          <w:szCs w:val="22"/>
        </w:rPr>
        <w:t>4</w:t>
      </w:r>
      <w:r w:rsidR="00E71776" w:rsidRPr="005B00C8">
        <w:rPr>
          <w:rFonts w:asciiTheme="minorHAnsi" w:hAnsiTheme="minorHAnsi" w:cstheme="minorHAnsi"/>
          <w:sz w:val="22"/>
          <w:szCs w:val="22"/>
        </w:rPr>
        <w:t>.</w:t>
      </w:r>
      <w:r w:rsidR="00831945" w:rsidRPr="005B00C8">
        <w:rPr>
          <w:rFonts w:asciiTheme="minorHAnsi" w:hAnsiTheme="minorHAnsi" w:cstheme="minorHAnsi"/>
          <w:sz w:val="22"/>
          <w:szCs w:val="22"/>
        </w:rPr>
        <w:t xml:space="preserve"> godin</w:t>
      </w:r>
      <w:r w:rsidR="0098133C" w:rsidRPr="005B00C8">
        <w:rPr>
          <w:rFonts w:asciiTheme="minorHAnsi" w:hAnsiTheme="minorHAnsi" w:cstheme="minorHAnsi"/>
          <w:sz w:val="22"/>
          <w:szCs w:val="22"/>
        </w:rPr>
        <w:t>u</w:t>
      </w:r>
      <w:r w:rsidR="00015E9A" w:rsidRPr="005B00C8">
        <w:rPr>
          <w:rFonts w:asciiTheme="minorHAnsi" w:hAnsiTheme="minorHAnsi" w:cstheme="minorHAnsi"/>
          <w:sz w:val="22"/>
          <w:szCs w:val="22"/>
        </w:rPr>
        <w:t xml:space="preserve">, od čega se najveći dio u iznosu od </w:t>
      </w:r>
      <w:r w:rsidR="00A21A8E" w:rsidRPr="005B00C8">
        <w:rPr>
          <w:rFonts w:asciiTheme="minorHAnsi" w:hAnsiTheme="minorHAnsi" w:cstheme="minorHAnsi"/>
          <w:sz w:val="22"/>
          <w:szCs w:val="22"/>
        </w:rPr>
        <w:t>3.</w:t>
      </w:r>
      <w:r w:rsidR="005B00C8" w:rsidRPr="005B00C8">
        <w:rPr>
          <w:rFonts w:asciiTheme="minorHAnsi" w:hAnsiTheme="minorHAnsi" w:cstheme="minorHAnsi"/>
          <w:sz w:val="22"/>
          <w:szCs w:val="22"/>
        </w:rPr>
        <w:t>46</w:t>
      </w:r>
      <w:r w:rsidR="00A21A8E" w:rsidRPr="005B00C8">
        <w:rPr>
          <w:rFonts w:asciiTheme="minorHAnsi" w:hAnsiTheme="minorHAnsi" w:cstheme="minorHAnsi"/>
          <w:sz w:val="22"/>
          <w:szCs w:val="22"/>
        </w:rPr>
        <w:t>0.000</w:t>
      </w:r>
      <w:r w:rsidR="005B00C8" w:rsidRPr="005B00C8">
        <w:rPr>
          <w:rFonts w:asciiTheme="minorHAnsi" w:hAnsiTheme="minorHAnsi" w:cstheme="minorHAnsi"/>
          <w:sz w:val="22"/>
          <w:szCs w:val="22"/>
        </w:rPr>
        <w:t>,00</w:t>
      </w:r>
      <w:r w:rsidR="00A21A8E" w:rsidRPr="005B00C8">
        <w:rPr>
          <w:rFonts w:asciiTheme="minorHAnsi" w:hAnsiTheme="minorHAnsi" w:cstheme="minorHAnsi"/>
          <w:sz w:val="22"/>
          <w:szCs w:val="22"/>
        </w:rPr>
        <w:t xml:space="preserve"> eura odnosi na </w:t>
      </w:r>
      <w:r w:rsidR="005B00C8" w:rsidRPr="005B00C8">
        <w:rPr>
          <w:rFonts w:asciiTheme="minorHAnsi" w:hAnsiTheme="minorHAnsi" w:cstheme="minorHAnsi"/>
          <w:sz w:val="22"/>
          <w:szCs w:val="22"/>
        </w:rPr>
        <w:t>nastav</w:t>
      </w:r>
      <w:r w:rsidR="00A21A8E" w:rsidRPr="005B00C8">
        <w:rPr>
          <w:rFonts w:asciiTheme="minorHAnsi" w:hAnsiTheme="minorHAnsi" w:cstheme="minorHAnsi"/>
          <w:sz w:val="22"/>
          <w:szCs w:val="22"/>
        </w:rPr>
        <w:t>ak obnove Novih dvora, odnosno projekt „Novi dvori u obNovi“. Iznos od 2</w:t>
      </w:r>
      <w:r w:rsidR="005B00C8" w:rsidRPr="005B00C8">
        <w:rPr>
          <w:rFonts w:asciiTheme="minorHAnsi" w:hAnsiTheme="minorHAnsi" w:cstheme="minorHAnsi"/>
          <w:sz w:val="22"/>
          <w:szCs w:val="22"/>
        </w:rPr>
        <w:t>.0</w:t>
      </w:r>
      <w:r w:rsidR="00A21A8E" w:rsidRPr="005B00C8">
        <w:rPr>
          <w:rFonts w:asciiTheme="minorHAnsi" w:hAnsiTheme="minorHAnsi" w:cstheme="minorHAnsi"/>
          <w:sz w:val="22"/>
          <w:szCs w:val="22"/>
        </w:rPr>
        <w:t>00.000</w:t>
      </w:r>
      <w:r w:rsidR="005B00C8" w:rsidRPr="005B00C8">
        <w:rPr>
          <w:rFonts w:asciiTheme="minorHAnsi" w:hAnsiTheme="minorHAnsi" w:cstheme="minorHAnsi"/>
          <w:sz w:val="22"/>
          <w:szCs w:val="22"/>
        </w:rPr>
        <w:t>,00</w:t>
      </w:r>
      <w:r w:rsidR="00A21A8E" w:rsidRPr="005B00C8">
        <w:rPr>
          <w:rFonts w:asciiTheme="minorHAnsi" w:hAnsiTheme="minorHAnsi" w:cstheme="minorHAnsi"/>
          <w:sz w:val="22"/>
          <w:szCs w:val="22"/>
        </w:rPr>
        <w:t xml:space="preserve"> eura odnosi se na kapitalnu pomoć za </w:t>
      </w:r>
      <w:r w:rsidR="005B00C8" w:rsidRPr="005B00C8">
        <w:rPr>
          <w:rFonts w:asciiTheme="minorHAnsi" w:hAnsiTheme="minorHAnsi" w:cstheme="minorHAnsi"/>
          <w:sz w:val="22"/>
          <w:szCs w:val="22"/>
        </w:rPr>
        <w:t>sanaciju odlagališta otpada, dok je 5.000.000,00 eura predviđenih pomoći za izgradnju nove osnovne škole.</w:t>
      </w:r>
      <w:r w:rsidR="00A21A8E" w:rsidRPr="005B00C8">
        <w:rPr>
          <w:rFonts w:asciiTheme="minorHAnsi" w:hAnsiTheme="minorHAnsi" w:cstheme="minorHAnsi"/>
          <w:sz w:val="22"/>
          <w:szCs w:val="22"/>
        </w:rPr>
        <w:t xml:space="preserve"> Iznos od </w:t>
      </w:r>
      <w:r w:rsidR="005B00C8" w:rsidRPr="005B00C8">
        <w:rPr>
          <w:rFonts w:asciiTheme="minorHAnsi" w:hAnsiTheme="minorHAnsi" w:cstheme="minorHAnsi"/>
          <w:sz w:val="22"/>
          <w:szCs w:val="22"/>
        </w:rPr>
        <w:t>316</w:t>
      </w:r>
      <w:r w:rsidR="00A21A8E" w:rsidRPr="005B00C8">
        <w:rPr>
          <w:rFonts w:asciiTheme="minorHAnsi" w:hAnsiTheme="minorHAnsi" w:cstheme="minorHAnsi"/>
          <w:sz w:val="22"/>
          <w:szCs w:val="22"/>
        </w:rPr>
        <w:t>.</w:t>
      </w:r>
      <w:r w:rsidR="005B00C8" w:rsidRPr="005B00C8">
        <w:rPr>
          <w:rFonts w:asciiTheme="minorHAnsi" w:hAnsiTheme="minorHAnsi" w:cstheme="minorHAnsi"/>
          <w:sz w:val="22"/>
          <w:szCs w:val="22"/>
        </w:rPr>
        <w:t>1</w:t>
      </w:r>
      <w:r w:rsidR="00A21A8E" w:rsidRPr="005B00C8">
        <w:rPr>
          <w:rFonts w:asciiTheme="minorHAnsi" w:hAnsiTheme="minorHAnsi" w:cstheme="minorHAnsi"/>
          <w:sz w:val="22"/>
          <w:szCs w:val="22"/>
        </w:rPr>
        <w:t>80</w:t>
      </w:r>
      <w:r w:rsidR="005B00C8" w:rsidRPr="005B00C8">
        <w:rPr>
          <w:rFonts w:asciiTheme="minorHAnsi" w:hAnsiTheme="minorHAnsi" w:cstheme="minorHAnsi"/>
          <w:sz w:val="22"/>
          <w:szCs w:val="22"/>
        </w:rPr>
        <w:t>,00</w:t>
      </w:r>
      <w:r w:rsidR="00A21A8E" w:rsidRPr="005B00C8">
        <w:rPr>
          <w:rFonts w:asciiTheme="minorHAnsi" w:hAnsiTheme="minorHAnsi" w:cstheme="minorHAnsi"/>
          <w:sz w:val="22"/>
          <w:szCs w:val="22"/>
        </w:rPr>
        <w:t xml:space="preserve"> eura planiran je za tekuće pomoći, što</w:t>
      </w:r>
      <w:r w:rsidR="00A30360" w:rsidRPr="005B00C8">
        <w:rPr>
          <w:rFonts w:asciiTheme="minorHAnsi" w:hAnsiTheme="minorHAnsi" w:cstheme="minorHAnsi"/>
          <w:sz w:val="22"/>
          <w:szCs w:val="22"/>
        </w:rPr>
        <w:t xml:space="preserve"> </w:t>
      </w:r>
      <w:r w:rsidR="00A21A8E" w:rsidRPr="005B00C8">
        <w:rPr>
          <w:rFonts w:asciiTheme="minorHAnsi" w:hAnsiTheme="minorHAnsi" w:cstheme="minorHAnsi"/>
          <w:sz w:val="22"/>
          <w:szCs w:val="22"/>
        </w:rPr>
        <w:t>se najvećim dijelom odnosi na projekte Škol</w:t>
      </w:r>
      <w:r w:rsidR="00A746C5" w:rsidRPr="005B00C8">
        <w:rPr>
          <w:rFonts w:asciiTheme="minorHAnsi" w:hAnsiTheme="minorHAnsi" w:cstheme="minorHAnsi"/>
          <w:sz w:val="22"/>
          <w:szCs w:val="22"/>
        </w:rPr>
        <w:t>s</w:t>
      </w:r>
      <w:r w:rsidR="00A21A8E" w:rsidRPr="005B00C8">
        <w:rPr>
          <w:rFonts w:asciiTheme="minorHAnsi" w:hAnsiTheme="minorHAnsi" w:cstheme="minorHAnsi"/>
          <w:sz w:val="22"/>
          <w:szCs w:val="22"/>
        </w:rPr>
        <w:t>ka shema, Znanje svima i ERASMUS.</w:t>
      </w:r>
    </w:p>
    <w:p w14:paraId="64C3D602" w14:textId="63A4E7DA" w:rsidR="00545092" w:rsidRPr="00A21A8E" w:rsidRDefault="00901A01" w:rsidP="009F6F84">
      <w:pPr>
        <w:pStyle w:val="Default"/>
        <w:spacing w:line="276" w:lineRule="auto"/>
        <w:ind w:left="709"/>
        <w:jc w:val="both"/>
        <w:rPr>
          <w:rFonts w:asciiTheme="minorHAnsi" w:hAnsiTheme="minorHAnsi" w:cstheme="minorHAnsi"/>
          <w:color w:val="auto"/>
          <w:sz w:val="22"/>
          <w:szCs w:val="22"/>
        </w:rPr>
      </w:pPr>
      <w:r w:rsidRPr="005B00C8">
        <w:rPr>
          <w:rFonts w:asciiTheme="minorHAnsi" w:hAnsiTheme="minorHAnsi" w:cstheme="minorHAnsi"/>
          <w:color w:val="auto"/>
          <w:sz w:val="22"/>
          <w:szCs w:val="22"/>
        </w:rPr>
        <w:t xml:space="preserve">U projekcijama za </w:t>
      </w:r>
      <w:r w:rsidR="00545092" w:rsidRPr="005B00C8">
        <w:rPr>
          <w:rFonts w:asciiTheme="minorHAnsi" w:hAnsiTheme="minorHAnsi" w:cstheme="minorHAnsi"/>
          <w:color w:val="auto"/>
          <w:sz w:val="22"/>
          <w:szCs w:val="22"/>
        </w:rPr>
        <w:t>202</w:t>
      </w:r>
      <w:r w:rsidR="005B00C8" w:rsidRPr="005B00C8">
        <w:rPr>
          <w:rFonts w:asciiTheme="minorHAnsi" w:hAnsiTheme="minorHAnsi" w:cstheme="minorHAnsi"/>
          <w:color w:val="auto"/>
          <w:sz w:val="22"/>
          <w:szCs w:val="22"/>
        </w:rPr>
        <w:t>6</w:t>
      </w:r>
      <w:r w:rsidR="00545092" w:rsidRPr="005B00C8">
        <w:rPr>
          <w:rFonts w:asciiTheme="minorHAnsi" w:hAnsiTheme="minorHAnsi" w:cstheme="minorHAnsi"/>
          <w:color w:val="auto"/>
          <w:sz w:val="22"/>
          <w:szCs w:val="22"/>
        </w:rPr>
        <w:t>. godinu pomoći temeljem prijenosa EU sredstava planirane su u iznosu od</w:t>
      </w:r>
      <w:r w:rsidR="00A21A8E" w:rsidRPr="005B00C8">
        <w:rPr>
          <w:rFonts w:asciiTheme="minorHAnsi" w:hAnsiTheme="minorHAnsi" w:cstheme="minorHAnsi"/>
          <w:color w:val="auto"/>
          <w:sz w:val="22"/>
          <w:szCs w:val="22"/>
        </w:rPr>
        <w:t xml:space="preserve">, i u najvećem se dijelu odnosi na EU sredstva </w:t>
      </w:r>
      <w:r w:rsidR="005B00C8" w:rsidRPr="005B00C8">
        <w:rPr>
          <w:rFonts w:asciiTheme="minorHAnsi" w:hAnsiTheme="minorHAnsi" w:cstheme="minorHAnsi"/>
          <w:color w:val="auto"/>
          <w:sz w:val="22"/>
          <w:szCs w:val="22"/>
        </w:rPr>
        <w:t xml:space="preserve">11.666.180,00 eura, a u 2027. godini 8.616.180,00 eura </w:t>
      </w:r>
      <w:r w:rsidR="00A21A8E" w:rsidRPr="005B00C8">
        <w:rPr>
          <w:rFonts w:asciiTheme="minorHAnsi" w:hAnsiTheme="minorHAnsi" w:cstheme="minorHAnsi"/>
          <w:color w:val="auto"/>
          <w:sz w:val="22"/>
          <w:szCs w:val="22"/>
        </w:rPr>
        <w:t xml:space="preserve">za </w:t>
      </w:r>
      <w:r w:rsidR="005B00C8" w:rsidRPr="005B00C8">
        <w:rPr>
          <w:rFonts w:asciiTheme="minorHAnsi" w:hAnsiTheme="minorHAnsi" w:cstheme="minorHAnsi"/>
          <w:color w:val="auto"/>
          <w:sz w:val="22"/>
          <w:szCs w:val="22"/>
        </w:rPr>
        <w:t>završetak ranije navedenih kapitalnih projekata.</w:t>
      </w:r>
    </w:p>
    <w:p w14:paraId="2632CB81" w14:textId="77777777" w:rsidR="00195F78" w:rsidRPr="00157173" w:rsidRDefault="00195F78" w:rsidP="00B55378">
      <w:pPr>
        <w:spacing w:line="276" w:lineRule="auto"/>
        <w:jc w:val="both"/>
        <w:rPr>
          <w:rFonts w:asciiTheme="minorHAnsi" w:hAnsiTheme="minorHAnsi" w:cstheme="minorHAnsi"/>
          <w:sz w:val="22"/>
          <w:szCs w:val="22"/>
          <w:highlight w:val="yellow"/>
        </w:rPr>
      </w:pPr>
    </w:p>
    <w:p w14:paraId="05B5D787" w14:textId="77777777" w:rsidR="00B4532E" w:rsidRPr="009246D6" w:rsidRDefault="007220D7" w:rsidP="00B55378">
      <w:pPr>
        <w:spacing w:line="276" w:lineRule="auto"/>
        <w:ind w:firstLine="709"/>
        <w:jc w:val="both"/>
        <w:rPr>
          <w:rFonts w:asciiTheme="minorHAnsi" w:hAnsiTheme="minorHAnsi" w:cstheme="minorHAnsi"/>
          <w:b/>
          <w:i/>
          <w:iCs/>
          <w:sz w:val="22"/>
          <w:szCs w:val="22"/>
        </w:rPr>
      </w:pPr>
      <w:r w:rsidRPr="009246D6">
        <w:rPr>
          <w:rFonts w:asciiTheme="minorHAnsi" w:hAnsiTheme="minorHAnsi" w:cstheme="minorHAnsi"/>
          <w:b/>
          <w:i/>
          <w:iCs/>
          <w:sz w:val="22"/>
          <w:szCs w:val="22"/>
        </w:rPr>
        <w:t xml:space="preserve">PRIHODI OD IMOVINE </w:t>
      </w:r>
    </w:p>
    <w:p w14:paraId="2C1A0A58" w14:textId="77777777" w:rsidR="00E01F3E" w:rsidRPr="009246D6" w:rsidRDefault="00E01F3E" w:rsidP="00B55378">
      <w:pPr>
        <w:spacing w:line="276" w:lineRule="auto"/>
        <w:jc w:val="both"/>
        <w:rPr>
          <w:rFonts w:asciiTheme="minorHAnsi" w:hAnsiTheme="minorHAnsi" w:cstheme="minorHAnsi"/>
          <w:b/>
          <w:sz w:val="22"/>
          <w:szCs w:val="22"/>
        </w:rPr>
      </w:pPr>
    </w:p>
    <w:p w14:paraId="7E0BA390" w14:textId="6FD16B2B" w:rsidR="007220D7" w:rsidRPr="004A1A61" w:rsidRDefault="00B4532E" w:rsidP="00B55378">
      <w:pPr>
        <w:spacing w:line="276" w:lineRule="auto"/>
        <w:ind w:firstLine="709"/>
        <w:jc w:val="both"/>
        <w:rPr>
          <w:rFonts w:asciiTheme="minorHAnsi" w:hAnsiTheme="minorHAnsi" w:cstheme="minorHAnsi"/>
          <w:sz w:val="22"/>
          <w:szCs w:val="22"/>
        </w:rPr>
      </w:pPr>
      <w:r w:rsidRPr="004A1A61">
        <w:rPr>
          <w:rFonts w:asciiTheme="minorHAnsi" w:hAnsiTheme="minorHAnsi" w:cstheme="minorHAnsi"/>
          <w:sz w:val="22"/>
          <w:szCs w:val="22"/>
        </w:rPr>
        <w:t>P</w:t>
      </w:r>
      <w:r w:rsidR="007220D7" w:rsidRPr="004A1A61">
        <w:rPr>
          <w:rFonts w:asciiTheme="minorHAnsi" w:hAnsiTheme="minorHAnsi" w:cstheme="minorHAnsi"/>
          <w:sz w:val="22"/>
          <w:szCs w:val="22"/>
        </w:rPr>
        <w:t xml:space="preserve">rihodi  od  imovine  </w:t>
      </w:r>
      <w:r w:rsidR="005B6C26" w:rsidRPr="004A1A61">
        <w:rPr>
          <w:rFonts w:asciiTheme="minorHAnsi" w:hAnsiTheme="minorHAnsi" w:cstheme="minorHAnsi"/>
          <w:sz w:val="22"/>
          <w:szCs w:val="22"/>
        </w:rPr>
        <w:t>obuhvaćaju</w:t>
      </w:r>
      <w:r w:rsidR="007220D7" w:rsidRPr="004A1A61">
        <w:rPr>
          <w:rFonts w:asciiTheme="minorHAnsi" w:hAnsiTheme="minorHAnsi" w:cstheme="minorHAnsi"/>
          <w:sz w:val="22"/>
          <w:szCs w:val="22"/>
        </w:rPr>
        <w:t xml:space="preserve">  prihode  od  financijske  i  nefinancijske  imovine</w:t>
      </w:r>
      <w:r w:rsidR="00783D80" w:rsidRPr="004A1A61">
        <w:rPr>
          <w:rFonts w:asciiTheme="minorHAnsi" w:hAnsiTheme="minorHAnsi" w:cstheme="minorHAnsi"/>
          <w:sz w:val="22"/>
          <w:szCs w:val="22"/>
        </w:rPr>
        <w:t xml:space="preserve"> te prihode od kamata</w:t>
      </w:r>
      <w:r w:rsidR="007220D7" w:rsidRPr="004A1A61">
        <w:rPr>
          <w:rFonts w:asciiTheme="minorHAnsi" w:hAnsiTheme="minorHAnsi" w:cstheme="minorHAnsi"/>
          <w:sz w:val="22"/>
          <w:szCs w:val="22"/>
        </w:rPr>
        <w:t xml:space="preserve">,  </w:t>
      </w:r>
      <w:r w:rsidR="005B6C26" w:rsidRPr="004A1A61">
        <w:rPr>
          <w:rFonts w:asciiTheme="minorHAnsi" w:hAnsiTheme="minorHAnsi" w:cstheme="minorHAnsi"/>
          <w:sz w:val="22"/>
          <w:szCs w:val="22"/>
        </w:rPr>
        <w:t xml:space="preserve">a </w:t>
      </w:r>
      <w:r w:rsidR="007220D7" w:rsidRPr="004A1A61">
        <w:rPr>
          <w:rFonts w:asciiTheme="minorHAnsi" w:hAnsiTheme="minorHAnsi" w:cstheme="minorHAnsi"/>
          <w:sz w:val="22"/>
          <w:szCs w:val="22"/>
        </w:rPr>
        <w:t xml:space="preserve">  za </w:t>
      </w:r>
      <w:r w:rsidR="005314A7" w:rsidRPr="004A1A61">
        <w:rPr>
          <w:rFonts w:asciiTheme="minorHAnsi" w:hAnsiTheme="minorHAnsi" w:cstheme="minorHAnsi"/>
          <w:sz w:val="22"/>
          <w:szCs w:val="22"/>
        </w:rPr>
        <w:t>202</w:t>
      </w:r>
      <w:r w:rsidR="004A1A61" w:rsidRPr="004A1A61">
        <w:rPr>
          <w:rFonts w:asciiTheme="minorHAnsi" w:hAnsiTheme="minorHAnsi" w:cstheme="minorHAnsi"/>
          <w:sz w:val="22"/>
          <w:szCs w:val="22"/>
        </w:rPr>
        <w:t>5</w:t>
      </w:r>
      <w:r w:rsidR="007220D7" w:rsidRPr="004A1A61">
        <w:rPr>
          <w:rFonts w:asciiTheme="minorHAnsi" w:hAnsiTheme="minorHAnsi" w:cstheme="minorHAnsi"/>
          <w:sz w:val="22"/>
          <w:szCs w:val="22"/>
        </w:rPr>
        <w:t xml:space="preserve">.  godinu  ovi  </w:t>
      </w:r>
      <w:r w:rsidR="005B6C26" w:rsidRPr="004A1A61">
        <w:rPr>
          <w:rFonts w:asciiTheme="minorHAnsi" w:hAnsiTheme="minorHAnsi" w:cstheme="minorHAnsi"/>
          <w:sz w:val="22"/>
          <w:szCs w:val="22"/>
        </w:rPr>
        <w:t xml:space="preserve">se </w:t>
      </w:r>
      <w:r w:rsidR="007220D7" w:rsidRPr="004A1A61">
        <w:rPr>
          <w:rFonts w:asciiTheme="minorHAnsi" w:hAnsiTheme="minorHAnsi" w:cstheme="minorHAnsi"/>
          <w:sz w:val="22"/>
          <w:szCs w:val="22"/>
        </w:rPr>
        <w:t xml:space="preserve">prihodi  planiraju  u  ukupnom  iznosu  od  </w:t>
      </w:r>
      <w:r w:rsidR="009246D6" w:rsidRPr="004A1A61">
        <w:rPr>
          <w:rFonts w:asciiTheme="minorHAnsi" w:hAnsiTheme="minorHAnsi" w:cstheme="minorHAnsi"/>
          <w:sz w:val="22"/>
          <w:szCs w:val="22"/>
        </w:rPr>
        <w:t>7</w:t>
      </w:r>
      <w:r w:rsidR="004A1A61" w:rsidRPr="004A1A61">
        <w:rPr>
          <w:rFonts w:asciiTheme="minorHAnsi" w:hAnsiTheme="minorHAnsi" w:cstheme="minorHAnsi"/>
          <w:sz w:val="22"/>
          <w:szCs w:val="22"/>
        </w:rPr>
        <w:t>2</w:t>
      </w:r>
      <w:r w:rsidR="009246D6" w:rsidRPr="004A1A61">
        <w:rPr>
          <w:rFonts w:asciiTheme="minorHAnsi" w:hAnsiTheme="minorHAnsi" w:cstheme="minorHAnsi"/>
          <w:sz w:val="22"/>
          <w:szCs w:val="22"/>
        </w:rPr>
        <w:t>9</w:t>
      </w:r>
      <w:r w:rsidR="00846C59" w:rsidRPr="004A1A61">
        <w:rPr>
          <w:rFonts w:asciiTheme="minorHAnsi" w:hAnsiTheme="minorHAnsi" w:cstheme="minorHAnsi"/>
          <w:sz w:val="22"/>
          <w:szCs w:val="22"/>
        </w:rPr>
        <w:t>.</w:t>
      </w:r>
      <w:r w:rsidR="004A1A61" w:rsidRPr="004A1A61">
        <w:rPr>
          <w:rFonts w:asciiTheme="minorHAnsi" w:hAnsiTheme="minorHAnsi" w:cstheme="minorHAnsi"/>
          <w:sz w:val="22"/>
          <w:szCs w:val="22"/>
        </w:rPr>
        <w:t>6</w:t>
      </w:r>
      <w:r w:rsidR="006E0C62" w:rsidRPr="004A1A61">
        <w:rPr>
          <w:rFonts w:asciiTheme="minorHAnsi" w:hAnsiTheme="minorHAnsi" w:cstheme="minorHAnsi"/>
          <w:sz w:val="22"/>
          <w:szCs w:val="22"/>
        </w:rPr>
        <w:t>00</w:t>
      </w:r>
      <w:r w:rsidR="004A1A61" w:rsidRPr="004A1A61">
        <w:rPr>
          <w:rFonts w:asciiTheme="minorHAnsi" w:hAnsiTheme="minorHAnsi" w:cstheme="minorHAnsi"/>
          <w:sz w:val="22"/>
          <w:szCs w:val="22"/>
        </w:rPr>
        <w:t>,00</w:t>
      </w:r>
      <w:r w:rsidR="007571A9" w:rsidRPr="004A1A61">
        <w:rPr>
          <w:rFonts w:asciiTheme="minorHAnsi" w:hAnsiTheme="minorHAnsi" w:cstheme="minorHAnsi"/>
          <w:sz w:val="22"/>
          <w:szCs w:val="22"/>
        </w:rPr>
        <w:t xml:space="preserve">  </w:t>
      </w:r>
      <w:r w:rsidR="006E0C62" w:rsidRPr="004A1A61">
        <w:rPr>
          <w:rFonts w:asciiTheme="minorHAnsi" w:hAnsiTheme="minorHAnsi" w:cstheme="minorHAnsi"/>
          <w:sz w:val="22"/>
          <w:szCs w:val="22"/>
        </w:rPr>
        <w:t>eura</w:t>
      </w:r>
      <w:r w:rsidR="007220D7" w:rsidRPr="004A1A61">
        <w:rPr>
          <w:rFonts w:asciiTheme="minorHAnsi" w:hAnsiTheme="minorHAnsi" w:cstheme="minorHAnsi"/>
          <w:sz w:val="22"/>
          <w:szCs w:val="22"/>
        </w:rPr>
        <w:t xml:space="preserve"> </w:t>
      </w:r>
      <w:r w:rsidR="007345C2" w:rsidRPr="004A1A61">
        <w:rPr>
          <w:rFonts w:asciiTheme="minorHAnsi" w:hAnsiTheme="minorHAnsi" w:cstheme="minorHAnsi"/>
          <w:sz w:val="22"/>
          <w:szCs w:val="22"/>
        </w:rPr>
        <w:t>te u</w:t>
      </w:r>
      <w:r w:rsidR="00031207" w:rsidRPr="004A1A61">
        <w:rPr>
          <w:rFonts w:asciiTheme="minorHAnsi" w:hAnsiTheme="minorHAnsi" w:cstheme="minorHAnsi"/>
          <w:sz w:val="22"/>
          <w:szCs w:val="22"/>
        </w:rPr>
        <w:t xml:space="preserve"> strukturi prihoda poslovanja na prihode</w:t>
      </w:r>
      <w:r w:rsidR="007220D7" w:rsidRPr="004A1A61">
        <w:rPr>
          <w:rFonts w:asciiTheme="minorHAnsi" w:hAnsiTheme="minorHAnsi" w:cstheme="minorHAnsi"/>
          <w:sz w:val="22"/>
          <w:szCs w:val="22"/>
        </w:rPr>
        <w:t xml:space="preserve"> od imovine </w:t>
      </w:r>
      <w:r w:rsidR="00031207" w:rsidRPr="004A1A61">
        <w:rPr>
          <w:rFonts w:asciiTheme="minorHAnsi" w:hAnsiTheme="minorHAnsi" w:cstheme="minorHAnsi"/>
          <w:sz w:val="22"/>
          <w:szCs w:val="22"/>
        </w:rPr>
        <w:t>otpada</w:t>
      </w:r>
      <w:r w:rsidR="007220D7" w:rsidRPr="004A1A61">
        <w:rPr>
          <w:rFonts w:asciiTheme="minorHAnsi" w:hAnsiTheme="minorHAnsi" w:cstheme="minorHAnsi"/>
          <w:sz w:val="22"/>
          <w:szCs w:val="22"/>
        </w:rPr>
        <w:t xml:space="preserve"> </w:t>
      </w:r>
      <w:r w:rsidR="006E0C62" w:rsidRPr="004A1A61">
        <w:rPr>
          <w:rFonts w:asciiTheme="minorHAnsi" w:hAnsiTheme="minorHAnsi" w:cstheme="minorHAnsi"/>
          <w:sz w:val="22"/>
          <w:szCs w:val="22"/>
        </w:rPr>
        <w:t>1</w:t>
      </w:r>
      <w:r w:rsidR="00677882" w:rsidRPr="004A1A61">
        <w:rPr>
          <w:rFonts w:asciiTheme="minorHAnsi" w:hAnsiTheme="minorHAnsi" w:cstheme="minorHAnsi"/>
          <w:sz w:val="22"/>
          <w:szCs w:val="22"/>
        </w:rPr>
        <w:t>,</w:t>
      </w:r>
      <w:r w:rsidR="004A1A61" w:rsidRPr="004A1A61">
        <w:rPr>
          <w:rFonts w:asciiTheme="minorHAnsi" w:hAnsiTheme="minorHAnsi" w:cstheme="minorHAnsi"/>
          <w:sz w:val="22"/>
          <w:szCs w:val="22"/>
        </w:rPr>
        <w:t>3</w:t>
      </w:r>
      <w:r w:rsidR="007220D7" w:rsidRPr="004A1A61">
        <w:rPr>
          <w:rFonts w:asciiTheme="minorHAnsi" w:hAnsiTheme="minorHAnsi" w:cstheme="minorHAnsi"/>
          <w:sz w:val="22"/>
          <w:szCs w:val="22"/>
        </w:rPr>
        <w:t xml:space="preserve">%. </w:t>
      </w:r>
    </w:p>
    <w:p w14:paraId="57FCEFB9" w14:textId="77777777" w:rsidR="00783D80" w:rsidRPr="000B5A0A" w:rsidRDefault="00783D80" w:rsidP="00B55378">
      <w:pPr>
        <w:spacing w:line="276" w:lineRule="auto"/>
        <w:ind w:firstLine="709"/>
        <w:jc w:val="both"/>
        <w:rPr>
          <w:rFonts w:asciiTheme="minorHAnsi" w:hAnsiTheme="minorHAnsi" w:cstheme="minorHAnsi"/>
          <w:sz w:val="22"/>
          <w:szCs w:val="22"/>
          <w:highlight w:val="yellow"/>
        </w:rPr>
      </w:pPr>
    </w:p>
    <w:p w14:paraId="25ABF9E1" w14:textId="0951E080" w:rsidR="00574013" w:rsidRPr="009246D6" w:rsidRDefault="000F3AB2" w:rsidP="00B55378">
      <w:pPr>
        <w:spacing w:line="276" w:lineRule="auto"/>
        <w:ind w:firstLine="851"/>
        <w:jc w:val="both"/>
        <w:rPr>
          <w:rFonts w:asciiTheme="minorHAnsi" w:hAnsiTheme="minorHAnsi" w:cstheme="minorHAnsi"/>
          <w:sz w:val="22"/>
          <w:szCs w:val="22"/>
        </w:rPr>
      </w:pPr>
      <w:r w:rsidRPr="004A1A61">
        <w:rPr>
          <w:rFonts w:asciiTheme="minorHAnsi" w:hAnsiTheme="minorHAnsi" w:cstheme="minorHAnsi"/>
          <w:sz w:val="22"/>
          <w:szCs w:val="22"/>
        </w:rPr>
        <w:t>Projekcij</w:t>
      </w:r>
      <w:r w:rsidR="00DE5CA7" w:rsidRPr="004A1A61">
        <w:rPr>
          <w:rFonts w:asciiTheme="minorHAnsi" w:hAnsiTheme="minorHAnsi" w:cstheme="minorHAnsi"/>
          <w:sz w:val="22"/>
          <w:szCs w:val="22"/>
        </w:rPr>
        <w:t>a prihoda od imovine za 202</w:t>
      </w:r>
      <w:r w:rsidR="004A1A61" w:rsidRPr="004A1A61">
        <w:rPr>
          <w:rFonts w:asciiTheme="minorHAnsi" w:hAnsiTheme="minorHAnsi" w:cstheme="minorHAnsi"/>
          <w:sz w:val="22"/>
          <w:szCs w:val="22"/>
        </w:rPr>
        <w:t>6</w:t>
      </w:r>
      <w:r w:rsidRPr="004A1A61">
        <w:rPr>
          <w:rFonts w:asciiTheme="minorHAnsi" w:hAnsiTheme="minorHAnsi" w:cstheme="minorHAnsi"/>
          <w:sz w:val="22"/>
          <w:szCs w:val="22"/>
        </w:rPr>
        <w:t>.</w:t>
      </w:r>
      <w:r w:rsidR="004A1A61" w:rsidRPr="004A1A61">
        <w:rPr>
          <w:rFonts w:asciiTheme="minorHAnsi" w:hAnsiTheme="minorHAnsi" w:cstheme="minorHAnsi"/>
          <w:sz w:val="22"/>
          <w:szCs w:val="22"/>
        </w:rPr>
        <w:t xml:space="preserve"> iznosi 728.300,00 eura, dok za</w:t>
      </w:r>
      <w:r w:rsidR="006E0C62" w:rsidRPr="004A1A61">
        <w:rPr>
          <w:rFonts w:asciiTheme="minorHAnsi" w:hAnsiTheme="minorHAnsi" w:cstheme="minorHAnsi"/>
          <w:sz w:val="22"/>
          <w:szCs w:val="22"/>
        </w:rPr>
        <w:t xml:space="preserve"> 202</w:t>
      </w:r>
      <w:r w:rsidR="004A1A61" w:rsidRPr="004A1A61">
        <w:rPr>
          <w:rFonts w:asciiTheme="minorHAnsi" w:hAnsiTheme="minorHAnsi" w:cstheme="minorHAnsi"/>
          <w:sz w:val="22"/>
          <w:szCs w:val="22"/>
        </w:rPr>
        <w:t>7</w:t>
      </w:r>
      <w:r w:rsidR="006E0C62" w:rsidRPr="004A1A61">
        <w:rPr>
          <w:rFonts w:asciiTheme="minorHAnsi" w:hAnsiTheme="minorHAnsi" w:cstheme="minorHAnsi"/>
          <w:sz w:val="22"/>
          <w:szCs w:val="22"/>
        </w:rPr>
        <w:t xml:space="preserve">. </w:t>
      </w:r>
      <w:r w:rsidRPr="004A1A61">
        <w:rPr>
          <w:rFonts w:asciiTheme="minorHAnsi" w:hAnsiTheme="minorHAnsi" w:cstheme="minorHAnsi"/>
          <w:sz w:val="22"/>
          <w:szCs w:val="22"/>
        </w:rPr>
        <w:t xml:space="preserve">godinu </w:t>
      </w:r>
      <w:r w:rsidR="006E0C62" w:rsidRPr="004A1A61">
        <w:rPr>
          <w:rFonts w:asciiTheme="minorHAnsi" w:hAnsiTheme="minorHAnsi" w:cstheme="minorHAnsi"/>
          <w:sz w:val="22"/>
          <w:szCs w:val="22"/>
        </w:rPr>
        <w:t xml:space="preserve">iznosi </w:t>
      </w:r>
      <w:r w:rsidR="009246D6" w:rsidRPr="004A1A61">
        <w:rPr>
          <w:rFonts w:asciiTheme="minorHAnsi" w:hAnsiTheme="minorHAnsi" w:cstheme="minorHAnsi"/>
          <w:sz w:val="22"/>
          <w:szCs w:val="22"/>
        </w:rPr>
        <w:t>719</w:t>
      </w:r>
      <w:r w:rsidR="006E0C62" w:rsidRPr="004A1A61">
        <w:rPr>
          <w:rFonts w:asciiTheme="minorHAnsi" w:hAnsiTheme="minorHAnsi" w:cstheme="minorHAnsi"/>
          <w:sz w:val="22"/>
          <w:szCs w:val="22"/>
        </w:rPr>
        <w:t>.</w:t>
      </w:r>
      <w:r w:rsidR="004A1A61" w:rsidRPr="004A1A61">
        <w:rPr>
          <w:rFonts w:asciiTheme="minorHAnsi" w:hAnsiTheme="minorHAnsi" w:cstheme="minorHAnsi"/>
          <w:sz w:val="22"/>
          <w:szCs w:val="22"/>
        </w:rPr>
        <w:t>3</w:t>
      </w:r>
      <w:r w:rsidR="006E0C62" w:rsidRPr="004A1A61">
        <w:rPr>
          <w:rFonts w:asciiTheme="minorHAnsi" w:hAnsiTheme="minorHAnsi" w:cstheme="minorHAnsi"/>
          <w:sz w:val="22"/>
          <w:szCs w:val="22"/>
        </w:rPr>
        <w:t>00</w:t>
      </w:r>
      <w:r w:rsidR="004A1A61" w:rsidRPr="004A1A61">
        <w:rPr>
          <w:rFonts w:asciiTheme="minorHAnsi" w:hAnsiTheme="minorHAnsi" w:cstheme="minorHAnsi"/>
          <w:sz w:val="22"/>
          <w:szCs w:val="22"/>
        </w:rPr>
        <w:t>,00</w:t>
      </w:r>
      <w:r w:rsidR="006E0C62" w:rsidRPr="004A1A61">
        <w:rPr>
          <w:rFonts w:asciiTheme="minorHAnsi" w:hAnsiTheme="minorHAnsi" w:cstheme="minorHAnsi"/>
          <w:sz w:val="22"/>
          <w:szCs w:val="22"/>
        </w:rPr>
        <w:t xml:space="preserve"> eura.</w:t>
      </w:r>
      <w:r w:rsidR="006E0C62" w:rsidRPr="009246D6">
        <w:rPr>
          <w:rFonts w:asciiTheme="minorHAnsi" w:hAnsiTheme="minorHAnsi" w:cstheme="minorHAnsi"/>
          <w:sz w:val="22"/>
          <w:szCs w:val="22"/>
        </w:rPr>
        <w:t xml:space="preserve"> </w:t>
      </w:r>
    </w:p>
    <w:p w14:paraId="5C5D2EAF" w14:textId="77777777" w:rsidR="005A7DC1" w:rsidRPr="009246D6" w:rsidRDefault="005A7DC1" w:rsidP="00B55378">
      <w:pPr>
        <w:spacing w:line="276" w:lineRule="auto"/>
        <w:ind w:firstLine="851"/>
        <w:jc w:val="both"/>
        <w:rPr>
          <w:rFonts w:asciiTheme="minorHAnsi" w:hAnsiTheme="minorHAnsi" w:cstheme="minorHAnsi"/>
          <w:sz w:val="22"/>
          <w:szCs w:val="22"/>
        </w:rPr>
      </w:pPr>
    </w:p>
    <w:p w14:paraId="6064BBD8" w14:textId="77777777" w:rsidR="00015479" w:rsidRPr="009246D6" w:rsidRDefault="007220D7" w:rsidP="00B55378">
      <w:pPr>
        <w:numPr>
          <w:ilvl w:val="0"/>
          <w:numId w:val="2"/>
        </w:numPr>
        <w:spacing w:line="276" w:lineRule="auto"/>
        <w:jc w:val="both"/>
        <w:rPr>
          <w:rFonts w:asciiTheme="minorHAnsi" w:hAnsiTheme="minorHAnsi" w:cstheme="minorHAnsi"/>
          <w:b/>
          <w:sz w:val="22"/>
          <w:szCs w:val="22"/>
        </w:rPr>
      </w:pPr>
      <w:r w:rsidRPr="009246D6">
        <w:rPr>
          <w:rFonts w:asciiTheme="minorHAnsi" w:hAnsiTheme="minorHAnsi" w:cstheme="minorHAnsi"/>
          <w:b/>
          <w:sz w:val="22"/>
          <w:szCs w:val="22"/>
        </w:rPr>
        <w:t>Prihodi od financijske imovine</w:t>
      </w:r>
    </w:p>
    <w:p w14:paraId="13874475" w14:textId="77777777" w:rsidR="007220D7" w:rsidRPr="00157173" w:rsidRDefault="007220D7" w:rsidP="00B55378">
      <w:pPr>
        <w:spacing w:line="276" w:lineRule="auto"/>
        <w:ind w:left="720"/>
        <w:jc w:val="both"/>
        <w:rPr>
          <w:rFonts w:asciiTheme="minorHAnsi" w:hAnsiTheme="minorHAnsi" w:cstheme="minorHAnsi"/>
          <w:b/>
          <w:sz w:val="22"/>
          <w:szCs w:val="22"/>
          <w:highlight w:val="yellow"/>
        </w:rPr>
      </w:pPr>
      <w:r w:rsidRPr="00157173">
        <w:rPr>
          <w:rFonts w:asciiTheme="minorHAnsi" w:hAnsiTheme="minorHAnsi" w:cstheme="minorHAnsi"/>
          <w:b/>
          <w:sz w:val="22"/>
          <w:szCs w:val="22"/>
          <w:highlight w:val="yellow"/>
        </w:rPr>
        <w:t xml:space="preserve"> </w:t>
      </w:r>
    </w:p>
    <w:p w14:paraId="475A0110" w14:textId="4282156A" w:rsidR="00322844" w:rsidRPr="004A1A61" w:rsidRDefault="00E062CD" w:rsidP="00B55378">
      <w:pPr>
        <w:spacing w:line="276" w:lineRule="auto"/>
        <w:jc w:val="both"/>
        <w:rPr>
          <w:rFonts w:asciiTheme="minorHAnsi" w:hAnsiTheme="minorHAnsi" w:cstheme="minorHAnsi"/>
          <w:sz w:val="22"/>
          <w:szCs w:val="22"/>
        </w:rPr>
      </w:pPr>
      <w:r w:rsidRPr="009246D6">
        <w:rPr>
          <w:rFonts w:asciiTheme="minorHAnsi" w:hAnsiTheme="minorHAnsi" w:cstheme="minorHAnsi"/>
          <w:sz w:val="22"/>
          <w:szCs w:val="22"/>
        </w:rPr>
        <w:t xml:space="preserve">               </w:t>
      </w:r>
      <w:r w:rsidR="007220D7" w:rsidRPr="004A1A61">
        <w:rPr>
          <w:rFonts w:asciiTheme="minorHAnsi" w:hAnsiTheme="minorHAnsi" w:cstheme="minorHAnsi"/>
          <w:sz w:val="22"/>
          <w:szCs w:val="22"/>
        </w:rPr>
        <w:t xml:space="preserve">Prihodi od financijske imovine planiraju se u iznosu od </w:t>
      </w:r>
      <w:r w:rsidR="004A1A61" w:rsidRPr="004A1A61">
        <w:rPr>
          <w:rFonts w:asciiTheme="minorHAnsi" w:hAnsiTheme="minorHAnsi" w:cstheme="minorHAnsi"/>
          <w:sz w:val="22"/>
          <w:szCs w:val="22"/>
        </w:rPr>
        <w:t>5</w:t>
      </w:r>
      <w:r w:rsidR="009246D6" w:rsidRPr="004A1A61">
        <w:rPr>
          <w:rFonts w:asciiTheme="minorHAnsi" w:hAnsiTheme="minorHAnsi" w:cstheme="minorHAnsi"/>
          <w:sz w:val="22"/>
          <w:szCs w:val="22"/>
        </w:rPr>
        <w:t>0</w:t>
      </w:r>
      <w:r w:rsidR="007345C2" w:rsidRPr="004A1A61">
        <w:rPr>
          <w:rFonts w:asciiTheme="minorHAnsi" w:hAnsiTheme="minorHAnsi" w:cstheme="minorHAnsi"/>
          <w:sz w:val="22"/>
          <w:szCs w:val="22"/>
        </w:rPr>
        <w:t>.200</w:t>
      </w:r>
      <w:r w:rsidR="004A1A61" w:rsidRPr="004A1A61">
        <w:rPr>
          <w:rFonts w:asciiTheme="minorHAnsi" w:hAnsiTheme="minorHAnsi" w:cstheme="minorHAnsi"/>
          <w:sz w:val="22"/>
          <w:szCs w:val="22"/>
        </w:rPr>
        <w:t>,00</w:t>
      </w:r>
      <w:r w:rsidR="00783D80" w:rsidRPr="004A1A61">
        <w:rPr>
          <w:rFonts w:asciiTheme="minorHAnsi" w:hAnsiTheme="minorHAnsi" w:cstheme="minorHAnsi"/>
          <w:sz w:val="22"/>
          <w:szCs w:val="22"/>
        </w:rPr>
        <w:t xml:space="preserve"> </w:t>
      </w:r>
      <w:r w:rsidR="007345C2" w:rsidRPr="004A1A61">
        <w:rPr>
          <w:rFonts w:asciiTheme="minorHAnsi" w:hAnsiTheme="minorHAnsi" w:cstheme="minorHAnsi"/>
          <w:sz w:val="22"/>
          <w:szCs w:val="22"/>
        </w:rPr>
        <w:t>eura</w:t>
      </w:r>
      <w:r w:rsidR="007220D7" w:rsidRPr="004A1A61">
        <w:rPr>
          <w:rFonts w:asciiTheme="minorHAnsi" w:hAnsiTheme="minorHAnsi" w:cstheme="minorHAnsi"/>
          <w:sz w:val="22"/>
          <w:szCs w:val="22"/>
        </w:rPr>
        <w:t xml:space="preserve"> </w:t>
      </w:r>
      <w:r w:rsidR="003C0086" w:rsidRPr="004A1A61">
        <w:rPr>
          <w:rFonts w:asciiTheme="minorHAnsi" w:hAnsiTheme="minorHAnsi" w:cstheme="minorHAnsi"/>
          <w:sz w:val="22"/>
          <w:szCs w:val="22"/>
        </w:rPr>
        <w:t xml:space="preserve">i </w:t>
      </w:r>
      <w:r w:rsidR="00783D80" w:rsidRPr="004A1A61">
        <w:rPr>
          <w:rFonts w:asciiTheme="minorHAnsi" w:hAnsiTheme="minorHAnsi" w:cstheme="minorHAnsi"/>
          <w:sz w:val="22"/>
          <w:szCs w:val="22"/>
        </w:rPr>
        <w:t xml:space="preserve">za </w:t>
      </w:r>
      <w:r w:rsidR="00D724E0">
        <w:rPr>
          <w:rFonts w:asciiTheme="minorHAnsi" w:hAnsiTheme="minorHAnsi" w:cstheme="minorHAnsi"/>
          <w:sz w:val="22"/>
          <w:szCs w:val="22"/>
        </w:rPr>
        <w:t>7</w:t>
      </w:r>
      <w:r w:rsidR="009246D6" w:rsidRPr="004A1A61">
        <w:rPr>
          <w:rFonts w:asciiTheme="minorHAnsi" w:hAnsiTheme="minorHAnsi" w:cstheme="minorHAnsi"/>
          <w:sz w:val="22"/>
          <w:szCs w:val="22"/>
        </w:rPr>
        <w:t>5</w:t>
      </w:r>
      <w:r w:rsidR="00846C59" w:rsidRPr="004A1A61">
        <w:rPr>
          <w:rFonts w:asciiTheme="minorHAnsi" w:hAnsiTheme="minorHAnsi" w:cstheme="minorHAnsi"/>
          <w:sz w:val="22"/>
          <w:szCs w:val="22"/>
        </w:rPr>
        <w:t>.</w:t>
      </w:r>
      <w:r w:rsidR="009246D6" w:rsidRPr="004A1A61">
        <w:rPr>
          <w:rFonts w:asciiTheme="minorHAnsi" w:hAnsiTheme="minorHAnsi" w:cstheme="minorHAnsi"/>
          <w:sz w:val="22"/>
          <w:szCs w:val="22"/>
        </w:rPr>
        <w:t>000</w:t>
      </w:r>
      <w:r w:rsidR="00D724E0">
        <w:rPr>
          <w:rFonts w:asciiTheme="minorHAnsi" w:hAnsiTheme="minorHAnsi" w:cstheme="minorHAnsi"/>
          <w:sz w:val="22"/>
          <w:szCs w:val="22"/>
        </w:rPr>
        <w:t>,00</w:t>
      </w:r>
      <w:r w:rsidR="00253F69" w:rsidRPr="004A1A61">
        <w:rPr>
          <w:rFonts w:asciiTheme="minorHAnsi" w:hAnsiTheme="minorHAnsi" w:cstheme="minorHAnsi"/>
          <w:sz w:val="22"/>
          <w:szCs w:val="22"/>
        </w:rPr>
        <w:t xml:space="preserve"> </w:t>
      </w:r>
      <w:r w:rsidR="007345C2" w:rsidRPr="004A1A61">
        <w:rPr>
          <w:rFonts w:asciiTheme="minorHAnsi" w:hAnsiTheme="minorHAnsi" w:cstheme="minorHAnsi"/>
          <w:sz w:val="22"/>
          <w:szCs w:val="22"/>
        </w:rPr>
        <w:t>eur</w:t>
      </w:r>
      <w:r w:rsidR="00783D80" w:rsidRPr="004A1A61">
        <w:rPr>
          <w:rFonts w:asciiTheme="minorHAnsi" w:hAnsiTheme="minorHAnsi" w:cstheme="minorHAnsi"/>
          <w:sz w:val="22"/>
          <w:szCs w:val="22"/>
        </w:rPr>
        <w:t xml:space="preserve">a </w:t>
      </w:r>
      <w:r w:rsidR="00846C59" w:rsidRPr="004A1A61">
        <w:rPr>
          <w:rFonts w:asciiTheme="minorHAnsi" w:hAnsiTheme="minorHAnsi" w:cstheme="minorHAnsi"/>
          <w:sz w:val="22"/>
          <w:szCs w:val="22"/>
        </w:rPr>
        <w:t xml:space="preserve">ili </w:t>
      </w:r>
      <w:r w:rsidR="004A1A61" w:rsidRPr="004A1A61">
        <w:rPr>
          <w:rFonts w:asciiTheme="minorHAnsi" w:hAnsiTheme="minorHAnsi" w:cstheme="minorHAnsi"/>
          <w:sz w:val="22"/>
          <w:szCs w:val="22"/>
        </w:rPr>
        <w:t>59</w:t>
      </w:r>
      <w:r w:rsidR="00846C59" w:rsidRPr="004A1A61">
        <w:rPr>
          <w:rFonts w:asciiTheme="minorHAnsi" w:hAnsiTheme="minorHAnsi" w:cstheme="minorHAnsi"/>
          <w:sz w:val="22"/>
          <w:szCs w:val="22"/>
        </w:rPr>
        <w:t>,</w:t>
      </w:r>
      <w:r w:rsidR="004A1A61" w:rsidRPr="004A1A61">
        <w:rPr>
          <w:rFonts w:asciiTheme="minorHAnsi" w:hAnsiTheme="minorHAnsi" w:cstheme="minorHAnsi"/>
          <w:sz w:val="22"/>
          <w:szCs w:val="22"/>
        </w:rPr>
        <w:t>9</w:t>
      </w:r>
      <w:r w:rsidR="00846C59" w:rsidRPr="004A1A61">
        <w:rPr>
          <w:rFonts w:asciiTheme="minorHAnsi" w:hAnsiTheme="minorHAnsi" w:cstheme="minorHAnsi"/>
          <w:sz w:val="22"/>
          <w:szCs w:val="22"/>
        </w:rPr>
        <w:t xml:space="preserve">% </w:t>
      </w:r>
      <w:r w:rsidR="00783D80" w:rsidRPr="004A1A61">
        <w:rPr>
          <w:rFonts w:asciiTheme="minorHAnsi" w:hAnsiTheme="minorHAnsi" w:cstheme="minorHAnsi"/>
          <w:sz w:val="22"/>
          <w:szCs w:val="22"/>
        </w:rPr>
        <w:t xml:space="preserve">su </w:t>
      </w:r>
      <w:r w:rsidR="004A1A61" w:rsidRPr="004A1A61">
        <w:rPr>
          <w:rFonts w:asciiTheme="minorHAnsi" w:hAnsiTheme="minorHAnsi" w:cstheme="minorHAnsi"/>
          <w:sz w:val="22"/>
          <w:szCs w:val="22"/>
        </w:rPr>
        <w:t>manj</w:t>
      </w:r>
      <w:r w:rsidR="00846C59" w:rsidRPr="004A1A61">
        <w:rPr>
          <w:rFonts w:asciiTheme="minorHAnsi" w:hAnsiTheme="minorHAnsi" w:cstheme="minorHAnsi"/>
          <w:sz w:val="22"/>
          <w:szCs w:val="22"/>
        </w:rPr>
        <w:t xml:space="preserve">i </w:t>
      </w:r>
      <w:r w:rsidR="00783D80" w:rsidRPr="004A1A61">
        <w:rPr>
          <w:rFonts w:asciiTheme="minorHAnsi" w:hAnsiTheme="minorHAnsi" w:cstheme="minorHAnsi"/>
          <w:sz w:val="22"/>
          <w:szCs w:val="22"/>
        </w:rPr>
        <w:t xml:space="preserve">nego </w:t>
      </w:r>
      <w:r w:rsidR="003C0086" w:rsidRPr="004A1A61">
        <w:rPr>
          <w:rFonts w:asciiTheme="minorHAnsi" w:hAnsiTheme="minorHAnsi" w:cstheme="minorHAnsi"/>
          <w:sz w:val="22"/>
          <w:szCs w:val="22"/>
        </w:rPr>
        <w:t>planirani</w:t>
      </w:r>
      <w:r w:rsidR="00322844" w:rsidRPr="004A1A61">
        <w:rPr>
          <w:rFonts w:asciiTheme="minorHAnsi" w:hAnsiTheme="minorHAnsi" w:cstheme="minorHAnsi"/>
          <w:sz w:val="22"/>
          <w:szCs w:val="22"/>
        </w:rPr>
        <w:t xml:space="preserve"> </w:t>
      </w:r>
      <w:r w:rsidR="007345C2" w:rsidRPr="004A1A61">
        <w:rPr>
          <w:rFonts w:asciiTheme="minorHAnsi" w:hAnsiTheme="minorHAnsi" w:cstheme="minorHAnsi"/>
          <w:sz w:val="22"/>
          <w:szCs w:val="22"/>
        </w:rPr>
        <w:t xml:space="preserve">1. </w:t>
      </w:r>
      <w:r w:rsidR="00846C59" w:rsidRPr="004A1A61">
        <w:rPr>
          <w:rFonts w:asciiTheme="minorHAnsi" w:hAnsiTheme="minorHAnsi" w:cstheme="minorHAnsi"/>
          <w:sz w:val="22"/>
          <w:szCs w:val="22"/>
        </w:rPr>
        <w:t>Rebalansom</w:t>
      </w:r>
      <w:r w:rsidR="00783D80" w:rsidRPr="004A1A61">
        <w:rPr>
          <w:rFonts w:asciiTheme="minorHAnsi" w:hAnsiTheme="minorHAnsi" w:cstheme="minorHAnsi"/>
          <w:sz w:val="22"/>
          <w:szCs w:val="22"/>
        </w:rPr>
        <w:t xml:space="preserve"> proračuna </w:t>
      </w:r>
      <w:r w:rsidR="00322844" w:rsidRPr="004A1A61">
        <w:rPr>
          <w:rFonts w:asciiTheme="minorHAnsi" w:hAnsiTheme="minorHAnsi" w:cstheme="minorHAnsi"/>
          <w:sz w:val="22"/>
          <w:szCs w:val="22"/>
        </w:rPr>
        <w:t xml:space="preserve">za </w:t>
      </w:r>
      <w:r w:rsidR="00A421F8" w:rsidRPr="004A1A61">
        <w:rPr>
          <w:rFonts w:asciiTheme="minorHAnsi" w:hAnsiTheme="minorHAnsi" w:cstheme="minorHAnsi"/>
          <w:sz w:val="22"/>
          <w:szCs w:val="22"/>
        </w:rPr>
        <w:t>20</w:t>
      </w:r>
      <w:r w:rsidR="00783D80" w:rsidRPr="004A1A61">
        <w:rPr>
          <w:rFonts w:asciiTheme="minorHAnsi" w:hAnsiTheme="minorHAnsi" w:cstheme="minorHAnsi"/>
          <w:sz w:val="22"/>
          <w:szCs w:val="22"/>
        </w:rPr>
        <w:t>2</w:t>
      </w:r>
      <w:r w:rsidR="004A1A61" w:rsidRPr="004A1A61">
        <w:rPr>
          <w:rFonts w:asciiTheme="minorHAnsi" w:hAnsiTheme="minorHAnsi" w:cstheme="minorHAnsi"/>
          <w:sz w:val="22"/>
          <w:szCs w:val="22"/>
        </w:rPr>
        <w:t>4</w:t>
      </w:r>
      <w:r w:rsidR="00322844" w:rsidRPr="004A1A61">
        <w:rPr>
          <w:rFonts w:asciiTheme="minorHAnsi" w:hAnsiTheme="minorHAnsi" w:cstheme="minorHAnsi"/>
          <w:sz w:val="22"/>
          <w:szCs w:val="22"/>
        </w:rPr>
        <w:t>. godinu. Prihodi od financijske imovine odnose se najvećim dijelom na prihode od zateznih kamata na zakašnjela plaćanja gradskih potraživanja.</w:t>
      </w:r>
    </w:p>
    <w:p w14:paraId="62E7A45E" w14:textId="77777777" w:rsidR="00857921" w:rsidRPr="000B5A0A" w:rsidRDefault="00857921" w:rsidP="00B55378">
      <w:pPr>
        <w:spacing w:line="276" w:lineRule="auto"/>
        <w:ind w:firstLine="851"/>
        <w:jc w:val="both"/>
        <w:rPr>
          <w:rFonts w:asciiTheme="minorHAnsi" w:hAnsiTheme="minorHAnsi" w:cstheme="minorHAnsi"/>
          <w:sz w:val="22"/>
          <w:szCs w:val="22"/>
          <w:highlight w:val="yellow"/>
        </w:rPr>
      </w:pPr>
    </w:p>
    <w:p w14:paraId="7328F635" w14:textId="32D311AE" w:rsidR="007345C2" w:rsidRPr="009246D6" w:rsidRDefault="00993D4E" w:rsidP="00CE445F">
      <w:pPr>
        <w:spacing w:line="276" w:lineRule="auto"/>
        <w:ind w:firstLine="851"/>
        <w:jc w:val="both"/>
        <w:rPr>
          <w:rFonts w:asciiTheme="minorHAnsi" w:hAnsiTheme="minorHAnsi" w:cstheme="minorHAnsi"/>
          <w:sz w:val="22"/>
          <w:szCs w:val="22"/>
        </w:rPr>
      </w:pPr>
      <w:r w:rsidRPr="004A1A61">
        <w:rPr>
          <w:rFonts w:asciiTheme="minorHAnsi" w:hAnsiTheme="minorHAnsi" w:cstheme="minorHAnsi"/>
          <w:sz w:val="22"/>
          <w:szCs w:val="22"/>
        </w:rPr>
        <w:t xml:space="preserve">U </w:t>
      </w:r>
      <w:r w:rsidR="005D458A" w:rsidRPr="004A1A61">
        <w:rPr>
          <w:rFonts w:asciiTheme="minorHAnsi" w:hAnsiTheme="minorHAnsi" w:cstheme="minorHAnsi"/>
          <w:sz w:val="22"/>
          <w:szCs w:val="22"/>
        </w:rPr>
        <w:t>20</w:t>
      </w:r>
      <w:r w:rsidR="00B5533E" w:rsidRPr="004A1A61">
        <w:rPr>
          <w:rFonts w:asciiTheme="minorHAnsi" w:hAnsiTheme="minorHAnsi" w:cstheme="minorHAnsi"/>
          <w:sz w:val="22"/>
          <w:szCs w:val="22"/>
        </w:rPr>
        <w:t>2</w:t>
      </w:r>
      <w:r w:rsidR="004A1A61" w:rsidRPr="004A1A61">
        <w:rPr>
          <w:rFonts w:asciiTheme="minorHAnsi" w:hAnsiTheme="minorHAnsi" w:cstheme="minorHAnsi"/>
          <w:sz w:val="22"/>
          <w:szCs w:val="22"/>
        </w:rPr>
        <w:t>6</w:t>
      </w:r>
      <w:r w:rsidRPr="004A1A61">
        <w:rPr>
          <w:rFonts w:asciiTheme="minorHAnsi" w:hAnsiTheme="minorHAnsi" w:cstheme="minorHAnsi"/>
          <w:sz w:val="22"/>
          <w:szCs w:val="22"/>
        </w:rPr>
        <w:t>.</w:t>
      </w:r>
      <w:r w:rsidR="00D5010E" w:rsidRPr="004A1A61">
        <w:rPr>
          <w:rFonts w:asciiTheme="minorHAnsi" w:hAnsiTheme="minorHAnsi" w:cstheme="minorHAnsi"/>
          <w:sz w:val="22"/>
          <w:szCs w:val="22"/>
        </w:rPr>
        <w:t xml:space="preserve"> navedeni prihodi</w:t>
      </w:r>
      <w:r w:rsidRPr="004A1A61">
        <w:rPr>
          <w:rFonts w:asciiTheme="minorHAnsi" w:hAnsiTheme="minorHAnsi" w:cstheme="minorHAnsi"/>
          <w:sz w:val="22"/>
          <w:szCs w:val="22"/>
        </w:rPr>
        <w:t xml:space="preserve"> </w:t>
      </w:r>
      <w:r w:rsidR="00D5010E" w:rsidRPr="004A1A61">
        <w:rPr>
          <w:rFonts w:asciiTheme="minorHAnsi" w:hAnsiTheme="minorHAnsi" w:cstheme="minorHAnsi"/>
          <w:sz w:val="22"/>
          <w:szCs w:val="22"/>
        </w:rPr>
        <w:t>su planirani iznosom od</w:t>
      </w:r>
      <w:r w:rsidR="00846C59" w:rsidRPr="004A1A61">
        <w:rPr>
          <w:rFonts w:asciiTheme="minorHAnsi" w:hAnsiTheme="minorHAnsi" w:cstheme="minorHAnsi"/>
          <w:sz w:val="22"/>
          <w:szCs w:val="22"/>
        </w:rPr>
        <w:t xml:space="preserve"> </w:t>
      </w:r>
      <w:r w:rsidR="00D724E0">
        <w:rPr>
          <w:rFonts w:asciiTheme="minorHAnsi" w:hAnsiTheme="minorHAnsi" w:cstheme="minorHAnsi"/>
          <w:sz w:val="22"/>
          <w:szCs w:val="22"/>
        </w:rPr>
        <w:t>5</w:t>
      </w:r>
      <w:r w:rsidR="009246D6" w:rsidRPr="004A1A61">
        <w:rPr>
          <w:rFonts w:asciiTheme="minorHAnsi" w:hAnsiTheme="minorHAnsi" w:cstheme="minorHAnsi"/>
          <w:sz w:val="22"/>
          <w:szCs w:val="22"/>
        </w:rPr>
        <w:t>0</w:t>
      </w:r>
      <w:r w:rsidR="00846C59" w:rsidRPr="004A1A61">
        <w:rPr>
          <w:rFonts w:asciiTheme="minorHAnsi" w:hAnsiTheme="minorHAnsi" w:cstheme="minorHAnsi"/>
          <w:sz w:val="22"/>
          <w:szCs w:val="22"/>
        </w:rPr>
        <w:t>.</w:t>
      </w:r>
      <w:r w:rsidR="007345C2" w:rsidRPr="004A1A61">
        <w:rPr>
          <w:rFonts w:asciiTheme="minorHAnsi" w:hAnsiTheme="minorHAnsi" w:cstheme="minorHAnsi"/>
          <w:sz w:val="22"/>
          <w:szCs w:val="22"/>
        </w:rPr>
        <w:t>200</w:t>
      </w:r>
      <w:r w:rsidR="00D724E0">
        <w:rPr>
          <w:rFonts w:asciiTheme="minorHAnsi" w:hAnsiTheme="minorHAnsi" w:cstheme="minorHAnsi"/>
          <w:sz w:val="22"/>
          <w:szCs w:val="22"/>
        </w:rPr>
        <w:t>,00</w:t>
      </w:r>
      <w:r w:rsidR="00846C59" w:rsidRPr="004A1A61">
        <w:rPr>
          <w:rFonts w:asciiTheme="minorHAnsi" w:hAnsiTheme="minorHAnsi" w:cstheme="minorHAnsi"/>
          <w:sz w:val="22"/>
          <w:szCs w:val="22"/>
        </w:rPr>
        <w:t xml:space="preserve"> </w:t>
      </w:r>
      <w:r w:rsidR="007345C2" w:rsidRPr="004A1A61">
        <w:rPr>
          <w:rFonts w:asciiTheme="minorHAnsi" w:hAnsiTheme="minorHAnsi" w:cstheme="minorHAnsi"/>
          <w:sz w:val="22"/>
          <w:szCs w:val="22"/>
        </w:rPr>
        <w:t>eura</w:t>
      </w:r>
      <w:r w:rsidR="004A1A61" w:rsidRPr="004A1A61">
        <w:rPr>
          <w:rFonts w:asciiTheme="minorHAnsi" w:hAnsiTheme="minorHAnsi" w:cstheme="minorHAnsi"/>
          <w:sz w:val="22"/>
          <w:szCs w:val="22"/>
        </w:rPr>
        <w:t>, dok se za 2027. godinu planiraju u iznosu od 41.200</w:t>
      </w:r>
      <w:r w:rsidR="00D724E0">
        <w:rPr>
          <w:rFonts w:asciiTheme="minorHAnsi" w:hAnsiTheme="minorHAnsi" w:cstheme="minorHAnsi"/>
          <w:sz w:val="22"/>
          <w:szCs w:val="22"/>
        </w:rPr>
        <w:t>,00</w:t>
      </w:r>
      <w:r w:rsidR="004A1A61" w:rsidRPr="004A1A61">
        <w:rPr>
          <w:rFonts w:asciiTheme="minorHAnsi" w:hAnsiTheme="minorHAnsi" w:cstheme="minorHAnsi"/>
          <w:sz w:val="22"/>
          <w:szCs w:val="22"/>
        </w:rPr>
        <w:t xml:space="preserve"> eura.</w:t>
      </w:r>
      <w:r w:rsidR="004A1A61">
        <w:rPr>
          <w:rFonts w:asciiTheme="minorHAnsi" w:hAnsiTheme="minorHAnsi" w:cstheme="minorHAnsi"/>
          <w:sz w:val="22"/>
          <w:szCs w:val="22"/>
        </w:rPr>
        <w:t xml:space="preserve"> </w:t>
      </w:r>
    </w:p>
    <w:p w14:paraId="7E4371BB" w14:textId="77777777" w:rsidR="00192751" w:rsidRPr="009246D6" w:rsidRDefault="00192751" w:rsidP="00B55378">
      <w:pPr>
        <w:spacing w:line="276" w:lineRule="auto"/>
        <w:ind w:firstLine="851"/>
        <w:jc w:val="both"/>
        <w:rPr>
          <w:rFonts w:asciiTheme="minorHAnsi" w:hAnsiTheme="minorHAnsi" w:cstheme="minorHAnsi"/>
          <w:color w:val="FF0000"/>
          <w:sz w:val="22"/>
          <w:szCs w:val="22"/>
        </w:rPr>
      </w:pPr>
    </w:p>
    <w:p w14:paraId="7C6F07BE" w14:textId="77777777" w:rsidR="007220D7" w:rsidRPr="009246D6" w:rsidRDefault="007220D7" w:rsidP="00B55378">
      <w:pPr>
        <w:numPr>
          <w:ilvl w:val="0"/>
          <w:numId w:val="2"/>
        </w:numPr>
        <w:spacing w:line="276" w:lineRule="auto"/>
        <w:jc w:val="both"/>
        <w:rPr>
          <w:rFonts w:asciiTheme="minorHAnsi" w:hAnsiTheme="minorHAnsi" w:cstheme="minorHAnsi"/>
          <w:b/>
          <w:sz w:val="22"/>
          <w:szCs w:val="22"/>
        </w:rPr>
      </w:pPr>
      <w:r w:rsidRPr="009246D6">
        <w:rPr>
          <w:rFonts w:asciiTheme="minorHAnsi" w:hAnsiTheme="minorHAnsi" w:cstheme="minorHAnsi"/>
          <w:b/>
          <w:sz w:val="22"/>
          <w:szCs w:val="22"/>
        </w:rPr>
        <w:t xml:space="preserve">Prihodi od nefinancijske imovine </w:t>
      </w:r>
    </w:p>
    <w:p w14:paraId="4A890B1E" w14:textId="77777777" w:rsidR="0016645B" w:rsidRPr="001B5FF7" w:rsidRDefault="0016645B" w:rsidP="00B55378">
      <w:pPr>
        <w:spacing w:line="276" w:lineRule="auto"/>
        <w:ind w:left="720"/>
        <w:jc w:val="both"/>
        <w:rPr>
          <w:rFonts w:asciiTheme="minorHAnsi" w:hAnsiTheme="minorHAnsi" w:cstheme="minorHAnsi"/>
          <w:b/>
          <w:color w:val="FF0000"/>
          <w:sz w:val="22"/>
          <w:szCs w:val="22"/>
        </w:rPr>
      </w:pPr>
    </w:p>
    <w:p w14:paraId="067C6AEC" w14:textId="49B26FF8" w:rsidR="00993D4E" w:rsidRPr="00241420" w:rsidRDefault="007220D7" w:rsidP="00B55378">
      <w:pPr>
        <w:spacing w:line="276" w:lineRule="auto"/>
        <w:ind w:firstLine="851"/>
        <w:jc w:val="both"/>
        <w:rPr>
          <w:rFonts w:asciiTheme="minorHAnsi" w:hAnsiTheme="minorHAnsi" w:cstheme="minorHAnsi"/>
          <w:sz w:val="22"/>
          <w:szCs w:val="22"/>
        </w:rPr>
      </w:pPr>
      <w:r w:rsidRPr="001B5FF7">
        <w:rPr>
          <w:rFonts w:asciiTheme="minorHAnsi" w:hAnsiTheme="minorHAnsi" w:cstheme="minorHAnsi"/>
          <w:sz w:val="22"/>
          <w:szCs w:val="22"/>
        </w:rPr>
        <w:t xml:space="preserve">Prihodi  od nefinancijske  imovine  </w:t>
      </w:r>
      <w:r w:rsidR="00E062CD" w:rsidRPr="001B5FF7">
        <w:rPr>
          <w:rFonts w:asciiTheme="minorHAnsi" w:hAnsiTheme="minorHAnsi" w:cstheme="minorHAnsi"/>
          <w:sz w:val="22"/>
          <w:szCs w:val="22"/>
        </w:rPr>
        <w:t xml:space="preserve">koje čine </w:t>
      </w:r>
      <w:r w:rsidRPr="001B5FF7">
        <w:rPr>
          <w:rFonts w:asciiTheme="minorHAnsi" w:hAnsiTheme="minorHAnsi" w:cstheme="minorHAnsi"/>
          <w:sz w:val="22"/>
          <w:szCs w:val="22"/>
        </w:rPr>
        <w:t>prihodi  od  zakupa  i  iznajmljivanja  imovine, naknade  za koncesije, prihodi od spomeničke rente</w:t>
      </w:r>
      <w:r w:rsidR="00E062CD" w:rsidRPr="001B5FF7">
        <w:rPr>
          <w:rFonts w:asciiTheme="minorHAnsi" w:hAnsiTheme="minorHAnsi" w:cstheme="minorHAnsi"/>
          <w:sz w:val="22"/>
          <w:szCs w:val="22"/>
        </w:rPr>
        <w:t>,</w:t>
      </w:r>
      <w:r w:rsidRPr="001B5FF7">
        <w:rPr>
          <w:rFonts w:asciiTheme="minorHAnsi" w:hAnsiTheme="minorHAnsi" w:cstheme="minorHAnsi"/>
          <w:sz w:val="22"/>
          <w:szCs w:val="22"/>
        </w:rPr>
        <w:t xml:space="preserve"> planiraju se u iznosu od </w:t>
      </w:r>
      <w:r w:rsidR="00E30306" w:rsidRPr="001B5FF7">
        <w:rPr>
          <w:rFonts w:asciiTheme="minorHAnsi" w:hAnsiTheme="minorHAnsi" w:cstheme="minorHAnsi"/>
          <w:sz w:val="22"/>
          <w:szCs w:val="22"/>
        </w:rPr>
        <w:t>6</w:t>
      </w:r>
      <w:r w:rsidR="006576F9" w:rsidRPr="001B5FF7">
        <w:rPr>
          <w:rFonts w:asciiTheme="minorHAnsi" w:hAnsiTheme="minorHAnsi" w:cstheme="minorHAnsi"/>
          <w:sz w:val="22"/>
          <w:szCs w:val="22"/>
        </w:rPr>
        <w:t>79</w:t>
      </w:r>
      <w:r w:rsidR="0065592F" w:rsidRPr="001B5FF7">
        <w:rPr>
          <w:rFonts w:asciiTheme="minorHAnsi" w:hAnsiTheme="minorHAnsi" w:cstheme="minorHAnsi"/>
          <w:sz w:val="22"/>
          <w:szCs w:val="22"/>
        </w:rPr>
        <w:t>.</w:t>
      </w:r>
      <w:r w:rsidR="00FD0927" w:rsidRPr="001B5FF7">
        <w:rPr>
          <w:rFonts w:asciiTheme="minorHAnsi" w:hAnsiTheme="minorHAnsi" w:cstheme="minorHAnsi"/>
          <w:sz w:val="22"/>
          <w:szCs w:val="22"/>
        </w:rPr>
        <w:t>4</w:t>
      </w:r>
      <w:r w:rsidR="0065592F" w:rsidRPr="001B5FF7">
        <w:rPr>
          <w:rFonts w:asciiTheme="minorHAnsi" w:hAnsiTheme="minorHAnsi" w:cstheme="minorHAnsi"/>
          <w:sz w:val="22"/>
          <w:szCs w:val="22"/>
        </w:rPr>
        <w:t>00</w:t>
      </w:r>
      <w:r w:rsidR="00FD0927" w:rsidRPr="001B5FF7">
        <w:rPr>
          <w:rFonts w:asciiTheme="minorHAnsi" w:hAnsiTheme="minorHAnsi" w:cstheme="minorHAnsi"/>
          <w:sz w:val="22"/>
          <w:szCs w:val="22"/>
        </w:rPr>
        <w:t>,00</w:t>
      </w:r>
      <w:r w:rsidR="00D5010E" w:rsidRPr="001B5FF7">
        <w:rPr>
          <w:rFonts w:asciiTheme="minorHAnsi" w:hAnsiTheme="minorHAnsi" w:cstheme="minorHAnsi"/>
          <w:sz w:val="22"/>
          <w:szCs w:val="22"/>
        </w:rPr>
        <w:t xml:space="preserve"> </w:t>
      </w:r>
      <w:r w:rsidR="00E30306" w:rsidRPr="001B5FF7">
        <w:rPr>
          <w:rFonts w:asciiTheme="minorHAnsi" w:hAnsiTheme="minorHAnsi" w:cstheme="minorHAnsi"/>
          <w:sz w:val="22"/>
          <w:szCs w:val="22"/>
        </w:rPr>
        <w:t>eur</w:t>
      </w:r>
      <w:r w:rsidR="00D5010E" w:rsidRPr="001B5FF7">
        <w:rPr>
          <w:rFonts w:asciiTheme="minorHAnsi" w:hAnsiTheme="minorHAnsi" w:cstheme="minorHAnsi"/>
          <w:sz w:val="22"/>
          <w:szCs w:val="22"/>
        </w:rPr>
        <w:t>a</w:t>
      </w:r>
      <w:r w:rsidRPr="001B5FF7">
        <w:rPr>
          <w:rFonts w:asciiTheme="minorHAnsi" w:hAnsiTheme="minorHAnsi" w:cstheme="minorHAnsi"/>
          <w:sz w:val="22"/>
          <w:szCs w:val="22"/>
        </w:rPr>
        <w:t xml:space="preserve"> </w:t>
      </w:r>
      <w:r w:rsidR="003C0086" w:rsidRPr="001B5FF7">
        <w:rPr>
          <w:rFonts w:asciiTheme="minorHAnsi" w:hAnsiTheme="minorHAnsi" w:cstheme="minorHAnsi"/>
          <w:sz w:val="22"/>
          <w:szCs w:val="22"/>
        </w:rPr>
        <w:t xml:space="preserve">i </w:t>
      </w:r>
      <w:r w:rsidR="00FD0927" w:rsidRPr="001B5FF7">
        <w:rPr>
          <w:rFonts w:asciiTheme="minorHAnsi" w:hAnsiTheme="minorHAnsi" w:cstheme="minorHAnsi"/>
          <w:sz w:val="22"/>
          <w:szCs w:val="22"/>
        </w:rPr>
        <w:t>jednaki su kao i</w:t>
      </w:r>
      <w:r w:rsidR="003C0086" w:rsidRPr="001B5FF7">
        <w:rPr>
          <w:rFonts w:asciiTheme="minorHAnsi" w:hAnsiTheme="minorHAnsi" w:cstheme="minorHAnsi"/>
          <w:sz w:val="22"/>
          <w:szCs w:val="22"/>
        </w:rPr>
        <w:t xml:space="preserve"> </w:t>
      </w:r>
      <w:r w:rsidR="00997021" w:rsidRPr="001B5FF7">
        <w:rPr>
          <w:rFonts w:asciiTheme="minorHAnsi" w:hAnsiTheme="minorHAnsi" w:cstheme="minorHAnsi"/>
          <w:sz w:val="22"/>
          <w:szCs w:val="22"/>
        </w:rPr>
        <w:t>planiran</w:t>
      </w:r>
      <w:r w:rsidR="00FD0927" w:rsidRPr="001B5FF7">
        <w:rPr>
          <w:rFonts w:asciiTheme="minorHAnsi" w:hAnsiTheme="minorHAnsi" w:cstheme="minorHAnsi"/>
          <w:sz w:val="22"/>
          <w:szCs w:val="22"/>
        </w:rPr>
        <w:t>i</w:t>
      </w:r>
      <w:r w:rsidR="00997021" w:rsidRPr="001B5FF7">
        <w:rPr>
          <w:rFonts w:asciiTheme="minorHAnsi" w:hAnsiTheme="minorHAnsi" w:cstheme="minorHAnsi"/>
          <w:sz w:val="22"/>
          <w:szCs w:val="22"/>
        </w:rPr>
        <w:t xml:space="preserve"> </w:t>
      </w:r>
      <w:r w:rsidR="00E30306" w:rsidRPr="001B5FF7">
        <w:rPr>
          <w:rFonts w:asciiTheme="minorHAnsi" w:hAnsiTheme="minorHAnsi" w:cstheme="minorHAnsi"/>
          <w:sz w:val="22"/>
          <w:szCs w:val="22"/>
        </w:rPr>
        <w:t xml:space="preserve">1. </w:t>
      </w:r>
      <w:r w:rsidR="0065592F" w:rsidRPr="00241420">
        <w:rPr>
          <w:rFonts w:asciiTheme="minorHAnsi" w:hAnsiTheme="minorHAnsi" w:cstheme="minorHAnsi"/>
          <w:sz w:val="22"/>
          <w:szCs w:val="22"/>
        </w:rPr>
        <w:t>Rebalansom</w:t>
      </w:r>
      <w:r w:rsidR="00DD5373" w:rsidRPr="00241420">
        <w:rPr>
          <w:rFonts w:asciiTheme="minorHAnsi" w:hAnsiTheme="minorHAnsi" w:cstheme="minorHAnsi"/>
          <w:sz w:val="22"/>
          <w:szCs w:val="22"/>
        </w:rPr>
        <w:t xml:space="preserve"> proračuna</w:t>
      </w:r>
      <w:r w:rsidRPr="00241420">
        <w:rPr>
          <w:rFonts w:asciiTheme="minorHAnsi" w:hAnsiTheme="minorHAnsi" w:cstheme="minorHAnsi"/>
          <w:sz w:val="22"/>
          <w:szCs w:val="22"/>
        </w:rPr>
        <w:t xml:space="preserve"> za </w:t>
      </w:r>
      <w:r w:rsidR="00A421F8" w:rsidRPr="00241420">
        <w:rPr>
          <w:rFonts w:asciiTheme="minorHAnsi" w:hAnsiTheme="minorHAnsi" w:cstheme="minorHAnsi"/>
          <w:sz w:val="22"/>
          <w:szCs w:val="22"/>
        </w:rPr>
        <w:t>20</w:t>
      </w:r>
      <w:r w:rsidR="00DD5373" w:rsidRPr="00241420">
        <w:rPr>
          <w:rFonts w:asciiTheme="minorHAnsi" w:hAnsiTheme="minorHAnsi" w:cstheme="minorHAnsi"/>
          <w:sz w:val="22"/>
          <w:szCs w:val="22"/>
        </w:rPr>
        <w:t>2</w:t>
      </w:r>
      <w:r w:rsidR="00FD0927" w:rsidRPr="00241420">
        <w:rPr>
          <w:rFonts w:asciiTheme="minorHAnsi" w:hAnsiTheme="minorHAnsi" w:cstheme="minorHAnsi"/>
          <w:sz w:val="22"/>
          <w:szCs w:val="22"/>
        </w:rPr>
        <w:t>4</w:t>
      </w:r>
      <w:r w:rsidRPr="00241420">
        <w:rPr>
          <w:rFonts w:asciiTheme="minorHAnsi" w:hAnsiTheme="minorHAnsi" w:cstheme="minorHAnsi"/>
          <w:sz w:val="22"/>
          <w:szCs w:val="22"/>
        </w:rPr>
        <w:t xml:space="preserve">. godinu.  </w:t>
      </w:r>
    </w:p>
    <w:p w14:paraId="6CE04EE3" w14:textId="1F139C77" w:rsidR="00634E07" w:rsidRPr="00241420" w:rsidRDefault="00322844" w:rsidP="00B55378">
      <w:pPr>
        <w:spacing w:line="276" w:lineRule="auto"/>
        <w:ind w:firstLine="851"/>
        <w:jc w:val="both"/>
        <w:rPr>
          <w:rFonts w:asciiTheme="minorHAnsi" w:hAnsiTheme="minorHAnsi" w:cstheme="minorHAnsi"/>
          <w:sz w:val="22"/>
          <w:szCs w:val="22"/>
        </w:rPr>
      </w:pPr>
      <w:r w:rsidRPr="00241420">
        <w:rPr>
          <w:rFonts w:asciiTheme="minorHAnsi" w:hAnsiTheme="minorHAnsi" w:cstheme="minorHAnsi"/>
          <w:sz w:val="22"/>
          <w:szCs w:val="22"/>
        </w:rPr>
        <w:lastRenderedPageBreak/>
        <w:t xml:space="preserve">U  strukturi  prihoda  od  nefinancijske  imovine  najveći  dio čine  </w:t>
      </w:r>
      <w:r w:rsidR="00D5010E" w:rsidRPr="00241420">
        <w:rPr>
          <w:rFonts w:asciiTheme="minorHAnsi" w:hAnsiTheme="minorHAnsi" w:cstheme="minorHAnsi"/>
          <w:sz w:val="22"/>
          <w:szCs w:val="22"/>
        </w:rPr>
        <w:t xml:space="preserve">planirani </w:t>
      </w:r>
      <w:r w:rsidRPr="00241420">
        <w:rPr>
          <w:rFonts w:asciiTheme="minorHAnsi" w:hAnsiTheme="minorHAnsi" w:cstheme="minorHAnsi"/>
          <w:sz w:val="22"/>
          <w:szCs w:val="22"/>
        </w:rPr>
        <w:t>prihodi  od  zakupa  i iznajmljivanja imovine</w:t>
      </w:r>
      <w:r w:rsidR="00241420" w:rsidRPr="00241420">
        <w:rPr>
          <w:rFonts w:asciiTheme="minorHAnsi" w:hAnsiTheme="minorHAnsi" w:cstheme="minorHAnsi"/>
          <w:sz w:val="22"/>
          <w:szCs w:val="22"/>
        </w:rPr>
        <w:t xml:space="preserve"> u iznosu od</w:t>
      </w:r>
      <w:r w:rsidRPr="00241420">
        <w:rPr>
          <w:rFonts w:asciiTheme="minorHAnsi" w:hAnsiTheme="minorHAnsi" w:cstheme="minorHAnsi"/>
          <w:sz w:val="22"/>
          <w:szCs w:val="22"/>
        </w:rPr>
        <w:t xml:space="preserve"> </w:t>
      </w:r>
      <w:r w:rsidR="00A160E5" w:rsidRPr="00241420">
        <w:rPr>
          <w:rFonts w:asciiTheme="minorHAnsi" w:hAnsiTheme="minorHAnsi" w:cstheme="minorHAnsi"/>
          <w:sz w:val="22"/>
          <w:szCs w:val="22"/>
        </w:rPr>
        <w:t>6</w:t>
      </w:r>
      <w:r w:rsidR="006576F9" w:rsidRPr="00241420">
        <w:rPr>
          <w:rFonts w:asciiTheme="minorHAnsi" w:hAnsiTheme="minorHAnsi" w:cstheme="minorHAnsi"/>
          <w:sz w:val="22"/>
          <w:szCs w:val="22"/>
        </w:rPr>
        <w:t>62</w:t>
      </w:r>
      <w:r w:rsidR="00DD5373" w:rsidRPr="00241420">
        <w:rPr>
          <w:rFonts w:asciiTheme="minorHAnsi" w:hAnsiTheme="minorHAnsi" w:cstheme="minorHAnsi"/>
          <w:sz w:val="22"/>
          <w:szCs w:val="22"/>
        </w:rPr>
        <w:t>.</w:t>
      </w:r>
      <w:r w:rsidR="006576F9" w:rsidRPr="00241420">
        <w:rPr>
          <w:rFonts w:asciiTheme="minorHAnsi" w:hAnsiTheme="minorHAnsi" w:cstheme="minorHAnsi"/>
          <w:sz w:val="22"/>
          <w:szCs w:val="22"/>
        </w:rPr>
        <w:t>3</w:t>
      </w:r>
      <w:r w:rsidR="00DD5373" w:rsidRPr="00241420">
        <w:rPr>
          <w:rFonts w:asciiTheme="minorHAnsi" w:hAnsiTheme="minorHAnsi" w:cstheme="minorHAnsi"/>
          <w:sz w:val="22"/>
          <w:szCs w:val="22"/>
        </w:rPr>
        <w:t>00</w:t>
      </w:r>
      <w:r w:rsidR="00D724E0">
        <w:rPr>
          <w:rFonts w:asciiTheme="minorHAnsi" w:hAnsiTheme="minorHAnsi" w:cstheme="minorHAnsi"/>
          <w:sz w:val="22"/>
          <w:szCs w:val="22"/>
        </w:rPr>
        <w:t>,00</w:t>
      </w:r>
      <w:r w:rsidRPr="00241420">
        <w:rPr>
          <w:rFonts w:asciiTheme="minorHAnsi" w:hAnsiTheme="minorHAnsi" w:cstheme="minorHAnsi"/>
          <w:sz w:val="22"/>
          <w:szCs w:val="22"/>
        </w:rPr>
        <w:t xml:space="preserve"> </w:t>
      </w:r>
      <w:r w:rsidR="00A160E5" w:rsidRPr="00241420">
        <w:rPr>
          <w:rFonts w:asciiTheme="minorHAnsi" w:hAnsiTheme="minorHAnsi" w:cstheme="minorHAnsi"/>
          <w:sz w:val="22"/>
          <w:szCs w:val="22"/>
        </w:rPr>
        <w:t>eur</w:t>
      </w:r>
      <w:r w:rsidRPr="00241420">
        <w:rPr>
          <w:rFonts w:asciiTheme="minorHAnsi" w:hAnsiTheme="minorHAnsi" w:cstheme="minorHAnsi"/>
          <w:sz w:val="22"/>
          <w:szCs w:val="22"/>
        </w:rPr>
        <w:t>a,</w:t>
      </w:r>
      <w:r w:rsidR="00634E07" w:rsidRPr="00241420">
        <w:rPr>
          <w:rFonts w:asciiTheme="minorHAnsi" w:hAnsiTheme="minorHAnsi" w:cstheme="minorHAnsi"/>
          <w:sz w:val="22"/>
          <w:szCs w:val="22"/>
        </w:rPr>
        <w:t xml:space="preserve"> od čega otpada </w:t>
      </w:r>
      <w:r w:rsidR="00241420" w:rsidRPr="00241420">
        <w:rPr>
          <w:rFonts w:asciiTheme="minorHAnsi" w:hAnsiTheme="minorHAnsi" w:cstheme="minorHAnsi"/>
          <w:sz w:val="22"/>
          <w:szCs w:val="22"/>
        </w:rPr>
        <w:t xml:space="preserve">se najveći dio odnosi </w:t>
      </w:r>
      <w:r w:rsidR="00634E07" w:rsidRPr="00241420">
        <w:rPr>
          <w:rFonts w:asciiTheme="minorHAnsi" w:hAnsiTheme="minorHAnsi" w:cstheme="minorHAnsi"/>
          <w:sz w:val="22"/>
          <w:szCs w:val="22"/>
        </w:rPr>
        <w:t xml:space="preserve">na prihode od zakupa plinske mreže </w:t>
      </w:r>
      <w:r w:rsidR="00241420" w:rsidRPr="00241420">
        <w:rPr>
          <w:rFonts w:asciiTheme="minorHAnsi" w:hAnsiTheme="minorHAnsi" w:cstheme="minorHAnsi"/>
          <w:sz w:val="22"/>
          <w:szCs w:val="22"/>
        </w:rPr>
        <w:t>u iznosu od 370.000</w:t>
      </w:r>
      <w:r w:rsidR="00D724E0">
        <w:rPr>
          <w:rFonts w:asciiTheme="minorHAnsi" w:hAnsiTheme="minorHAnsi" w:cstheme="minorHAnsi"/>
          <w:sz w:val="22"/>
          <w:szCs w:val="22"/>
        </w:rPr>
        <w:t>,00</w:t>
      </w:r>
      <w:r w:rsidR="00241420" w:rsidRPr="00241420">
        <w:rPr>
          <w:rFonts w:asciiTheme="minorHAnsi" w:hAnsiTheme="minorHAnsi" w:cstheme="minorHAnsi"/>
          <w:sz w:val="22"/>
          <w:szCs w:val="22"/>
        </w:rPr>
        <w:t xml:space="preserve"> eura </w:t>
      </w:r>
      <w:r w:rsidR="00A160E5" w:rsidRPr="00241420">
        <w:rPr>
          <w:rFonts w:asciiTheme="minorHAnsi" w:hAnsiTheme="minorHAnsi" w:cstheme="minorHAnsi"/>
          <w:sz w:val="22"/>
          <w:szCs w:val="22"/>
        </w:rPr>
        <w:t>te</w:t>
      </w:r>
      <w:r w:rsidR="00634E07" w:rsidRPr="00241420">
        <w:rPr>
          <w:rFonts w:asciiTheme="minorHAnsi" w:hAnsiTheme="minorHAnsi" w:cstheme="minorHAnsi"/>
          <w:sz w:val="22"/>
          <w:szCs w:val="22"/>
        </w:rPr>
        <w:t xml:space="preserve"> </w:t>
      </w:r>
      <w:r w:rsidR="006576F9" w:rsidRPr="00241420">
        <w:rPr>
          <w:rFonts w:asciiTheme="minorHAnsi" w:hAnsiTheme="minorHAnsi" w:cstheme="minorHAnsi"/>
          <w:sz w:val="22"/>
          <w:szCs w:val="22"/>
        </w:rPr>
        <w:t>200</w:t>
      </w:r>
      <w:r w:rsidR="00634E07" w:rsidRPr="00241420">
        <w:rPr>
          <w:rFonts w:asciiTheme="minorHAnsi" w:hAnsiTheme="minorHAnsi" w:cstheme="minorHAnsi"/>
          <w:sz w:val="22"/>
          <w:szCs w:val="22"/>
        </w:rPr>
        <w:t>.000</w:t>
      </w:r>
      <w:r w:rsidR="00D724E0">
        <w:rPr>
          <w:rFonts w:asciiTheme="minorHAnsi" w:hAnsiTheme="minorHAnsi" w:cstheme="minorHAnsi"/>
          <w:sz w:val="22"/>
          <w:szCs w:val="22"/>
        </w:rPr>
        <w:t>,00</w:t>
      </w:r>
      <w:r w:rsidR="00634E07" w:rsidRPr="00241420">
        <w:rPr>
          <w:rFonts w:asciiTheme="minorHAnsi" w:hAnsiTheme="minorHAnsi" w:cstheme="minorHAnsi"/>
          <w:sz w:val="22"/>
          <w:szCs w:val="22"/>
        </w:rPr>
        <w:t xml:space="preserve"> </w:t>
      </w:r>
      <w:r w:rsidR="00A160E5" w:rsidRPr="00241420">
        <w:rPr>
          <w:rFonts w:asciiTheme="minorHAnsi" w:hAnsiTheme="minorHAnsi" w:cstheme="minorHAnsi"/>
          <w:sz w:val="22"/>
          <w:szCs w:val="22"/>
        </w:rPr>
        <w:t>eur</w:t>
      </w:r>
      <w:r w:rsidR="00634E07" w:rsidRPr="00241420">
        <w:rPr>
          <w:rFonts w:asciiTheme="minorHAnsi" w:hAnsiTheme="minorHAnsi" w:cstheme="minorHAnsi"/>
          <w:sz w:val="22"/>
          <w:szCs w:val="22"/>
        </w:rPr>
        <w:t xml:space="preserve">a </w:t>
      </w:r>
      <w:r w:rsidR="00241420" w:rsidRPr="00241420">
        <w:rPr>
          <w:rFonts w:asciiTheme="minorHAnsi" w:hAnsiTheme="minorHAnsi" w:cstheme="minorHAnsi"/>
          <w:sz w:val="22"/>
          <w:szCs w:val="22"/>
        </w:rPr>
        <w:t xml:space="preserve">koji se odnosi </w:t>
      </w:r>
      <w:r w:rsidR="00634E07" w:rsidRPr="00241420">
        <w:rPr>
          <w:rFonts w:asciiTheme="minorHAnsi" w:hAnsiTheme="minorHAnsi" w:cstheme="minorHAnsi"/>
          <w:sz w:val="22"/>
          <w:szCs w:val="22"/>
        </w:rPr>
        <w:t xml:space="preserve">na </w:t>
      </w:r>
      <w:r w:rsidRPr="00241420">
        <w:rPr>
          <w:rFonts w:asciiTheme="minorHAnsi" w:hAnsiTheme="minorHAnsi" w:cstheme="minorHAnsi"/>
          <w:sz w:val="22"/>
          <w:szCs w:val="22"/>
        </w:rPr>
        <w:t xml:space="preserve">ostale prihode </w:t>
      </w:r>
      <w:r w:rsidR="00634E07" w:rsidRPr="00241420">
        <w:rPr>
          <w:rFonts w:asciiTheme="minorHAnsi" w:hAnsiTheme="minorHAnsi" w:cstheme="minorHAnsi"/>
          <w:sz w:val="22"/>
          <w:szCs w:val="22"/>
        </w:rPr>
        <w:t>od zakupa i iznajmljivanja imovine.</w:t>
      </w:r>
    </w:p>
    <w:p w14:paraId="6B920E50" w14:textId="36D056F2" w:rsidR="00E30306" w:rsidRPr="001B5FF7" w:rsidRDefault="00E30306" w:rsidP="00B55378">
      <w:pPr>
        <w:spacing w:line="276" w:lineRule="auto"/>
        <w:ind w:firstLine="851"/>
        <w:jc w:val="both"/>
        <w:rPr>
          <w:rFonts w:asciiTheme="minorHAnsi" w:hAnsiTheme="minorHAnsi" w:cstheme="minorHAnsi"/>
          <w:sz w:val="22"/>
          <w:szCs w:val="22"/>
        </w:rPr>
      </w:pPr>
      <w:r w:rsidRPr="001B5FF7">
        <w:rPr>
          <w:rFonts w:asciiTheme="minorHAnsi" w:hAnsiTheme="minorHAnsi" w:cstheme="minorHAnsi"/>
          <w:sz w:val="22"/>
          <w:szCs w:val="22"/>
        </w:rPr>
        <w:t>U 202</w:t>
      </w:r>
      <w:r w:rsidR="001B5FF7" w:rsidRPr="001B5FF7">
        <w:rPr>
          <w:rFonts w:asciiTheme="minorHAnsi" w:hAnsiTheme="minorHAnsi" w:cstheme="minorHAnsi"/>
          <w:sz w:val="22"/>
          <w:szCs w:val="22"/>
        </w:rPr>
        <w:t>6</w:t>
      </w:r>
      <w:r w:rsidRPr="001B5FF7">
        <w:rPr>
          <w:rFonts w:asciiTheme="minorHAnsi" w:hAnsiTheme="minorHAnsi" w:cstheme="minorHAnsi"/>
          <w:sz w:val="22"/>
          <w:szCs w:val="22"/>
        </w:rPr>
        <w:t>. i u 202</w:t>
      </w:r>
      <w:r w:rsidR="001B5FF7" w:rsidRPr="001B5FF7">
        <w:rPr>
          <w:rFonts w:asciiTheme="minorHAnsi" w:hAnsiTheme="minorHAnsi" w:cstheme="minorHAnsi"/>
          <w:sz w:val="22"/>
          <w:szCs w:val="22"/>
        </w:rPr>
        <w:t>7</w:t>
      </w:r>
      <w:r w:rsidRPr="001B5FF7">
        <w:rPr>
          <w:rFonts w:asciiTheme="minorHAnsi" w:hAnsiTheme="minorHAnsi" w:cstheme="minorHAnsi"/>
          <w:sz w:val="22"/>
          <w:szCs w:val="22"/>
        </w:rPr>
        <w:t>. godini navedeni prihodi su planirani iznosom od po 6</w:t>
      </w:r>
      <w:r w:rsidR="001913B1" w:rsidRPr="001B5FF7">
        <w:rPr>
          <w:rFonts w:asciiTheme="minorHAnsi" w:hAnsiTheme="minorHAnsi" w:cstheme="minorHAnsi"/>
          <w:sz w:val="22"/>
          <w:szCs w:val="22"/>
        </w:rPr>
        <w:t>7</w:t>
      </w:r>
      <w:r w:rsidR="001B5FF7" w:rsidRPr="001B5FF7">
        <w:rPr>
          <w:rFonts w:asciiTheme="minorHAnsi" w:hAnsiTheme="minorHAnsi" w:cstheme="minorHAnsi"/>
          <w:sz w:val="22"/>
          <w:szCs w:val="22"/>
        </w:rPr>
        <w:t>8</w:t>
      </w:r>
      <w:r w:rsidRPr="001B5FF7">
        <w:rPr>
          <w:rFonts w:asciiTheme="minorHAnsi" w:hAnsiTheme="minorHAnsi" w:cstheme="minorHAnsi"/>
          <w:sz w:val="22"/>
          <w:szCs w:val="22"/>
        </w:rPr>
        <w:t>.</w:t>
      </w:r>
      <w:r w:rsidR="001B5FF7" w:rsidRPr="001B5FF7">
        <w:rPr>
          <w:rFonts w:asciiTheme="minorHAnsi" w:hAnsiTheme="minorHAnsi" w:cstheme="minorHAnsi"/>
          <w:sz w:val="22"/>
          <w:szCs w:val="22"/>
        </w:rPr>
        <w:t>1</w:t>
      </w:r>
      <w:r w:rsidRPr="001B5FF7">
        <w:rPr>
          <w:rFonts w:asciiTheme="minorHAnsi" w:hAnsiTheme="minorHAnsi" w:cstheme="minorHAnsi"/>
          <w:sz w:val="22"/>
          <w:szCs w:val="22"/>
        </w:rPr>
        <w:t>00</w:t>
      </w:r>
      <w:r w:rsidR="00D724E0">
        <w:rPr>
          <w:rFonts w:asciiTheme="minorHAnsi" w:hAnsiTheme="minorHAnsi" w:cstheme="minorHAnsi"/>
          <w:sz w:val="22"/>
          <w:szCs w:val="22"/>
        </w:rPr>
        <w:t>,00</w:t>
      </w:r>
      <w:r w:rsidRPr="001B5FF7">
        <w:rPr>
          <w:rFonts w:asciiTheme="minorHAnsi" w:hAnsiTheme="minorHAnsi" w:cstheme="minorHAnsi"/>
          <w:sz w:val="22"/>
          <w:szCs w:val="22"/>
        </w:rPr>
        <w:t xml:space="preserve"> eura godišnje.</w:t>
      </w:r>
    </w:p>
    <w:p w14:paraId="46CBEE61" w14:textId="50CCE109" w:rsidR="009246D6" w:rsidRPr="000B5A0A" w:rsidRDefault="00015479" w:rsidP="00B55378">
      <w:pPr>
        <w:spacing w:line="276" w:lineRule="auto"/>
        <w:jc w:val="both"/>
        <w:rPr>
          <w:rFonts w:asciiTheme="minorHAnsi" w:hAnsiTheme="minorHAnsi" w:cstheme="minorHAnsi"/>
          <w:sz w:val="22"/>
          <w:szCs w:val="22"/>
          <w:highlight w:val="yellow"/>
        </w:rPr>
      </w:pPr>
      <w:r w:rsidRPr="000B5A0A">
        <w:rPr>
          <w:rFonts w:asciiTheme="minorHAnsi" w:hAnsiTheme="minorHAnsi" w:cstheme="minorHAnsi"/>
          <w:sz w:val="22"/>
          <w:szCs w:val="22"/>
          <w:highlight w:val="yellow"/>
        </w:rPr>
        <w:t xml:space="preserve">       </w:t>
      </w:r>
    </w:p>
    <w:p w14:paraId="24298844" w14:textId="77777777" w:rsidR="00C77613" w:rsidRPr="00157173" w:rsidRDefault="00C77613" w:rsidP="00B55378">
      <w:pPr>
        <w:spacing w:line="276" w:lineRule="auto"/>
        <w:jc w:val="both"/>
        <w:rPr>
          <w:rFonts w:asciiTheme="minorHAnsi" w:hAnsiTheme="minorHAnsi" w:cstheme="minorHAnsi"/>
          <w:sz w:val="22"/>
          <w:szCs w:val="22"/>
          <w:highlight w:val="yellow"/>
        </w:rPr>
      </w:pPr>
    </w:p>
    <w:p w14:paraId="221F3956" w14:textId="77777777" w:rsidR="00B4532E" w:rsidRPr="006576F9" w:rsidRDefault="007220D7" w:rsidP="00B55378">
      <w:pPr>
        <w:spacing w:line="276" w:lineRule="auto"/>
        <w:ind w:left="709"/>
        <w:jc w:val="both"/>
        <w:rPr>
          <w:rFonts w:asciiTheme="minorHAnsi" w:hAnsiTheme="minorHAnsi" w:cstheme="minorHAnsi"/>
          <w:b/>
          <w:i/>
          <w:iCs/>
          <w:sz w:val="22"/>
          <w:szCs w:val="22"/>
        </w:rPr>
      </w:pPr>
      <w:r w:rsidRPr="006576F9">
        <w:rPr>
          <w:rFonts w:asciiTheme="minorHAnsi" w:hAnsiTheme="minorHAnsi" w:cstheme="minorHAnsi"/>
          <w:b/>
          <w:i/>
          <w:iCs/>
          <w:sz w:val="22"/>
          <w:szCs w:val="22"/>
        </w:rPr>
        <w:t>PRIHODI OD UPRAVNIH I ADMINISTRATIVNIH PRISTOJBI, PRISTOJBI PO POSEBNIM PROPISIMA I NAKNADA</w:t>
      </w:r>
      <w:r w:rsidR="00025821" w:rsidRPr="006576F9">
        <w:rPr>
          <w:rFonts w:asciiTheme="minorHAnsi" w:hAnsiTheme="minorHAnsi" w:cstheme="minorHAnsi"/>
          <w:b/>
          <w:i/>
          <w:iCs/>
          <w:sz w:val="22"/>
          <w:szCs w:val="22"/>
        </w:rPr>
        <w:t xml:space="preserve"> </w:t>
      </w:r>
    </w:p>
    <w:p w14:paraId="22E74CEB" w14:textId="77777777" w:rsidR="00B4532E" w:rsidRPr="00157173" w:rsidRDefault="00B4532E" w:rsidP="00B55378">
      <w:pPr>
        <w:spacing w:line="276" w:lineRule="auto"/>
        <w:ind w:left="709"/>
        <w:jc w:val="both"/>
        <w:rPr>
          <w:rFonts w:asciiTheme="minorHAnsi" w:hAnsiTheme="minorHAnsi" w:cstheme="minorHAnsi"/>
          <w:b/>
          <w:sz w:val="22"/>
          <w:szCs w:val="22"/>
          <w:highlight w:val="yellow"/>
        </w:rPr>
      </w:pPr>
    </w:p>
    <w:p w14:paraId="1E7EA173" w14:textId="77777777" w:rsidR="007220D7" w:rsidRPr="00261B17" w:rsidRDefault="00B4532E" w:rsidP="00B55378">
      <w:pPr>
        <w:spacing w:line="276" w:lineRule="auto"/>
        <w:ind w:firstLine="709"/>
        <w:jc w:val="both"/>
        <w:rPr>
          <w:rFonts w:asciiTheme="minorHAnsi" w:hAnsiTheme="minorHAnsi" w:cstheme="minorHAnsi"/>
          <w:sz w:val="22"/>
          <w:szCs w:val="22"/>
          <w:highlight w:val="green"/>
        </w:rPr>
      </w:pPr>
      <w:r w:rsidRPr="00BA5E33">
        <w:rPr>
          <w:rFonts w:asciiTheme="minorHAnsi" w:hAnsiTheme="minorHAnsi" w:cstheme="minorHAnsi"/>
          <w:sz w:val="22"/>
          <w:szCs w:val="22"/>
        </w:rPr>
        <w:t>O</w:t>
      </w:r>
      <w:r w:rsidR="007220D7" w:rsidRPr="00BA5E33">
        <w:rPr>
          <w:rFonts w:asciiTheme="minorHAnsi" w:hAnsiTheme="minorHAnsi" w:cstheme="minorHAnsi"/>
          <w:sz w:val="22"/>
          <w:szCs w:val="22"/>
        </w:rPr>
        <w:t xml:space="preserve">vi  prihodi  odnose  se  na  prihode  od  upravnih  i  administrativnih  pristojbi,  prihode  po posebnim </w:t>
      </w:r>
      <w:r w:rsidR="007220D7" w:rsidRPr="00741DC4">
        <w:rPr>
          <w:rFonts w:asciiTheme="minorHAnsi" w:hAnsiTheme="minorHAnsi" w:cstheme="minorHAnsi"/>
          <w:sz w:val="22"/>
          <w:szCs w:val="22"/>
        </w:rPr>
        <w:t xml:space="preserve">propisima i prihode od komunalnih doprinosa i komunalnih naknada. </w:t>
      </w:r>
    </w:p>
    <w:p w14:paraId="7B047697" w14:textId="449491C3" w:rsidR="00B5533E" w:rsidRPr="00A511E7" w:rsidRDefault="007220D7" w:rsidP="00B55378">
      <w:pPr>
        <w:spacing w:line="276" w:lineRule="auto"/>
        <w:ind w:firstLine="851"/>
        <w:jc w:val="both"/>
        <w:rPr>
          <w:rFonts w:asciiTheme="minorHAnsi" w:hAnsiTheme="minorHAnsi" w:cstheme="minorHAnsi"/>
          <w:sz w:val="22"/>
          <w:szCs w:val="22"/>
        </w:rPr>
      </w:pPr>
      <w:r w:rsidRPr="00C6448C">
        <w:rPr>
          <w:rFonts w:asciiTheme="minorHAnsi" w:hAnsiTheme="minorHAnsi" w:cstheme="minorHAnsi"/>
          <w:sz w:val="22"/>
          <w:szCs w:val="22"/>
        </w:rPr>
        <w:t xml:space="preserve">U  </w:t>
      </w:r>
      <w:r w:rsidR="005314A7" w:rsidRPr="00C6448C">
        <w:rPr>
          <w:rFonts w:asciiTheme="minorHAnsi" w:hAnsiTheme="minorHAnsi" w:cstheme="minorHAnsi"/>
          <w:sz w:val="22"/>
          <w:szCs w:val="22"/>
        </w:rPr>
        <w:t>202</w:t>
      </w:r>
      <w:r w:rsidR="0025603C" w:rsidRPr="00C6448C">
        <w:rPr>
          <w:rFonts w:asciiTheme="minorHAnsi" w:hAnsiTheme="minorHAnsi" w:cstheme="minorHAnsi"/>
          <w:sz w:val="22"/>
          <w:szCs w:val="22"/>
        </w:rPr>
        <w:t>5</w:t>
      </w:r>
      <w:r w:rsidRPr="00C6448C">
        <w:rPr>
          <w:rFonts w:asciiTheme="minorHAnsi" w:hAnsiTheme="minorHAnsi" w:cstheme="minorHAnsi"/>
          <w:sz w:val="22"/>
          <w:szCs w:val="22"/>
        </w:rPr>
        <w:t>.  godini  planirani</w:t>
      </w:r>
      <w:r w:rsidR="00B5533E" w:rsidRPr="00C6448C">
        <w:rPr>
          <w:rFonts w:asciiTheme="minorHAnsi" w:hAnsiTheme="minorHAnsi" w:cstheme="minorHAnsi"/>
          <w:sz w:val="22"/>
          <w:szCs w:val="22"/>
        </w:rPr>
        <w:t xml:space="preserve"> su</w:t>
      </w:r>
      <w:r w:rsidRPr="00C6448C">
        <w:rPr>
          <w:rFonts w:asciiTheme="minorHAnsi" w:hAnsiTheme="minorHAnsi" w:cstheme="minorHAnsi"/>
          <w:sz w:val="22"/>
          <w:szCs w:val="22"/>
        </w:rPr>
        <w:t xml:space="preserve"> u iznosu od </w:t>
      </w:r>
      <w:r w:rsidR="00CC743F" w:rsidRPr="00C6448C">
        <w:rPr>
          <w:rFonts w:asciiTheme="minorHAnsi" w:hAnsiTheme="minorHAnsi" w:cstheme="minorHAnsi"/>
          <w:sz w:val="22"/>
          <w:szCs w:val="22"/>
        </w:rPr>
        <w:t>7</w:t>
      </w:r>
      <w:r w:rsidR="00E97C8B" w:rsidRPr="00C6448C">
        <w:rPr>
          <w:rFonts w:asciiTheme="minorHAnsi" w:hAnsiTheme="minorHAnsi" w:cstheme="minorHAnsi"/>
          <w:sz w:val="22"/>
          <w:szCs w:val="22"/>
        </w:rPr>
        <w:t>.</w:t>
      </w:r>
      <w:r w:rsidR="0025603C" w:rsidRPr="00C6448C">
        <w:rPr>
          <w:rFonts w:asciiTheme="minorHAnsi" w:hAnsiTheme="minorHAnsi" w:cstheme="minorHAnsi"/>
          <w:sz w:val="22"/>
          <w:szCs w:val="22"/>
        </w:rPr>
        <w:t>880</w:t>
      </w:r>
      <w:r w:rsidR="00E97C8B" w:rsidRPr="00C6448C">
        <w:rPr>
          <w:rFonts w:asciiTheme="minorHAnsi" w:hAnsiTheme="minorHAnsi" w:cstheme="minorHAnsi"/>
          <w:sz w:val="22"/>
          <w:szCs w:val="22"/>
        </w:rPr>
        <w:t>.</w:t>
      </w:r>
      <w:r w:rsidR="0025603C" w:rsidRPr="00C6448C">
        <w:rPr>
          <w:rFonts w:asciiTheme="minorHAnsi" w:hAnsiTheme="minorHAnsi" w:cstheme="minorHAnsi"/>
          <w:sz w:val="22"/>
          <w:szCs w:val="22"/>
        </w:rPr>
        <w:t>314,65</w:t>
      </w:r>
      <w:r w:rsidR="000B66AB" w:rsidRPr="00C6448C">
        <w:rPr>
          <w:rFonts w:asciiTheme="minorHAnsi" w:hAnsiTheme="minorHAnsi" w:cstheme="minorHAnsi"/>
          <w:sz w:val="22"/>
          <w:szCs w:val="22"/>
        </w:rPr>
        <w:t xml:space="preserve"> </w:t>
      </w:r>
      <w:r w:rsidR="005F5228" w:rsidRPr="00C6448C">
        <w:rPr>
          <w:rFonts w:asciiTheme="minorHAnsi" w:hAnsiTheme="minorHAnsi" w:cstheme="minorHAnsi"/>
          <w:sz w:val="22"/>
          <w:szCs w:val="22"/>
        </w:rPr>
        <w:t>eur</w:t>
      </w:r>
      <w:r w:rsidR="009B05E1" w:rsidRPr="00C6448C">
        <w:rPr>
          <w:rFonts w:asciiTheme="minorHAnsi" w:hAnsiTheme="minorHAnsi" w:cstheme="minorHAnsi"/>
          <w:sz w:val="22"/>
          <w:szCs w:val="22"/>
        </w:rPr>
        <w:t>a</w:t>
      </w:r>
      <w:r w:rsidR="000B66AB" w:rsidRPr="00C6448C">
        <w:rPr>
          <w:rFonts w:asciiTheme="minorHAnsi" w:hAnsiTheme="minorHAnsi" w:cstheme="minorHAnsi"/>
          <w:sz w:val="22"/>
          <w:szCs w:val="22"/>
        </w:rPr>
        <w:t xml:space="preserve"> što je </w:t>
      </w:r>
      <w:r w:rsidR="00F179D4" w:rsidRPr="00C6448C">
        <w:rPr>
          <w:rFonts w:asciiTheme="minorHAnsi" w:hAnsiTheme="minorHAnsi" w:cstheme="minorHAnsi"/>
          <w:sz w:val="22"/>
          <w:szCs w:val="22"/>
        </w:rPr>
        <w:t xml:space="preserve">za </w:t>
      </w:r>
      <w:r w:rsidR="005F5228" w:rsidRPr="00C6448C">
        <w:rPr>
          <w:rFonts w:asciiTheme="minorHAnsi" w:hAnsiTheme="minorHAnsi" w:cstheme="minorHAnsi"/>
          <w:sz w:val="22"/>
          <w:szCs w:val="22"/>
        </w:rPr>
        <w:t>0</w:t>
      </w:r>
      <w:r w:rsidR="00E97C8B" w:rsidRPr="00C6448C">
        <w:rPr>
          <w:rFonts w:asciiTheme="minorHAnsi" w:hAnsiTheme="minorHAnsi" w:cstheme="minorHAnsi"/>
          <w:sz w:val="22"/>
          <w:szCs w:val="22"/>
        </w:rPr>
        <w:t>,</w:t>
      </w:r>
      <w:r w:rsidR="0025603C" w:rsidRPr="00C6448C">
        <w:rPr>
          <w:rFonts w:asciiTheme="minorHAnsi" w:hAnsiTheme="minorHAnsi" w:cstheme="minorHAnsi"/>
          <w:sz w:val="22"/>
          <w:szCs w:val="22"/>
        </w:rPr>
        <w:t>9</w:t>
      </w:r>
      <w:r w:rsidR="00F179D4" w:rsidRPr="00C6448C">
        <w:rPr>
          <w:rFonts w:asciiTheme="minorHAnsi" w:hAnsiTheme="minorHAnsi" w:cstheme="minorHAnsi"/>
          <w:sz w:val="22"/>
          <w:szCs w:val="22"/>
        </w:rPr>
        <w:t xml:space="preserve"> mil</w:t>
      </w:r>
      <w:r w:rsidR="00857921" w:rsidRPr="00C6448C">
        <w:rPr>
          <w:rFonts w:asciiTheme="minorHAnsi" w:hAnsiTheme="minorHAnsi" w:cstheme="minorHAnsi"/>
          <w:sz w:val="22"/>
          <w:szCs w:val="22"/>
        </w:rPr>
        <w:t>.</w:t>
      </w:r>
      <w:r w:rsidR="00F179D4" w:rsidRPr="00C6448C">
        <w:rPr>
          <w:rFonts w:asciiTheme="minorHAnsi" w:hAnsiTheme="minorHAnsi" w:cstheme="minorHAnsi"/>
          <w:sz w:val="22"/>
          <w:szCs w:val="22"/>
        </w:rPr>
        <w:t xml:space="preserve"> </w:t>
      </w:r>
      <w:r w:rsidR="005F5228" w:rsidRPr="00C6448C">
        <w:rPr>
          <w:rFonts w:asciiTheme="minorHAnsi" w:hAnsiTheme="minorHAnsi" w:cstheme="minorHAnsi"/>
          <w:sz w:val="22"/>
          <w:szCs w:val="22"/>
        </w:rPr>
        <w:t>eur</w:t>
      </w:r>
      <w:r w:rsidR="00F179D4" w:rsidRPr="00C6448C">
        <w:rPr>
          <w:rFonts w:asciiTheme="minorHAnsi" w:hAnsiTheme="minorHAnsi" w:cstheme="minorHAnsi"/>
          <w:sz w:val="22"/>
          <w:szCs w:val="22"/>
        </w:rPr>
        <w:t xml:space="preserve">a </w:t>
      </w:r>
      <w:r w:rsidR="00E97C8B" w:rsidRPr="00C6448C">
        <w:rPr>
          <w:rFonts w:asciiTheme="minorHAnsi" w:hAnsiTheme="minorHAnsi" w:cstheme="minorHAnsi"/>
          <w:sz w:val="22"/>
          <w:szCs w:val="22"/>
        </w:rPr>
        <w:t>više</w:t>
      </w:r>
      <w:r w:rsidR="009B05E1" w:rsidRPr="00C6448C">
        <w:rPr>
          <w:rFonts w:asciiTheme="minorHAnsi" w:hAnsiTheme="minorHAnsi" w:cstheme="minorHAnsi"/>
          <w:sz w:val="22"/>
          <w:szCs w:val="22"/>
        </w:rPr>
        <w:t xml:space="preserve"> </w:t>
      </w:r>
      <w:r w:rsidR="00F179D4" w:rsidRPr="00C6448C">
        <w:rPr>
          <w:rFonts w:asciiTheme="minorHAnsi" w:hAnsiTheme="minorHAnsi" w:cstheme="minorHAnsi"/>
          <w:sz w:val="22"/>
          <w:szCs w:val="22"/>
        </w:rPr>
        <w:t>od planiranih</w:t>
      </w:r>
      <w:r w:rsidRPr="00C6448C">
        <w:rPr>
          <w:rFonts w:asciiTheme="minorHAnsi" w:hAnsiTheme="minorHAnsi" w:cstheme="minorHAnsi"/>
          <w:sz w:val="22"/>
          <w:szCs w:val="22"/>
        </w:rPr>
        <w:t xml:space="preserve"> </w:t>
      </w:r>
      <w:r w:rsidR="005F5228" w:rsidRPr="00C6448C">
        <w:rPr>
          <w:rFonts w:asciiTheme="minorHAnsi" w:hAnsiTheme="minorHAnsi" w:cstheme="minorHAnsi"/>
          <w:sz w:val="22"/>
          <w:szCs w:val="22"/>
        </w:rPr>
        <w:t xml:space="preserve">1. </w:t>
      </w:r>
      <w:r w:rsidR="00E97C8B" w:rsidRPr="00C6448C">
        <w:rPr>
          <w:rFonts w:asciiTheme="minorHAnsi" w:hAnsiTheme="minorHAnsi" w:cstheme="minorHAnsi"/>
          <w:sz w:val="22"/>
          <w:szCs w:val="22"/>
        </w:rPr>
        <w:t>Rebalansom proračuna</w:t>
      </w:r>
      <w:r w:rsidR="00DD5373" w:rsidRPr="00C6448C">
        <w:rPr>
          <w:rFonts w:asciiTheme="minorHAnsi" w:hAnsiTheme="minorHAnsi" w:cstheme="minorHAnsi"/>
          <w:sz w:val="22"/>
          <w:szCs w:val="22"/>
        </w:rPr>
        <w:t xml:space="preserve"> za 202</w:t>
      </w:r>
      <w:r w:rsidR="0025603C" w:rsidRPr="00C6448C">
        <w:rPr>
          <w:rFonts w:asciiTheme="minorHAnsi" w:hAnsiTheme="minorHAnsi" w:cstheme="minorHAnsi"/>
          <w:sz w:val="22"/>
          <w:szCs w:val="22"/>
        </w:rPr>
        <w:t>4</w:t>
      </w:r>
      <w:r w:rsidRPr="00C6448C">
        <w:rPr>
          <w:rFonts w:asciiTheme="minorHAnsi" w:hAnsiTheme="minorHAnsi" w:cstheme="minorHAnsi"/>
          <w:sz w:val="22"/>
          <w:szCs w:val="22"/>
        </w:rPr>
        <w:t xml:space="preserve">. godinu. U strukturi prihoda poslovanja, </w:t>
      </w:r>
      <w:r w:rsidR="00E97C8B" w:rsidRPr="00C6448C">
        <w:rPr>
          <w:rFonts w:asciiTheme="minorHAnsi" w:hAnsiTheme="minorHAnsi" w:cstheme="minorHAnsi"/>
          <w:sz w:val="22"/>
          <w:szCs w:val="22"/>
        </w:rPr>
        <w:t>na ove prihode otpada udio od</w:t>
      </w:r>
      <w:r w:rsidRPr="00C6448C">
        <w:rPr>
          <w:rFonts w:asciiTheme="minorHAnsi" w:hAnsiTheme="minorHAnsi" w:cstheme="minorHAnsi"/>
          <w:sz w:val="22"/>
          <w:szCs w:val="22"/>
        </w:rPr>
        <w:t xml:space="preserve"> </w:t>
      </w:r>
      <w:r w:rsidR="00CC743F" w:rsidRPr="00C6448C">
        <w:rPr>
          <w:rFonts w:asciiTheme="minorHAnsi" w:hAnsiTheme="minorHAnsi" w:cstheme="minorHAnsi"/>
          <w:sz w:val="22"/>
          <w:szCs w:val="22"/>
        </w:rPr>
        <w:t>1</w:t>
      </w:r>
      <w:r w:rsidR="00C6448C" w:rsidRPr="00C6448C">
        <w:rPr>
          <w:rFonts w:asciiTheme="minorHAnsi" w:hAnsiTheme="minorHAnsi" w:cstheme="minorHAnsi"/>
          <w:sz w:val="22"/>
          <w:szCs w:val="22"/>
        </w:rPr>
        <w:t>4</w:t>
      </w:r>
      <w:r w:rsidR="00E97C8B" w:rsidRPr="00C6448C">
        <w:rPr>
          <w:rFonts w:asciiTheme="minorHAnsi" w:hAnsiTheme="minorHAnsi" w:cstheme="minorHAnsi"/>
          <w:sz w:val="22"/>
          <w:szCs w:val="22"/>
        </w:rPr>
        <w:t>,</w:t>
      </w:r>
      <w:r w:rsidR="00C6448C" w:rsidRPr="00C6448C">
        <w:rPr>
          <w:rFonts w:asciiTheme="minorHAnsi" w:hAnsiTheme="minorHAnsi" w:cstheme="minorHAnsi"/>
          <w:sz w:val="22"/>
          <w:szCs w:val="22"/>
        </w:rPr>
        <w:t>0</w:t>
      </w:r>
      <w:r w:rsidRPr="00A511E7">
        <w:rPr>
          <w:rFonts w:asciiTheme="minorHAnsi" w:hAnsiTheme="minorHAnsi" w:cstheme="minorHAnsi"/>
          <w:sz w:val="22"/>
          <w:szCs w:val="22"/>
        </w:rPr>
        <w:t xml:space="preserve">%. </w:t>
      </w:r>
      <w:r w:rsidR="00916A95" w:rsidRPr="00A511E7">
        <w:rPr>
          <w:rFonts w:asciiTheme="minorHAnsi" w:hAnsiTheme="minorHAnsi" w:cstheme="minorHAnsi"/>
          <w:sz w:val="22"/>
          <w:szCs w:val="22"/>
        </w:rPr>
        <w:t xml:space="preserve">  </w:t>
      </w:r>
    </w:p>
    <w:p w14:paraId="7546796F" w14:textId="4BA714C2" w:rsidR="00F54977" w:rsidRPr="00A511E7" w:rsidRDefault="00FD0342" w:rsidP="00B55378">
      <w:pPr>
        <w:spacing w:line="276" w:lineRule="auto"/>
        <w:ind w:firstLine="851"/>
        <w:jc w:val="both"/>
        <w:rPr>
          <w:rFonts w:asciiTheme="minorHAnsi" w:hAnsiTheme="minorHAnsi" w:cstheme="minorHAnsi"/>
          <w:sz w:val="22"/>
          <w:szCs w:val="22"/>
        </w:rPr>
      </w:pPr>
      <w:r w:rsidRPr="00A511E7">
        <w:rPr>
          <w:rFonts w:asciiTheme="minorHAnsi" w:hAnsiTheme="minorHAnsi" w:cstheme="minorHAnsi"/>
          <w:sz w:val="22"/>
          <w:szCs w:val="22"/>
        </w:rPr>
        <w:t xml:space="preserve">Od ukupno planiranih </w:t>
      </w:r>
      <w:r w:rsidR="00A511E7">
        <w:rPr>
          <w:rFonts w:asciiTheme="minorHAnsi" w:hAnsiTheme="minorHAnsi" w:cstheme="minorHAnsi"/>
          <w:sz w:val="22"/>
          <w:szCs w:val="22"/>
        </w:rPr>
        <w:t>7</w:t>
      </w:r>
      <w:r w:rsidR="00E97C8B" w:rsidRPr="00A511E7">
        <w:rPr>
          <w:rFonts w:asciiTheme="minorHAnsi" w:hAnsiTheme="minorHAnsi" w:cstheme="minorHAnsi"/>
          <w:sz w:val="22"/>
          <w:szCs w:val="22"/>
        </w:rPr>
        <w:t>,</w:t>
      </w:r>
      <w:r w:rsidR="00A511E7">
        <w:rPr>
          <w:rFonts w:asciiTheme="minorHAnsi" w:hAnsiTheme="minorHAnsi" w:cstheme="minorHAnsi"/>
          <w:sz w:val="22"/>
          <w:szCs w:val="22"/>
        </w:rPr>
        <w:t>9</w:t>
      </w:r>
      <w:r w:rsidR="009B05E1" w:rsidRPr="00A511E7">
        <w:rPr>
          <w:rFonts w:asciiTheme="minorHAnsi" w:hAnsiTheme="minorHAnsi" w:cstheme="minorHAnsi"/>
          <w:sz w:val="22"/>
          <w:szCs w:val="22"/>
        </w:rPr>
        <w:t xml:space="preserve"> </w:t>
      </w:r>
      <w:r w:rsidR="00F54977" w:rsidRPr="00A511E7">
        <w:rPr>
          <w:rFonts w:asciiTheme="minorHAnsi" w:hAnsiTheme="minorHAnsi" w:cstheme="minorHAnsi"/>
          <w:sz w:val="22"/>
          <w:szCs w:val="22"/>
        </w:rPr>
        <w:t xml:space="preserve">mil. </w:t>
      </w:r>
      <w:r w:rsidR="005F5228" w:rsidRPr="00A511E7">
        <w:rPr>
          <w:rFonts w:asciiTheme="minorHAnsi" w:hAnsiTheme="minorHAnsi" w:cstheme="minorHAnsi"/>
          <w:sz w:val="22"/>
          <w:szCs w:val="22"/>
        </w:rPr>
        <w:t>eur</w:t>
      </w:r>
      <w:r w:rsidR="00F54977" w:rsidRPr="00A511E7">
        <w:rPr>
          <w:rFonts w:asciiTheme="minorHAnsi" w:hAnsiTheme="minorHAnsi" w:cstheme="minorHAnsi"/>
          <w:sz w:val="22"/>
          <w:szCs w:val="22"/>
        </w:rPr>
        <w:t xml:space="preserve">a ovih prihoda </w:t>
      </w:r>
      <w:r w:rsidR="00A511E7" w:rsidRPr="00A511E7">
        <w:rPr>
          <w:rFonts w:asciiTheme="minorHAnsi" w:hAnsiTheme="minorHAnsi" w:cstheme="minorHAnsi"/>
          <w:sz w:val="22"/>
          <w:szCs w:val="22"/>
        </w:rPr>
        <w:t>6</w:t>
      </w:r>
      <w:r w:rsidR="00E97C8B" w:rsidRPr="00A511E7">
        <w:rPr>
          <w:rFonts w:asciiTheme="minorHAnsi" w:hAnsiTheme="minorHAnsi" w:cstheme="minorHAnsi"/>
          <w:sz w:val="22"/>
          <w:szCs w:val="22"/>
        </w:rPr>
        <w:t>,</w:t>
      </w:r>
      <w:r w:rsidR="00A511E7">
        <w:rPr>
          <w:rFonts w:asciiTheme="minorHAnsi" w:hAnsiTheme="minorHAnsi" w:cstheme="minorHAnsi"/>
          <w:sz w:val="22"/>
          <w:szCs w:val="22"/>
        </w:rPr>
        <w:t>45</w:t>
      </w:r>
      <w:r w:rsidR="00F54977" w:rsidRPr="00A511E7">
        <w:rPr>
          <w:rFonts w:asciiTheme="minorHAnsi" w:hAnsiTheme="minorHAnsi" w:cstheme="minorHAnsi"/>
          <w:sz w:val="22"/>
          <w:szCs w:val="22"/>
        </w:rPr>
        <w:t xml:space="preserve"> mil. </w:t>
      </w:r>
      <w:r w:rsidR="005F5228" w:rsidRPr="00A511E7">
        <w:rPr>
          <w:rFonts w:asciiTheme="minorHAnsi" w:hAnsiTheme="minorHAnsi" w:cstheme="minorHAnsi"/>
          <w:sz w:val="22"/>
          <w:szCs w:val="22"/>
        </w:rPr>
        <w:t>eur</w:t>
      </w:r>
      <w:r w:rsidR="00F54977" w:rsidRPr="00A511E7">
        <w:rPr>
          <w:rFonts w:asciiTheme="minorHAnsi" w:hAnsiTheme="minorHAnsi" w:cstheme="minorHAnsi"/>
          <w:sz w:val="22"/>
          <w:szCs w:val="22"/>
        </w:rPr>
        <w:t xml:space="preserve">a otpada na </w:t>
      </w:r>
      <w:r w:rsidR="00E97C8B" w:rsidRPr="00A511E7">
        <w:rPr>
          <w:rFonts w:asciiTheme="minorHAnsi" w:hAnsiTheme="minorHAnsi" w:cstheme="minorHAnsi"/>
          <w:sz w:val="22"/>
          <w:szCs w:val="22"/>
        </w:rPr>
        <w:t xml:space="preserve">planirane prihode </w:t>
      </w:r>
      <w:r w:rsidR="00F54977" w:rsidRPr="00A511E7">
        <w:rPr>
          <w:rFonts w:asciiTheme="minorHAnsi" w:hAnsiTheme="minorHAnsi" w:cstheme="minorHAnsi"/>
          <w:sz w:val="22"/>
          <w:szCs w:val="22"/>
        </w:rPr>
        <w:t>Grad</w:t>
      </w:r>
      <w:r w:rsidR="00E97C8B" w:rsidRPr="00A511E7">
        <w:rPr>
          <w:rFonts w:asciiTheme="minorHAnsi" w:hAnsiTheme="minorHAnsi" w:cstheme="minorHAnsi"/>
          <w:sz w:val="22"/>
          <w:szCs w:val="22"/>
        </w:rPr>
        <w:t>a</w:t>
      </w:r>
      <w:r w:rsidR="00F54977" w:rsidRPr="00A511E7">
        <w:rPr>
          <w:rFonts w:asciiTheme="minorHAnsi" w:hAnsiTheme="minorHAnsi" w:cstheme="minorHAnsi"/>
          <w:sz w:val="22"/>
          <w:szCs w:val="22"/>
        </w:rPr>
        <w:t xml:space="preserve">, a </w:t>
      </w:r>
      <w:r w:rsidR="005F5228" w:rsidRPr="00A511E7">
        <w:rPr>
          <w:rFonts w:asciiTheme="minorHAnsi" w:hAnsiTheme="minorHAnsi" w:cstheme="minorHAnsi"/>
          <w:sz w:val="22"/>
          <w:szCs w:val="22"/>
        </w:rPr>
        <w:t>1</w:t>
      </w:r>
      <w:r w:rsidR="00E97C8B" w:rsidRPr="00A511E7">
        <w:rPr>
          <w:rFonts w:asciiTheme="minorHAnsi" w:hAnsiTheme="minorHAnsi" w:cstheme="minorHAnsi"/>
          <w:sz w:val="22"/>
          <w:szCs w:val="22"/>
        </w:rPr>
        <w:t>,</w:t>
      </w:r>
      <w:r w:rsidR="00A511E7">
        <w:rPr>
          <w:rFonts w:asciiTheme="minorHAnsi" w:hAnsiTheme="minorHAnsi" w:cstheme="minorHAnsi"/>
          <w:sz w:val="22"/>
          <w:szCs w:val="22"/>
        </w:rPr>
        <w:t>45</w:t>
      </w:r>
      <w:r w:rsidR="00F54977" w:rsidRPr="00A511E7">
        <w:rPr>
          <w:rFonts w:asciiTheme="minorHAnsi" w:hAnsiTheme="minorHAnsi" w:cstheme="minorHAnsi"/>
          <w:sz w:val="22"/>
          <w:szCs w:val="22"/>
        </w:rPr>
        <w:t xml:space="preserve"> mil. </w:t>
      </w:r>
      <w:r w:rsidR="005F5228" w:rsidRPr="00A511E7">
        <w:rPr>
          <w:rFonts w:asciiTheme="minorHAnsi" w:hAnsiTheme="minorHAnsi" w:cstheme="minorHAnsi"/>
          <w:sz w:val="22"/>
          <w:szCs w:val="22"/>
        </w:rPr>
        <w:t>eur</w:t>
      </w:r>
      <w:r w:rsidR="00F54977" w:rsidRPr="00A511E7">
        <w:rPr>
          <w:rFonts w:asciiTheme="minorHAnsi" w:hAnsiTheme="minorHAnsi" w:cstheme="minorHAnsi"/>
          <w:sz w:val="22"/>
          <w:szCs w:val="22"/>
        </w:rPr>
        <w:t xml:space="preserve">a se odnosi na prihode </w:t>
      </w:r>
      <w:r w:rsidR="00EC2C85" w:rsidRPr="00A511E7">
        <w:rPr>
          <w:rFonts w:asciiTheme="minorHAnsi" w:hAnsiTheme="minorHAnsi" w:cstheme="minorHAnsi"/>
          <w:sz w:val="22"/>
          <w:szCs w:val="22"/>
        </w:rPr>
        <w:t>po posebnim propisima g</w:t>
      </w:r>
      <w:r w:rsidRPr="00A511E7">
        <w:rPr>
          <w:rFonts w:asciiTheme="minorHAnsi" w:hAnsiTheme="minorHAnsi" w:cstheme="minorHAnsi"/>
          <w:sz w:val="22"/>
          <w:szCs w:val="22"/>
        </w:rPr>
        <w:t xml:space="preserve">radskih </w:t>
      </w:r>
      <w:r w:rsidR="00F54977" w:rsidRPr="00A511E7">
        <w:rPr>
          <w:rFonts w:asciiTheme="minorHAnsi" w:hAnsiTheme="minorHAnsi" w:cstheme="minorHAnsi"/>
          <w:sz w:val="22"/>
          <w:szCs w:val="22"/>
        </w:rPr>
        <w:t>proračunskih korisnika.</w:t>
      </w:r>
    </w:p>
    <w:p w14:paraId="2BAD9DD2" w14:textId="0667E5EF" w:rsidR="00F54977" w:rsidRPr="00C6448C" w:rsidRDefault="00B5533E" w:rsidP="00B55378">
      <w:pPr>
        <w:spacing w:line="276" w:lineRule="auto"/>
        <w:jc w:val="both"/>
        <w:rPr>
          <w:rFonts w:asciiTheme="minorHAnsi" w:hAnsiTheme="minorHAnsi" w:cstheme="minorHAnsi"/>
          <w:sz w:val="22"/>
          <w:szCs w:val="22"/>
        </w:rPr>
      </w:pPr>
      <w:r w:rsidRPr="00C6448C">
        <w:rPr>
          <w:rFonts w:asciiTheme="minorHAnsi" w:hAnsiTheme="minorHAnsi" w:cstheme="minorHAnsi"/>
          <w:sz w:val="22"/>
          <w:szCs w:val="22"/>
        </w:rPr>
        <w:t xml:space="preserve">  </w:t>
      </w:r>
      <w:r w:rsidR="004C1B18" w:rsidRPr="00C6448C">
        <w:rPr>
          <w:rFonts w:asciiTheme="minorHAnsi" w:hAnsiTheme="minorHAnsi" w:cstheme="minorHAnsi"/>
          <w:sz w:val="22"/>
          <w:szCs w:val="22"/>
        </w:rPr>
        <w:t xml:space="preserve">           </w:t>
      </w:r>
      <w:r w:rsidRPr="00C6448C">
        <w:rPr>
          <w:rFonts w:asciiTheme="minorHAnsi" w:hAnsiTheme="minorHAnsi" w:cstheme="minorHAnsi"/>
          <w:sz w:val="22"/>
          <w:szCs w:val="22"/>
        </w:rPr>
        <w:t xml:space="preserve">     </w:t>
      </w:r>
      <w:r w:rsidR="000B66AB" w:rsidRPr="00C6448C">
        <w:rPr>
          <w:rFonts w:asciiTheme="minorHAnsi" w:hAnsiTheme="minorHAnsi" w:cstheme="minorHAnsi"/>
          <w:sz w:val="22"/>
          <w:szCs w:val="22"/>
        </w:rPr>
        <w:t>P</w:t>
      </w:r>
      <w:r w:rsidR="00FD0342" w:rsidRPr="00C6448C">
        <w:rPr>
          <w:rFonts w:asciiTheme="minorHAnsi" w:hAnsiTheme="minorHAnsi" w:cstheme="minorHAnsi"/>
          <w:sz w:val="22"/>
          <w:szCs w:val="22"/>
        </w:rPr>
        <w:t>rojekcija</w:t>
      </w:r>
      <w:r w:rsidR="000B66AB" w:rsidRPr="00C6448C">
        <w:rPr>
          <w:rFonts w:asciiTheme="minorHAnsi" w:hAnsiTheme="minorHAnsi" w:cstheme="minorHAnsi"/>
          <w:sz w:val="22"/>
          <w:szCs w:val="22"/>
        </w:rPr>
        <w:t xml:space="preserve"> </w:t>
      </w:r>
      <w:r w:rsidR="00085D38" w:rsidRPr="00C6448C">
        <w:rPr>
          <w:rFonts w:asciiTheme="minorHAnsi" w:hAnsiTheme="minorHAnsi" w:cstheme="minorHAnsi"/>
          <w:sz w:val="22"/>
          <w:szCs w:val="22"/>
        </w:rPr>
        <w:t xml:space="preserve">prihoda </w:t>
      </w:r>
      <w:r w:rsidR="00F54977" w:rsidRPr="00C6448C">
        <w:rPr>
          <w:rFonts w:asciiTheme="minorHAnsi" w:hAnsiTheme="minorHAnsi" w:cstheme="minorHAnsi"/>
          <w:sz w:val="22"/>
          <w:szCs w:val="22"/>
        </w:rPr>
        <w:t>od upravnih i administrativnih pristojbi</w:t>
      </w:r>
      <w:r w:rsidR="00FD0342" w:rsidRPr="00C6448C">
        <w:rPr>
          <w:rFonts w:asciiTheme="minorHAnsi" w:hAnsiTheme="minorHAnsi" w:cstheme="minorHAnsi"/>
          <w:sz w:val="22"/>
          <w:szCs w:val="22"/>
        </w:rPr>
        <w:t>, pristojbi</w:t>
      </w:r>
      <w:r w:rsidR="00F54977" w:rsidRPr="00C6448C">
        <w:rPr>
          <w:rFonts w:asciiTheme="minorHAnsi" w:hAnsiTheme="minorHAnsi" w:cstheme="minorHAnsi"/>
          <w:sz w:val="22"/>
          <w:szCs w:val="22"/>
        </w:rPr>
        <w:t xml:space="preserve"> po posebnim propisima i naknada </w:t>
      </w:r>
      <w:r w:rsidR="000B66AB" w:rsidRPr="00C6448C">
        <w:rPr>
          <w:rFonts w:asciiTheme="minorHAnsi" w:hAnsiTheme="minorHAnsi" w:cstheme="minorHAnsi"/>
          <w:sz w:val="22"/>
          <w:szCs w:val="22"/>
        </w:rPr>
        <w:t xml:space="preserve">za </w:t>
      </w:r>
      <w:r w:rsidR="00A829F8" w:rsidRPr="00C6448C">
        <w:rPr>
          <w:rFonts w:asciiTheme="minorHAnsi" w:hAnsiTheme="minorHAnsi" w:cstheme="minorHAnsi"/>
          <w:sz w:val="22"/>
          <w:szCs w:val="22"/>
        </w:rPr>
        <w:t>202</w:t>
      </w:r>
      <w:r w:rsidR="00CF560B" w:rsidRPr="00C6448C">
        <w:rPr>
          <w:rFonts w:asciiTheme="minorHAnsi" w:hAnsiTheme="minorHAnsi" w:cstheme="minorHAnsi"/>
          <w:sz w:val="22"/>
          <w:szCs w:val="22"/>
        </w:rPr>
        <w:t>6</w:t>
      </w:r>
      <w:r w:rsidR="00A829F8" w:rsidRPr="00C6448C">
        <w:rPr>
          <w:rFonts w:asciiTheme="minorHAnsi" w:hAnsiTheme="minorHAnsi" w:cstheme="minorHAnsi"/>
          <w:sz w:val="22"/>
          <w:szCs w:val="22"/>
        </w:rPr>
        <w:t xml:space="preserve">. </w:t>
      </w:r>
      <w:r w:rsidR="00FD0342" w:rsidRPr="00C6448C">
        <w:rPr>
          <w:rFonts w:asciiTheme="minorHAnsi" w:hAnsiTheme="minorHAnsi" w:cstheme="minorHAnsi"/>
          <w:sz w:val="22"/>
          <w:szCs w:val="22"/>
        </w:rPr>
        <w:t>godinu iznosi</w:t>
      </w:r>
      <w:r w:rsidR="00A829F8" w:rsidRPr="00C6448C">
        <w:rPr>
          <w:rFonts w:asciiTheme="minorHAnsi" w:hAnsiTheme="minorHAnsi" w:cstheme="minorHAnsi"/>
          <w:sz w:val="22"/>
          <w:szCs w:val="22"/>
        </w:rPr>
        <w:t xml:space="preserve"> </w:t>
      </w:r>
      <w:r w:rsidR="00C6448C" w:rsidRPr="00C6448C">
        <w:rPr>
          <w:rFonts w:asciiTheme="minorHAnsi" w:hAnsiTheme="minorHAnsi" w:cstheme="minorHAnsi"/>
          <w:sz w:val="22"/>
          <w:szCs w:val="22"/>
        </w:rPr>
        <w:t>7</w:t>
      </w:r>
      <w:r w:rsidR="00E97C8B" w:rsidRPr="00C6448C">
        <w:rPr>
          <w:rFonts w:asciiTheme="minorHAnsi" w:hAnsiTheme="minorHAnsi" w:cstheme="minorHAnsi"/>
          <w:sz w:val="22"/>
          <w:szCs w:val="22"/>
        </w:rPr>
        <w:t>.</w:t>
      </w:r>
      <w:r w:rsidR="00C6448C" w:rsidRPr="00C6448C">
        <w:rPr>
          <w:rFonts w:asciiTheme="minorHAnsi" w:hAnsiTheme="minorHAnsi" w:cstheme="minorHAnsi"/>
          <w:sz w:val="22"/>
          <w:szCs w:val="22"/>
        </w:rPr>
        <w:t>16</w:t>
      </w:r>
      <w:r w:rsidR="00CF560B" w:rsidRPr="00C6448C">
        <w:rPr>
          <w:rFonts w:asciiTheme="minorHAnsi" w:hAnsiTheme="minorHAnsi" w:cstheme="minorHAnsi"/>
          <w:sz w:val="22"/>
          <w:szCs w:val="22"/>
        </w:rPr>
        <w:t>8</w:t>
      </w:r>
      <w:r w:rsidR="00E97C8B" w:rsidRPr="00C6448C">
        <w:rPr>
          <w:rFonts w:asciiTheme="minorHAnsi" w:hAnsiTheme="minorHAnsi" w:cstheme="minorHAnsi"/>
          <w:sz w:val="22"/>
          <w:szCs w:val="22"/>
        </w:rPr>
        <w:t>.</w:t>
      </w:r>
      <w:r w:rsidR="00C6448C" w:rsidRPr="00C6448C">
        <w:rPr>
          <w:rFonts w:asciiTheme="minorHAnsi" w:hAnsiTheme="minorHAnsi" w:cstheme="minorHAnsi"/>
          <w:sz w:val="22"/>
          <w:szCs w:val="22"/>
        </w:rPr>
        <w:t>600,00</w:t>
      </w:r>
      <w:r w:rsidR="00FD0342" w:rsidRPr="00C6448C">
        <w:rPr>
          <w:rFonts w:asciiTheme="minorHAnsi" w:hAnsiTheme="minorHAnsi" w:cstheme="minorHAnsi"/>
          <w:sz w:val="22"/>
          <w:szCs w:val="22"/>
        </w:rPr>
        <w:t xml:space="preserve"> </w:t>
      </w:r>
      <w:r w:rsidR="005F5228" w:rsidRPr="00C6448C">
        <w:rPr>
          <w:rFonts w:asciiTheme="minorHAnsi" w:hAnsiTheme="minorHAnsi" w:cstheme="minorHAnsi"/>
          <w:sz w:val="22"/>
          <w:szCs w:val="22"/>
        </w:rPr>
        <w:t>eur</w:t>
      </w:r>
      <w:r w:rsidR="00FD0342" w:rsidRPr="00C6448C">
        <w:rPr>
          <w:rFonts w:asciiTheme="minorHAnsi" w:hAnsiTheme="minorHAnsi" w:cstheme="minorHAnsi"/>
          <w:sz w:val="22"/>
          <w:szCs w:val="22"/>
        </w:rPr>
        <w:t>a</w:t>
      </w:r>
      <w:r w:rsidR="00C6448C" w:rsidRPr="00C6448C">
        <w:rPr>
          <w:rFonts w:asciiTheme="minorHAnsi" w:hAnsiTheme="minorHAnsi" w:cstheme="minorHAnsi"/>
          <w:sz w:val="22"/>
          <w:szCs w:val="22"/>
        </w:rPr>
        <w:t xml:space="preserve">, dok za 2027. iznosi 7.269.234,99 eura. </w:t>
      </w:r>
    </w:p>
    <w:p w14:paraId="3E8C5CED" w14:textId="77777777" w:rsidR="00B5533E" w:rsidRPr="00261B17" w:rsidRDefault="00B5533E" w:rsidP="00B55378">
      <w:pPr>
        <w:spacing w:line="276" w:lineRule="auto"/>
        <w:jc w:val="both"/>
        <w:rPr>
          <w:rFonts w:asciiTheme="minorHAnsi" w:hAnsiTheme="minorHAnsi" w:cstheme="minorHAnsi"/>
          <w:sz w:val="22"/>
          <w:szCs w:val="22"/>
          <w:highlight w:val="green"/>
        </w:rPr>
      </w:pPr>
    </w:p>
    <w:p w14:paraId="0B427D12" w14:textId="590E121F" w:rsidR="006718CA" w:rsidRPr="00004B22" w:rsidRDefault="007220D7" w:rsidP="00B55378">
      <w:pPr>
        <w:numPr>
          <w:ilvl w:val="0"/>
          <w:numId w:val="2"/>
        </w:numPr>
        <w:spacing w:line="276" w:lineRule="auto"/>
        <w:ind w:left="0" w:firstLine="360"/>
        <w:jc w:val="both"/>
        <w:rPr>
          <w:rFonts w:asciiTheme="minorHAnsi" w:hAnsiTheme="minorHAnsi" w:cstheme="minorHAnsi"/>
          <w:sz w:val="22"/>
          <w:szCs w:val="22"/>
        </w:rPr>
      </w:pPr>
      <w:r w:rsidRPr="00004B22">
        <w:rPr>
          <w:rFonts w:asciiTheme="minorHAnsi" w:hAnsiTheme="minorHAnsi" w:cstheme="minorHAnsi"/>
          <w:b/>
          <w:sz w:val="22"/>
          <w:szCs w:val="22"/>
        </w:rPr>
        <w:t>Upravne  i  administrativne  pristojbe</w:t>
      </w:r>
      <w:r w:rsidRPr="00004B22">
        <w:rPr>
          <w:rFonts w:asciiTheme="minorHAnsi" w:hAnsiTheme="minorHAnsi" w:cstheme="minorHAnsi"/>
          <w:sz w:val="22"/>
          <w:szCs w:val="22"/>
        </w:rPr>
        <w:t xml:space="preserve">  </w:t>
      </w:r>
      <w:r w:rsidR="00F179D4" w:rsidRPr="00004B22">
        <w:rPr>
          <w:rFonts w:asciiTheme="minorHAnsi" w:hAnsiTheme="minorHAnsi" w:cstheme="minorHAnsi"/>
          <w:sz w:val="22"/>
          <w:szCs w:val="22"/>
        </w:rPr>
        <w:t xml:space="preserve">odnose  se  na  </w:t>
      </w:r>
      <w:r w:rsidR="00FC7020" w:rsidRPr="00004B22">
        <w:rPr>
          <w:rFonts w:asciiTheme="minorHAnsi" w:hAnsiTheme="minorHAnsi" w:cstheme="minorHAnsi"/>
          <w:sz w:val="22"/>
          <w:szCs w:val="22"/>
        </w:rPr>
        <w:t xml:space="preserve">prihode  od  prodaje  državnih </w:t>
      </w:r>
      <w:r w:rsidR="00F179D4" w:rsidRPr="00004B22">
        <w:rPr>
          <w:rFonts w:asciiTheme="minorHAnsi" w:hAnsiTheme="minorHAnsi" w:cstheme="minorHAnsi"/>
          <w:sz w:val="22"/>
          <w:szCs w:val="22"/>
        </w:rPr>
        <w:t>biljega,  boravišnih  pristojbi  i upravnih pristojbi, a planirani</w:t>
      </w:r>
      <w:r w:rsidRPr="00004B22">
        <w:rPr>
          <w:rFonts w:asciiTheme="minorHAnsi" w:hAnsiTheme="minorHAnsi" w:cstheme="minorHAnsi"/>
          <w:sz w:val="22"/>
          <w:szCs w:val="22"/>
        </w:rPr>
        <w:t xml:space="preserve">  s</w:t>
      </w:r>
      <w:r w:rsidR="00F179D4" w:rsidRPr="00004B22">
        <w:rPr>
          <w:rFonts w:asciiTheme="minorHAnsi" w:hAnsiTheme="minorHAnsi" w:cstheme="minorHAnsi"/>
          <w:sz w:val="22"/>
          <w:szCs w:val="22"/>
        </w:rPr>
        <w:t>u</w:t>
      </w:r>
      <w:r w:rsidRPr="00004B22">
        <w:rPr>
          <w:rFonts w:asciiTheme="minorHAnsi" w:hAnsiTheme="minorHAnsi" w:cstheme="minorHAnsi"/>
          <w:sz w:val="22"/>
          <w:szCs w:val="22"/>
        </w:rPr>
        <w:t xml:space="preserve">  na  temelju  dosadašnjeg  ostvarenja  </w:t>
      </w:r>
      <w:r w:rsidR="00F179D4" w:rsidRPr="00004B22">
        <w:rPr>
          <w:rFonts w:asciiTheme="minorHAnsi" w:hAnsiTheme="minorHAnsi" w:cstheme="minorHAnsi"/>
          <w:sz w:val="22"/>
          <w:szCs w:val="22"/>
        </w:rPr>
        <w:t>istih  te  očekivanih  gospodarskih</w:t>
      </w:r>
      <w:r w:rsidRPr="00004B22">
        <w:rPr>
          <w:rFonts w:asciiTheme="minorHAnsi" w:hAnsiTheme="minorHAnsi" w:cstheme="minorHAnsi"/>
          <w:sz w:val="22"/>
          <w:szCs w:val="22"/>
        </w:rPr>
        <w:t xml:space="preserve">  aktivnosti,  tako da  planirani  iznos  u  </w:t>
      </w:r>
      <w:r w:rsidR="005314A7" w:rsidRPr="00004B22">
        <w:rPr>
          <w:rFonts w:asciiTheme="minorHAnsi" w:hAnsiTheme="minorHAnsi" w:cstheme="minorHAnsi"/>
          <w:sz w:val="22"/>
          <w:szCs w:val="22"/>
        </w:rPr>
        <w:t>202</w:t>
      </w:r>
      <w:r w:rsidR="00004B22" w:rsidRPr="00004B22">
        <w:rPr>
          <w:rFonts w:asciiTheme="minorHAnsi" w:hAnsiTheme="minorHAnsi" w:cstheme="minorHAnsi"/>
          <w:sz w:val="22"/>
          <w:szCs w:val="22"/>
        </w:rPr>
        <w:t>5</w:t>
      </w:r>
      <w:r w:rsidRPr="00004B22">
        <w:rPr>
          <w:rFonts w:asciiTheme="minorHAnsi" w:hAnsiTheme="minorHAnsi" w:cstheme="minorHAnsi"/>
          <w:sz w:val="22"/>
          <w:szCs w:val="22"/>
        </w:rPr>
        <w:t xml:space="preserve">.  godini  iznosi  </w:t>
      </w:r>
      <w:r w:rsidR="006918C7" w:rsidRPr="00004B22">
        <w:rPr>
          <w:rFonts w:asciiTheme="minorHAnsi" w:hAnsiTheme="minorHAnsi" w:cstheme="minorHAnsi"/>
          <w:sz w:val="22"/>
          <w:szCs w:val="22"/>
        </w:rPr>
        <w:t>1</w:t>
      </w:r>
      <w:r w:rsidR="000A6309" w:rsidRPr="00004B22">
        <w:rPr>
          <w:rFonts w:asciiTheme="minorHAnsi" w:hAnsiTheme="minorHAnsi" w:cstheme="minorHAnsi"/>
          <w:sz w:val="22"/>
          <w:szCs w:val="22"/>
        </w:rPr>
        <w:t>4</w:t>
      </w:r>
      <w:r w:rsidR="006718CA" w:rsidRPr="00004B22">
        <w:rPr>
          <w:rFonts w:asciiTheme="minorHAnsi" w:hAnsiTheme="minorHAnsi" w:cstheme="minorHAnsi"/>
          <w:sz w:val="22"/>
          <w:szCs w:val="22"/>
        </w:rPr>
        <w:t>.</w:t>
      </w:r>
      <w:r w:rsidR="00004B22" w:rsidRPr="00004B22">
        <w:rPr>
          <w:rFonts w:asciiTheme="minorHAnsi" w:hAnsiTheme="minorHAnsi" w:cstheme="minorHAnsi"/>
          <w:sz w:val="22"/>
          <w:szCs w:val="22"/>
        </w:rPr>
        <w:t>2</w:t>
      </w:r>
      <w:r w:rsidR="000A6309" w:rsidRPr="00004B22">
        <w:rPr>
          <w:rFonts w:asciiTheme="minorHAnsi" w:hAnsiTheme="minorHAnsi" w:cstheme="minorHAnsi"/>
          <w:sz w:val="22"/>
          <w:szCs w:val="22"/>
        </w:rPr>
        <w:t>5</w:t>
      </w:r>
      <w:r w:rsidR="006718CA" w:rsidRPr="00004B22">
        <w:rPr>
          <w:rFonts w:asciiTheme="minorHAnsi" w:hAnsiTheme="minorHAnsi" w:cstheme="minorHAnsi"/>
          <w:sz w:val="22"/>
          <w:szCs w:val="22"/>
        </w:rPr>
        <w:t>0</w:t>
      </w:r>
      <w:r w:rsidR="00D724E0">
        <w:rPr>
          <w:rFonts w:asciiTheme="minorHAnsi" w:hAnsiTheme="minorHAnsi" w:cstheme="minorHAnsi"/>
          <w:sz w:val="22"/>
          <w:szCs w:val="22"/>
        </w:rPr>
        <w:t>,00</w:t>
      </w:r>
      <w:r w:rsidRPr="00004B22">
        <w:rPr>
          <w:rFonts w:asciiTheme="minorHAnsi" w:hAnsiTheme="minorHAnsi" w:cstheme="minorHAnsi"/>
          <w:sz w:val="22"/>
          <w:szCs w:val="22"/>
        </w:rPr>
        <w:t xml:space="preserve"> </w:t>
      </w:r>
      <w:r w:rsidR="006918C7" w:rsidRPr="00004B22">
        <w:rPr>
          <w:rFonts w:asciiTheme="minorHAnsi" w:hAnsiTheme="minorHAnsi" w:cstheme="minorHAnsi"/>
          <w:sz w:val="22"/>
          <w:szCs w:val="22"/>
        </w:rPr>
        <w:t>eur</w:t>
      </w:r>
      <w:r w:rsidRPr="00004B22">
        <w:rPr>
          <w:rFonts w:asciiTheme="minorHAnsi" w:hAnsiTheme="minorHAnsi" w:cstheme="minorHAnsi"/>
          <w:sz w:val="22"/>
          <w:szCs w:val="22"/>
        </w:rPr>
        <w:t>a</w:t>
      </w:r>
      <w:r w:rsidR="00004B22" w:rsidRPr="00004B22">
        <w:rPr>
          <w:rFonts w:asciiTheme="minorHAnsi" w:hAnsiTheme="minorHAnsi" w:cstheme="minorHAnsi"/>
          <w:sz w:val="22"/>
          <w:szCs w:val="22"/>
        </w:rPr>
        <w:t xml:space="preserve"> i jednak je </w:t>
      </w:r>
      <w:r w:rsidR="006718CA" w:rsidRPr="00004B22">
        <w:rPr>
          <w:rFonts w:asciiTheme="minorHAnsi" w:hAnsiTheme="minorHAnsi" w:cstheme="minorHAnsi"/>
          <w:sz w:val="22"/>
          <w:szCs w:val="22"/>
        </w:rPr>
        <w:t>planirano</w:t>
      </w:r>
      <w:r w:rsidR="00004B22" w:rsidRPr="00004B22">
        <w:rPr>
          <w:rFonts w:asciiTheme="minorHAnsi" w:hAnsiTheme="minorHAnsi" w:cstheme="minorHAnsi"/>
          <w:sz w:val="22"/>
          <w:szCs w:val="22"/>
        </w:rPr>
        <w:t>m</w:t>
      </w:r>
      <w:r w:rsidR="006918C7" w:rsidRPr="00004B22">
        <w:rPr>
          <w:rFonts w:asciiTheme="minorHAnsi" w:hAnsiTheme="minorHAnsi" w:cstheme="minorHAnsi"/>
          <w:sz w:val="22"/>
          <w:szCs w:val="22"/>
        </w:rPr>
        <w:t xml:space="preserve"> 1. Rebalansom</w:t>
      </w:r>
      <w:r w:rsidR="006718CA" w:rsidRPr="00004B22">
        <w:rPr>
          <w:rFonts w:asciiTheme="minorHAnsi" w:hAnsiTheme="minorHAnsi" w:cstheme="minorHAnsi"/>
          <w:sz w:val="22"/>
          <w:szCs w:val="22"/>
        </w:rPr>
        <w:t xml:space="preserve"> za 202</w:t>
      </w:r>
      <w:r w:rsidR="00004B22" w:rsidRPr="00004B22">
        <w:rPr>
          <w:rFonts w:asciiTheme="minorHAnsi" w:hAnsiTheme="minorHAnsi" w:cstheme="minorHAnsi"/>
          <w:sz w:val="22"/>
          <w:szCs w:val="22"/>
        </w:rPr>
        <w:t>4</w:t>
      </w:r>
      <w:r w:rsidR="006718CA" w:rsidRPr="00004B22">
        <w:rPr>
          <w:rFonts w:asciiTheme="minorHAnsi" w:hAnsiTheme="minorHAnsi" w:cstheme="minorHAnsi"/>
          <w:sz w:val="22"/>
          <w:szCs w:val="22"/>
        </w:rPr>
        <w:t>. godinu.</w:t>
      </w:r>
    </w:p>
    <w:p w14:paraId="0A88642A" w14:textId="535E4BD6" w:rsidR="00547E37" w:rsidRPr="00004B22" w:rsidRDefault="00FD0342" w:rsidP="00B55378">
      <w:pPr>
        <w:spacing w:line="276" w:lineRule="auto"/>
        <w:ind w:firstLine="709"/>
        <w:jc w:val="both"/>
        <w:rPr>
          <w:rFonts w:asciiTheme="minorHAnsi" w:hAnsiTheme="minorHAnsi" w:cstheme="minorHAnsi"/>
          <w:sz w:val="22"/>
          <w:szCs w:val="22"/>
        </w:rPr>
      </w:pPr>
      <w:r w:rsidRPr="00004B22">
        <w:rPr>
          <w:rFonts w:asciiTheme="minorHAnsi" w:hAnsiTheme="minorHAnsi" w:cstheme="minorHAnsi"/>
          <w:sz w:val="22"/>
          <w:szCs w:val="22"/>
        </w:rPr>
        <w:t>Za</w:t>
      </w:r>
      <w:r w:rsidR="00173BC5" w:rsidRPr="00004B22">
        <w:rPr>
          <w:rFonts w:asciiTheme="minorHAnsi" w:hAnsiTheme="minorHAnsi" w:cstheme="minorHAnsi"/>
          <w:sz w:val="22"/>
          <w:szCs w:val="22"/>
        </w:rPr>
        <w:t xml:space="preserve"> </w:t>
      </w:r>
      <w:r w:rsidR="005D458A" w:rsidRPr="00004B22">
        <w:rPr>
          <w:rFonts w:asciiTheme="minorHAnsi" w:hAnsiTheme="minorHAnsi" w:cstheme="minorHAnsi"/>
          <w:sz w:val="22"/>
          <w:szCs w:val="22"/>
        </w:rPr>
        <w:t>20</w:t>
      </w:r>
      <w:r w:rsidR="00F54977" w:rsidRPr="00004B22">
        <w:rPr>
          <w:rFonts w:asciiTheme="minorHAnsi" w:hAnsiTheme="minorHAnsi" w:cstheme="minorHAnsi"/>
          <w:sz w:val="22"/>
          <w:szCs w:val="22"/>
        </w:rPr>
        <w:t>2</w:t>
      </w:r>
      <w:r w:rsidR="00004B22" w:rsidRPr="00004B22">
        <w:rPr>
          <w:rFonts w:asciiTheme="minorHAnsi" w:hAnsiTheme="minorHAnsi" w:cstheme="minorHAnsi"/>
          <w:sz w:val="22"/>
          <w:szCs w:val="22"/>
        </w:rPr>
        <w:t>6</w:t>
      </w:r>
      <w:r w:rsidR="00547E37" w:rsidRPr="00004B22">
        <w:rPr>
          <w:rFonts w:asciiTheme="minorHAnsi" w:hAnsiTheme="minorHAnsi" w:cstheme="minorHAnsi"/>
          <w:sz w:val="22"/>
          <w:szCs w:val="22"/>
        </w:rPr>
        <w:t xml:space="preserve">. </w:t>
      </w:r>
      <w:r w:rsidR="002E24B7" w:rsidRPr="00004B22">
        <w:rPr>
          <w:rFonts w:asciiTheme="minorHAnsi" w:hAnsiTheme="minorHAnsi" w:cstheme="minorHAnsi"/>
          <w:sz w:val="22"/>
          <w:szCs w:val="22"/>
        </w:rPr>
        <w:t>i 202</w:t>
      </w:r>
      <w:r w:rsidR="00004B22" w:rsidRPr="00004B22">
        <w:rPr>
          <w:rFonts w:asciiTheme="minorHAnsi" w:hAnsiTheme="minorHAnsi" w:cstheme="minorHAnsi"/>
          <w:sz w:val="22"/>
          <w:szCs w:val="22"/>
        </w:rPr>
        <w:t>7</w:t>
      </w:r>
      <w:r w:rsidR="002E24B7" w:rsidRPr="00004B22">
        <w:rPr>
          <w:rFonts w:asciiTheme="minorHAnsi" w:hAnsiTheme="minorHAnsi" w:cstheme="minorHAnsi"/>
          <w:sz w:val="22"/>
          <w:szCs w:val="22"/>
        </w:rPr>
        <w:t xml:space="preserve">. </w:t>
      </w:r>
      <w:r w:rsidR="00085D38" w:rsidRPr="00004B22">
        <w:rPr>
          <w:rFonts w:asciiTheme="minorHAnsi" w:hAnsiTheme="minorHAnsi" w:cstheme="minorHAnsi"/>
          <w:sz w:val="22"/>
          <w:szCs w:val="22"/>
        </w:rPr>
        <w:t xml:space="preserve">godinu </w:t>
      </w:r>
      <w:r w:rsidR="00173BC5" w:rsidRPr="00004B22">
        <w:rPr>
          <w:rFonts w:asciiTheme="minorHAnsi" w:hAnsiTheme="minorHAnsi" w:cstheme="minorHAnsi"/>
          <w:sz w:val="22"/>
          <w:szCs w:val="22"/>
        </w:rPr>
        <w:t xml:space="preserve">upravne i administrativne pristojbe </w:t>
      </w:r>
      <w:r w:rsidR="00962F95" w:rsidRPr="00004B22">
        <w:rPr>
          <w:rFonts w:asciiTheme="minorHAnsi" w:hAnsiTheme="minorHAnsi" w:cstheme="minorHAnsi"/>
          <w:sz w:val="22"/>
          <w:szCs w:val="22"/>
        </w:rPr>
        <w:t>p</w:t>
      </w:r>
      <w:r w:rsidR="002054C0" w:rsidRPr="00004B22">
        <w:rPr>
          <w:rFonts w:asciiTheme="minorHAnsi" w:hAnsiTheme="minorHAnsi" w:cstheme="minorHAnsi"/>
          <w:sz w:val="22"/>
          <w:szCs w:val="22"/>
        </w:rPr>
        <w:t xml:space="preserve">rojicirane su </w:t>
      </w:r>
      <w:r w:rsidR="00004B22" w:rsidRPr="00004B22">
        <w:rPr>
          <w:rFonts w:asciiTheme="minorHAnsi" w:hAnsiTheme="minorHAnsi" w:cstheme="minorHAnsi"/>
          <w:sz w:val="22"/>
          <w:szCs w:val="22"/>
        </w:rPr>
        <w:t>također u iznosu od</w:t>
      </w:r>
      <w:r w:rsidR="00085D38" w:rsidRPr="00004B22">
        <w:rPr>
          <w:rFonts w:asciiTheme="minorHAnsi" w:hAnsiTheme="minorHAnsi" w:cstheme="minorHAnsi"/>
          <w:sz w:val="22"/>
          <w:szCs w:val="22"/>
        </w:rPr>
        <w:t xml:space="preserve"> </w:t>
      </w:r>
      <w:r w:rsidR="006918C7" w:rsidRPr="00004B22">
        <w:rPr>
          <w:rFonts w:asciiTheme="minorHAnsi" w:hAnsiTheme="minorHAnsi" w:cstheme="minorHAnsi"/>
          <w:sz w:val="22"/>
          <w:szCs w:val="22"/>
        </w:rPr>
        <w:t>1</w:t>
      </w:r>
      <w:r w:rsidR="000A6309" w:rsidRPr="00004B22">
        <w:rPr>
          <w:rFonts w:asciiTheme="minorHAnsi" w:hAnsiTheme="minorHAnsi" w:cstheme="minorHAnsi"/>
          <w:sz w:val="22"/>
          <w:szCs w:val="22"/>
        </w:rPr>
        <w:t>4</w:t>
      </w:r>
      <w:r w:rsidR="006718CA" w:rsidRPr="00004B22">
        <w:rPr>
          <w:rFonts w:asciiTheme="minorHAnsi" w:hAnsiTheme="minorHAnsi" w:cstheme="minorHAnsi"/>
          <w:sz w:val="22"/>
          <w:szCs w:val="22"/>
        </w:rPr>
        <w:t>.</w:t>
      </w:r>
      <w:r w:rsidR="00004B22" w:rsidRPr="00004B22">
        <w:rPr>
          <w:rFonts w:asciiTheme="minorHAnsi" w:hAnsiTheme="minorHAnsi" w:cstheme="minorHAnsi"/>
          <w:sz w:val="22"/>
          <w:szCs w:val="22"/>
        </w:rPr>
        <w:t>2</w:t>
      </w:r>
      <w:r w:rsidR="000A6309" w:rsidRPr="00004B22">
        <w:rPr>
          <w:rFonts w:asciiTheme="minorHAnsi" w:hAnsiTheme="minorHAnsi" w:cstheme="minorHAnsi"/>
          <w:sz w:val="22"/>
          <w:szCs w:val="22"/>
        </w:rPr>
        <w:t>50</w:t>
      </w:r>
      <w:r w:rsidR="00D724E0">
        <w:rPr>
          <w:rFonts w:asciiTheme="minorHAnsi" w:hAnsiTheme="minorHAnsi" w:cstheme="minorHAnsi"/>
          <w:sz w:val="22"/>
          <w:szCs w:val="22"/>
        </w:rPr>
        <w:t>,00</w:t>
      </w:r>
      <w:r w:rsidR="00F138EA" w:rsidRPr="00004B22">
        <w:rPr>
          <w:rFonts w:asciiTheme="minorHAnsi" w:hAnsiTheme="minorHAnsi" w:cstheme="minorHAnsi"/>
          <w:sz w:val="22"/>
          <w:szCs w:val="22"/>
        </w:rPr>
        <w:t xml:space="preserve"> </w:t>
      </w:r>
      <w:r w:rsidR="006918C7" w:rsidRPr="00004B22">
        <w:rPr>
          <w:rFonts w:asciiTheme="minorHAnsi" w:hAnsiTheme="minorHAnsi" w:cstheme="minorHAnsi"/>
          <w:sz w:val="22"/>
          <w:szCs w:val="22"/>
        </w:rPr>
        <w:t>eur</w:t>
      </w:r>
      <w:r w:rsidR="00F138EA" w:rsidRPr="00004B22">
        <w:rPr>
          <w:rFonts w:asciiTheme="minorHAnsi" w:hAnsiTheme="minorHAnsi" w:cstheme="minorHAnsi"/>
          <w:sz w:val="22"/>
          <w:szCs w:val="22"/>
        </w:rPr>
        <w:t>a</w:t>
      </w:r>
      <w:r w:rsidR="002E24B7" w:rsidRPr="00004B22">
        <w:rPr>
          <w:rFonts w:asciiTheme="minorHAnsi" w:hAnsiTheme="minorHAnsi" w:cstheme="minorHAnsi"/>
          <w:sz w:val="22"/>
          <w:szCs w:val="22"/>
        </w:rPr>
        <w:t>.</w:t>
      </w:r>
    </w:p>
    <w:p w14:paraId="2D77501D" w14:textId="77777777" w:rsidR="007220D7" w:rsidRPr="00261B17" w:rsidRDefault="007220D7" w:rsidP="00B55378">
      <w:pPr>
        <w:spacing w:line="276" w:lineRule="auto"/>
        <w:ind w:left="360"/>
        <w:jc w:val="both"/>
        <w:rPr>
          <w:rFonts w:asciiTheme="minorHAnsi" w:hAnsiTheme="minorHAnsi" w:cstheme="minorHAnsi"/>
          <w:sz w:val="22"/>
          <w:szCs w:val="22"/>
          <w:highlight w:val="green"/>
        </w:rPr>
      </w:pPr>
    </w:p>
    <w:p w14:paraId="55492C7F" w14:textId="2C0530B8" w:rsidR="00A9300E" w:rsidRPr="00004B22" w:rsidRDefault="007220D7" w:rsidP="00B55378">
      <w:pPr>
        <w:pStyle w:val="Odlomakpopisa"/>
        <w:numPr>
          <w:ilvl w:val="0"/>
          <w:numId w:val="16"/>
        </w:numPr>
        <w:spacing w:line="276" w:lineRule="auto"/>
        <w:ind w:left="0" w:firstLine="360"/>
        <w:jc w:val="both"/>
        <w:rPr>
          <w:rFonts w:asciiTheme="minorHAnsi" w:hAnsiTheme="minorHAnsi" w:cstheme="minorHAnsi"/>
          <w:sz w:val="22"/>
          <w:szCs w:val="22"/>
          <w:lang w:val="hr-HR"/>
        </w:rPr>
      </w:pPr>
      <w:r w:rsidRPr="00004B22">
        <w:rPr>
          <w:rFonts w:asciiTheme="minorHAnsi" w:hAnsiTheme="minorHAnsi" w:cstheme="minorHAnsi"/>
          <w:b/>
          <w:sz w:val="22"/>
          <w:szCs w:val="22"/>
          <w:lang w:val="hr-HR"/>
        </w:rPr>
        <w:t>Prihodi po posebnim propisima</w:t>
      </w:r>
      <w:r w:rsidRPr="00004B22">
        <w:rPr>
          <w:rFonts w:asciiTheme="minorHAnsi" w:hAnsiTheme="minorHAnsi" w:cstheme="minorHAnsi"/>
          <w:sz w:val="22"/>
          <w:szCs w:val="22"/>
          <w:lang w:val="hr-HR"/>
        </w:rPr>
        <w:t xml:space="preserve"> planiraju se u </w:t>
      </w:r>
      <w:r w:rsidR="005314A7" w:rsidRPr="00004B22">
        <w:rPr>
          <w:rFonts w:asciiTheme="minorHAnsi" w:hAnsiTheme="minorHAnsi" w:cstheme="minorHAnsi"/>
          <w:sz w:val="22"/>
          <w:szCs w:val="22"/>
          <w:lang w:val="hr-HR"/>
        </w:rPr>
        <w:t>202</w:t>
      </w:r>
      <w:r w:rsidR="00004B22" w:rsidRPr="00004B22">
        <w:rPr>
          <w:rFonts w:asciiTheme="minorHAnsi" w:hAnsiTheme="minorHAnsi" w:cstheme="minorHAnsi"/>
          <w:sz w:val="22"/>
          <w:szCs w:val="22"/>
          <w:lang w:val="hr-HR"/>
        </w:rPr>
        <w:t>5</w:t>
      </w:r>
      <w:r w:rsidRPr="00004B22">
        <w:rPr>
          <w:rFonts w:asciiTheme="minorHAnsi" w:hAnsiTheme="minorHAnsi" w:cstheme="minorHAnsi"/>
          <w:sz w:val="22"/>
          <w:szCs w:val="22"/>
          <w:lang w:val="hr-HR"/>
        </w:rPr>
        <w:t xml:space="preserve">. godini u iznosu od </w:t>
      </w:r>
      <w:r w:rsidR="00D56889" w:rsidRPr="00004B22">
        <w:rPr>
          <w:rFonts w:asciiTheme="minorHAnsi" w:hAnsiTheme="minorHAnsi" w:cstheme="minorHAnsi"/>
          <w:sz w:val="22"/>
          <w:szCs w:val="22"/>
          <w:lang w:val="hr-HR"/>
        </w:rPr>
        <w:t>1</w:t>
      </w:r>
      <w:r w:rsidR="006718CA" w:rsidRPr="00004B22">
        <w:rPr>
          <w:rFonts w:asciiTheme="minorHAnsi" w:hAnsiTheme="minorHAnsi" w:cstheme="minorHAnsi"/>
          <w:sz w:val="22"/>
          <w:szCs w:val="22"/>
          <w:lang w:val="hr-HR"/>
        </w:rPr>
        <w:t>.</w:t>
      </w:r>
      <w:r w:rsidR="00CA0602" w:rsidRPr="00004B22">
        <w:rPr>
          <w:rFonts w:asciiTheme="minorHAnsi" w:hAnsiTheme="minorHAnsi" w:cstheme="minorHAnsi"/>
          <w:sz w:val="22"/>
          <w:szCs w:val="22"/>
          <w:lang w:val="hr-HR"/>
        </w:rPr>
        <w:t>4</w:t>
      </w:r>
      <w:r w:rsidR="00004B22" w:rsidRPr="00004B22">
        <w:rPr>
          <w:rFonts w:asciiTheme="minorHAnsi" w:hAnsiTheme="minorHAnsi" w:cstheme="minorHAnsi"/>
          <w:sz w:val="22"/>
          <w:szCs w:val="22"/>
          <w:lang w:val="hr-HR"/>
        </w:rPr>
        <w:t>66</w:t>
      </w:r>
      <w:r w:rsidR="006718CA" w:rsidRPr="00004B22">
        <w:rPr>
          <w:rFonts w:asciiTheme="minorHAnsi" w:hAnsiTheme="minorHAnsi" w:cstheme="minorHAnsi"/>
          <w:sz w:val="22"/>
          <w:szCs w:val="22"/>
          <w:lang w:val="hr-HR"/>
        </w:rPr>
        <w:t>.</w:t>
      </w:r>
      <w:r w:rsidR="00004B22" w:rsidRPr="00004B22">
        <w:rPr>
          <w:rFonts w:asciiTheme="minorHAnsi" w:hAnsiTheme="minorHAnsi" w:cstheme="minorHAnsi"/>
          <w:sz w:val="22"/>
          <w:szCs w:val="22"/>
          <w:lang w:val="hr-HR"/>
        </w:rPr>
        <w:t>064,65</w:t>
      </w:r>
      <w:r w:rsidRPr="00004B22">
        <w:rPr>
          <w:rFonts w:asciiTheme="minorHAnsi" w:hAnsiTheme="minorHAnsi" w:cstheme="minorHAnsi"/>
          <w:sz w:val="22"/>
          <w:szCs w:val="22"/>
          <w:lang w:val="hr-HR"/>
        </w:rPr>
        <w:t xml:space="preserve"> </w:t>
      </w:r>
      <w:r w:rsidR="00D56889" w:rsidRPr="00004B22">
        <w:rPr>
          <w:rFonts w:asciiTheme="minorHAnsi" w:hAnsiTheme="minorHAnsi" w:cstheme="minorHAnsi"/>
          <w:sz w:val="22"/>
          <w:szCs w:val="22"/>
          <w:lang w:val="hr-HR"/>
        </w:rPr>
        <w:t>eur</w:t>
      </w:r>
      <w:r w:rsidRPr="00004B22">
        <w:rPr>
          <w:rFonts w:asciiTheme="minorHAnsi" w:hAnsiTheme="minorHAnsi" w:cstheme="minorHAnsi"/>
          <w:sz w:val="22"/>
          <w:szCs w:val="22"/>
          <w:lang w:val="hr-HR"/>
        </w:rPr>
        <w:t xml:space="preserve">a, a što </w:t>
      </w:r>
      <w:r w:rsidR="00FE0C3B" w:rsidRPr="00004B22">
        <w:rPr>
          <w:rFonts w:asciiTheme="minorHAnsi" w:hAnsiTheme="minorHAnsi" w:cstheme="minorHAnsi"/>
          <w:sz w:val="22"/>
          <w:szCs w:val="22"/>
          <w:lang w:val="hr-HR"/>
        </w:rPr>
        <w:t xml:space="preserve">je </w:t>
      </w:r>
      <w:r w:rsidR="00A265A7" w:rsidRPr="00004B22">
        <w:rPr>
          <w:rFonts w:asciiTheme="minorHAnsi" w:hAnsiTheme="minorHAnsi" w:cstheme="minorHAnsi"/>
          <w:sz w:val="22"/>
          <w:szCs w:val="22"/>
          <w:lang w:val="hr-HR"/>
        </w:rPr>
        <w:t xml:space="preserve">za </w:t>
      </w:r>
      <w:r w:rsidR="00004B22" w:rsidRPr="00004B22">
        <w:rPr>
          <w:rFonts w:asciiTheme="minorHAnsi" w:hAnsiTheme="minorHAnsi" w:cstheme="minorHAnsi"/>
          <w:sz w:val="22"/>
          <w:szCs w:val="22"/>
          <w:lang w:val="hr-HR"/>
        </w:rPr>
        <w:t>11</w:t>
      </w:r>
      <w:r w:rsidR="006718CA" w:rsidRPr="00004B22">
        <w:rPr>
          <w:rFonts w:asciiTheme="minorHAnsi" w:hAnsiTheme="minorHAnsi" w:cstheme="minorHAnsi"/>
          <w:sz w:val="22"/>
          <w:szCs w:val="22"/>
          <w:lang w:val="hr-HR"/>
        </w:rPr>
        <w:t>,</w:t>
      </w:r>
      <w:r w:rsidR="00004B22" w:rsidRPr="00004B22">
        <w:rPr>
          <w:rFonts w:asciiTheme="minorHAnsi" w:hAnsiTheme="minorHAnsi" w:cstheme="minorHAnsi"/>
          <w:sz w:val="22"/>
          <w:szCs w:val="22"/>
          <w:lang w:val="hr-HR"/>
        </w:rPr>
        <w:t>6</w:t>
      </w:r>
      <w:r w:rsidR="006718CA" w:rsidRPr="00004B22">
        <w:rPr>
          <w:rFonts w:asciiTheme="minorHAnsi" w:hAnsiTheme="minorHAnsi" w:cstheme="minorHAnsi"/>
          <w:sz w:val="22"/>
          <w:szCs w:val="22"/>
          <w:lang w:val="hr-HR"/>
        </w:rPr>
        <w:t>% više</w:t>
      </w:r>
      <w:r w:rsidR="00FD0342" w:rsidRPr="00004B22">
        <w:rPr>
          <w:rFonts w:asciiTheme="minorHAnsi" w:hAnsiTheme="minorHAnsi" w:cstheme="minorHAnsi"/>
          <w:sz w:val="22"/>
          <w:szCs w:val="22"/>
          <w:lang w:val="hr-HR"/>
        </w:rPr>
        <w:t xml:space="preserve"> u odnosu na </w:t>
      </w:r>
      <w:r w:rsidR="00507702" w:rsidRPr="00004B22">
        <w:rPr>
          <w:rFonts w:asciiTheme="minorHAnsi" w:hAnsiTheme="minorHAnsi" w:cstheme="minorHAnsi"/>
          <w:sz w:val="22"/>
          <w:szCs w:val="22"/>
          <w:lang w:val="hr-HR"/>
        </w:rPr>
        <w:t xml:space="preserve">1. </w:t>
      </w:r>
      <w:r w:rsidR="006718CA" w:rsidRPr="00004B22">
        <w:rPr>
          <w:rFonts w:asciiTheme="minorHAnsi" w:hAnsiTheme="minorHAnsi" w:cstheme="minorHAnsi"/>
          <w:sz w:val="22"/>
          <w:szCs w:val="22"/>
          <w:lang w:val="hr-HR"/>
        </w:rPr>
        <w:t xml:space="preserve">Rebalans </w:t>
      </w:r>
      <w:r w:rsidR="00ED0FA7" w:rsidRPr="00004B22">
        <w:rPr>
          <w:rFonts w:asciiTheme="minorHAnsi" w:hAnsiTheme="minorHAnsi" w:cstheme="minorHAnsi"/>
          <w:sz w:val="22"/>
          <w:szCs w:val="22"/>
          <w:lang w:val="hr-HR"/>
        </w:rPr>
        <w:t xml:space="preserve">proračuna </w:t>
      </w:r>
      <w:r w:rsidRPr="00004B22">
        <w:rPr>
          <w:rFonts w:asciiTheme="minorHAnsi" w:hAnsiTheme="minorHAnsi" w:cstheme="minorHAnsi"/>
          <w:sz w:val="22"/>
          <w:szCs w:val="22"/>
          <w:lang w:val="hr-HR"/>
        </w:rPr>
        <w:t xml:space="preserve">za </w:t>
      </w:r>
      <w:r w:rsidR="00A421F8" w:rsidRPr="00004B22">
        <w:rPr>
          <w:rFonts w:asciiTheme="minorHAnsi" w:hAnsiTheme="minorHAnsi" w:cstheme="minorHAnsi"/>
          <w:sz w:val="22"/>
          <w:szCs w:val="22"/>
          <w:lang w:val="hr-HR"/>
        </w:rPr>
        <w:t>20</w:t>
      </w:r>
      <w:r w:rsidR="00A265A7" w:rsidRPr="00004B22">
        <w:rPr>
          <w:rFonts w:asciiTheme="minorHAnsi" w:hAnsiTheme="minorHAnsi" w:cstheme="minorHAnsi"/>
          <w:sz w:val="22"/>
          <w:szCs w:val="22"/>
          <w:lang w:val="hr-HR"/>
        </w:rPr>
        <w:t>2</w:t>
      </w:r>
      <w:r w:rsidR="00004B22" w:rsidRPr="00004B22">
        <w:rPr>
          <w:rFonts w:asciiTheme="minorHAnsi" w:hAnsiTheme="minorHAnsi" w:cstheme="minorHAnsi"/>
          <w:sz w:val="22"/>
          <w:szCs w:val="22"/>
          <w:lang w:val="hr-HR"/>
        </w:rPr>
        <w:t>4</w:t>
      </w:r>
      <w:r w:rsidRPr="00004B22">
        <w:rPr>
          <w:rFonts w:asciiTheme="minorHAnsi" w:hAnsiTheme="minorHAnsi" w:cstheme="minorHAnsi"/>
          <w:sz w:val="22"/>
          <w:szCs w:val="22"/>
          <w:lang w:val="hr-HR"/>
        </w:rPr>
        <w:t>. godinu.</w:t>
      </w:r>
      <w:r w:rsidR="00A9300E" w:rsidRPr="00004B22">
        <w:rPr>
          <w:rFonts w:asciiTheme="minorHAnsi" w:hAnsiTheme="minorHAnsi" w:cstheme="minorHAnsi"/>
          <w:sz w:val="22"/>
          <w:szCs w:val="22"/>
          <w:lang w:val="hr-HR"/>
        </w:rPr>
        <w:t xml:space="preserve"> </w:t>
      </w:r>
    </w:p>
    <w:p w14:paraId="733CD44F" w14:textId="1F695344" w:rsidR="00B5533E" w:rsidRPr="00261B17" w:rsidRDefault="00A9300E" w:rsidP="00B55378">
      <w:pPr>
        <w:spacing w:line="276" w:lineRule="auto"/>
        <w:jc w:val="both"/>
        <w:rPr>
          <w:rFonts w:asciiTheme="minorHAnsi" w:hAnsiTheme="minorHAnsi" w:cstheme="minorHAnsi"/>
          <w:sz w:val="22"/>
          <w:szCs w:val="22"/>
          <w:highlight w:val="green"/>
        </w:rPr>
      </w:pPr>
      <w:r w:rsidRPr="00004B22">
        <w:rPr>
          <w:rFonts w:asciiTheme="minorHAnsi" w:hAnsiTheme="minorHAnsi" w:cstheme="minorHAnsi"/>
          <w:sz w:val="22"/>
          <w:szCs w:val="22"/>
        </w:rPr>
        <w:t xml:space="preserve">            Od ukupno planiranih </w:t>
      </w:r>
      <w:r w:rsidR="001E71D2" w:rsidRPr="00004B22">
        <w:rPr>
          <w:rFonts w:asciiTheme="minorHAnsi" w:hAnsiTheme="minorHAnsi" w:cstheme="minorHAnsi"/>
          <w:sz w:val="22"/>
          <w:szCs w:val="22"/>
        </w:rPr>
        <w:t>1.</w:t>
      </w:r>
      <w:r w:rsidR="00CA0602" w:rsidRPr="00004B22">
        <w:rPr>
          <w:rFonts w:asciiTheme="minorHAnsi" w:hAnsiTheme="minorHAnsi" w:cstheme="minorHAnsi"/>
          <w:sz w:val="22"/>
          <w:szCs w:val="22"/>
        </w:rPr>
        <w:t>4</w:t>
      </w:r>
      <w:r w:rsidR="00004B22" w:rsidRPr="00004B22">
        <w:rPr>
          <w:rFonts w:asciiTheme="minorHAnsi" w:hAnsiTheme="minorHAnsi" w:cstheme="minorHAnsi"/>
          <w:sz w:val="22"/>
          <w:szCs w:val="22"/>
        </w:rPr>
        <w:t>66</w:t>
      </w:r>
      <w:r w:rsidR="001E71D2" w:rsidRPr="00004B22">
        <w:rPr>
          <w:rFonts w:asciiTheme="minorHAnsi" w:hAnsiTheme="minorHAnsi" w:cstheme="minorHAnsi"/>
          <w:sz w:val="22"/>
          <w:szCs w:val="22"/>
        </w:rPr>
        <w:t>.</w:t>
      </w:r>
      <w:r w:rsidR="00004B22" w:rsidRPr="00004B22">
        <w:rPr>
          <w:rFonts w:asciiTheme="minorHAnsi" w:hAnsiTheme="minorHAnsi" w:cstheme="minorHAnsi"/>
          <w:sz w:val="22"/>
          <w:szCs w:val="22"/>
        </w:rPr>
        <w:t>064,65</w:t>
      </w:r>
      <w:r w:rsidR="001E71D2" w:rsidRPr="00004B22">
        <w:rPr>
          <w:rFonts w:asciiTheme="minorHAnsi" w:hAnsiTheme="minorHAnsi" w:cstheme="minorHAnsi"/>
          <w:sz w:val="22"/>
          <w:szCs w:val="22"/>
        </w:rPr>
        <w:t xml:space="preserve"> eura</w:t>
      </w:r>
      <w:r w:rsidRPr="00004B22">
        <w:rPr>
          <w:rFonts w:asciiTheme="minorHAnsi" w:hAnsiTheme="minorHAnsi" w:cstheme="minorHAnsi"/>
          <w:sz w:val="22"/>
          <w:szCs w:val="22"/>
        </w:rPr>
        <w:t xml:space="preserve"> prihoda</w:t>
      </w:r>
      <w:r w:rsidR="001E71D2" w:rsidRPr="00004B22">
        <w:rPr>
          <w:rFonts w:asciiTheme="minorHAnsi" w:hAnsiTheme="minorHAnsi" w:cstheme="minorHAnsi"/>
          <w:sz w:val="22"/>
          <w:szCs w:val="22"/>
        </w:rPr>
        <w:t xml:space="preserve">, na Grad se odnosi </w:t>
      </w:r>
      <w:r w:rsidR="00004B22" w:rsidRPr="00004B22">
        <w:rPr>
          <w:rFonts w:asciiTheme="minorHAnsi" w:hAnsiTheme="minorHAnsi" w:cstheme="minorHAnsi"/>
          <w:sz w:val="22"/>
          <w:szCs w:val="22"/>
        </w:rPr>
        <w:t>35</w:t>
      </w:r>
      <w:r w:rsidR="001E71D2" w:rsidRPr="00004B22">
        <w:rPr>
          <w:rFonts w:asciiTheme="minorHAnsi" w:hAnsiTheme="minorHAnsi" w:cstheme="minorHAnsi"/>
          <w:sz w:val="22"/>
          <w:szCs w:val="22"/>
        </w:rPr>
        <w:t>.</w:t>
      </w:r>
      <w:r w:rsidR="00004B22" w:rsidRPr="00004B22">
        <w:rPr>
          <w:rFonts w:asciiTheme="minorHAnsi" w:hAnsiTheme="minorHAnsi" w:cstheme="minorHAnsi"/>
          <w:sz w:val="22"/>
          <w:szCs w:val="22"/>
        </w:rPr>
        <w:t>414,65</w:t>
      </w:r>
      <w:r w:rsidR="001E71D2" w:rsidRPr="00004B22">
        <w:rPr>
          <w:rFonts w:asciiTheme="minorHAnsi" w:hAnsiTheme="minorHAnsi" w:cstheme="minorHAnsi"/>
          <w:sz w:val="22"/>
          <w:szCs w:val="22"/>
        </w:rPr>
        <w:t xml:space="preserve"> eura</w:t>
      </w:r>
      <w:r w:rsidRPr="00004B22">
        <w:rPr>
          <w:rFonts w:asciiTheme="minorHAnsi" w:hAnsiTheme="minorHAnsi" w:cstheme="minorHAnsi"/>
          <w:sz w:val="22"/>
          <w:szCs w:val="22"/>
        </w:rPr>
        <w:t xml:space="preserve">, </w:t>
      </w:r>
      <w:r w:rsidR="001E71D2" w:rsidRPr="00004B22">
        <w:rPr>
          <w:rFonts w:asciiTheme="minorHAnsi" w:hAnsiTheme="minorHAnsi" w:cstheme="minorHAnsi"/>
          <w:sz w:val="22"/>
          <w:szCs w:val="22"/>
        </w:rPr>
        <w:t>dok se 1.</w:t>
      </w:r>
      <w:r w:rsidR="00004B22" w:rsidRPr="00004B22">
        <w:rPr>
          <w:rFonts w:asciiTheme="minorHAnsi" w:hAnsiTheme="minorHAnsi" w:cstheme="minorHAnsi"/>
          <w:sz w:val="22"/>
          <w:szCs w:val="22"/>
        </w:rPr>
        <w:t>430</w:t>
      </w:r>
      <w:r w:rsidR="001E71D2" w:rsidRPr="00004B22">
        <w:rPr>
          <w:rFonts w:asciiTheme="minorHAnsi" w:hAnsiTheme="minorHAnsi" w:cstheme="minorHAnsi"/>
          <w:sz w:val="22"/>
          <w:szCs w:val="22"/>
        </w:rPr>
        <w:t>.</w:t>
      </w:r>
      <w:r w:rsidR="00004B22" w:rsidRPr="00004B22">
        <w:rPr>
          <w:rFonts w:asciiTheme="minorHAnsi" w:hAnsiTheme="minorHAnsi" w:cstheme="minorHAnsi"/>
          <w:sz w:val="22"/>
          <w:szCs w:val="22"/>
        </w:rPr>
        <w:t>65</w:t>
      </w:r>
      <w:r w:rsidR="00CA0602" w:rsidRPr="00004B22">
        <w:rPr>
          <w:rFonts w:asciiTheme="minorHAnsi" w:hAnsiTheme="minorHAnsi" w:cstheme="minorHAnsi"/>
          <w:sz w:val="22"/>
          <w:szCs w:val="22"/>
        </w:rPr>
        <w:t>0</w:t>
      </w:r>
      <w:r w:rsidR="00004B22" w:rsidRPr="00004B22">
        <w:rPr>
          <w:rFonts w:asciiTheme="minorHAnsi" w:hAnsiTheme="minorHAnsi" w:cstheme="minorHAnsi"/>
          <w:sz w:val="22"/>
          <w:szCs w:val="22"/>
        </w:rPr>
        <w:t>,00</w:t>
      </w:r>
      <w:r w:rsidR="001E71D2" w:rsidRPr="00004B22">
        <w:rPr>
          <w:rFonts w:asciiTheme="minorHAnsi" w:hAnsiTheme="minorHAnsi" w:cstheme="minorHAnsi"/>
          <w:sz w:val="22"/>
          <w:szCs w:val="22"/>
        </w:rPr>
        <w:t xml:space="preserve"> eura</w:t>
      </w:r>
      <w:r w:rsidRPr="00004B22">
        <w:rPr>
          <w:rFonts w:asciiTheme="minorHAnsi" w:hAnsiTheme="minorHAnsi" w:cstheme="minorHAnsi"/>
          <w:sz w:val="22"/>
          <w:szCs w:val="22"/>
        </w:rPr>
        <w:t xml:space="preserve"> odnosi na prihode </w:t>
      </w:r>
      <w:r w:rsidR="00D477EA" w:rsidRPr="00004B22">
        <w:rPr>
          <w:rFonts w:asciiTheme="minorHAnsi" w:hAnsiTheme="minorHAnsi" w:cstheme="minorHAnsi"/>
          <w:sz w:val="22"/>
          <w:szCs w:val="22"/>
        </w:rPr>
        <w:t xml:space="preserve">po posebnim propisima naših </w:t>
      </w:r>
      <w:r w:rsidRPr="00004B22">
        <w:rPr>
          <w:rFonts w:asciiTheme="minorHAnsi" w:hAnsiTheme="minorHAnsi" w:cstheme="minorHAnsi"/>
          <w:sz w:val="22"/>
          <w:szCs w:val="22"/>
        </w:rPr>
        <w:t>proračunskih korisnika. Na ovoj skupini prihoda se planira najveći dio prihoda proračunskih korisnika koje proračunski korisnici ostvaruju od svoje osnovne djelatnosti, sufinanciranjem cijene svojih usluga, participacijama i slično.</w:t>
      </w:r>
    </w:p>
    <w:p w14:paraId="7FA9C22C" w14:textId="3DA3DDA6" w:rsidR="00C11B36" w:rsidRPr="00004B22" w:rsidRDefault="00A9300E" w:rsidP="00004B22">
      <w:pPr>
        <w:spacing w:line="276" w:lineRule="auto"/>
        <w:ind w:firstLine="426"/>
        <w:jc w:val="both"/>
        <w:rPr>
          <w:rFonts w:asciiTheme="minorHAnsi" w:hAnsiTheme="minorHAnsi" w:cstheme="minorHAnsi"/>
          <w:sz w:val="22"/>
          <w:szCs w:val="22"/>
        </w:rPr>
      </w:pPr>
      <w:r w:rsidRPr="00004B22">
        <w:rPr>
          <w:rFonts w:asciiTheme="minorHAnsi" w:hAnsiTheme="minorHAnsi" w:cstheme="minorHAnsi"/>
          <w:b/>
          <w:sz w:val="22"/>
          <w:szCs w:val="22"/>
        </w:rPr>
        <w:t xml:space="preserve">  </w:t>
      </w:r>
      <w:r w:rsidR="00B5533E" w:rsidRPr="00004B22">
        <w:rPr>
          <w:rFonts w:asciiTheme="minorHAnsi" w:hAnsiTheme="minorHAnsi" w:cstheme="minorHAnsi"/>
          <w:b/>
          <w:sz w:val="22"/>
          <w:szCs w:val="22"/>
        </w:rPr>
        <w:t xml:space="preserve"> </w:t>
      </w:r>
      <w:r w:rsidR="00C11B36" w:rsidRPr="00004B22">
        <w:rPr>
          <w:rFonts w:asciiTheme="minorHAnsi" w:hAnsiTheme="minorHAnsi" w:cstheme="minorHAnsi"/>
          <w:sz w:val="22"/>
          <w:szCs w:val="22"/>
        </w:rPr>
        <w:t xml:space="preserve"> Projekcije</w:t>
      </w:r>
      <w:r w:rsidR="00547E37" w:rsidRPr="00004B22">
        <w:rPr>
          <w:rFonts w:asciiTheme="minorHAnsi" w:hAnsiTheme="minorHAnsi" w:cstheme="minorHAnsi"/>
          <w:sz w:val="22"/>
          <w:szCs w:val="22"/>
        </w:rPr>
        <w:t xml:space="preserve"> za </w:t>
      </w:r>
      <w:r w:rsidR="00004B22" w:rsidRPr="00004B22">
        <w:rPr>
          <w:rFonts w:asciiTheme="minorHAnsi" w:hAnsiTheme="minorHAnsi" w:cstheme="minorHAnsi"/>
          <w:sz w:val="22"/>
          <w:szCs w:val="22"/>
        </w:rPr>
        <w:t>2026</w:t>
      </w:r>
      <w:r w:rsidR="00C11B36" w:rsidRPr="00004B22">
        <w:rPr>
          <w:rFonts w:asciiTheme="minorHAnsi" w:hAnsiTheme="minorHAnsi" w:cstheme="minorHAnsi"/>
          <w:sz w:val="22"/>
          <w:szCs w:val="22"/>
        </w:rPr>
        <w:t xml:space="preserve">. godinu </w:t>
      </w:r>
      <w:r w:rsidRPr="00004B22">
        <w:rPr>
          <w:rFonts w:asciiTheme="minorHAnsi" w:hAnsiTheme="minorHAnsi" w:cstheme="minorHAnsi"/>
          <w:sz w:val="22"/>
          <w:szCs w:val="22"/>
        </w:rPr>
        <w:t>projiciran</w:t>
      </w:r>
      <w:r w:rsidR="00004B22" w:rsidRPr="00004B22">
        <w:rPr>
          <w:rFonts w:asciiTheme="minorHAnsi" w:hAnsiTheme="minorHAnsi" w:cstheme="minorHAnsi"/>
          <w:sz w:val="22"/>
          <w:szCs w:val="22"/>
        </w:rPr>
        <w:t>a</w:t>
      </w:r>
      <w:r w:rsidRPr="00004B22">
        <w:rPr>
          <w:rFonts w:asciiTheme="minorHAnsi" w:hAnsiTheme="minorHAnsi" w:cstheme="minorHAnsi"/>
          <w:sz w:val="22"/>
          <w:szCs w:val="22"/>
        </w:rPr>
        <w:t xml:space="preserve"> </w:t>
      </w:r>
      <w:r w:rsidR="00004B22" w:rsidRPr="00004B22">
        <w:rPr>
          <w:rFonts w:asciiTheme="minorHAnsi" w:hAnsiTheme="minorHAnsi" w:cstheme="minorHAnsi"/>
          <w:sz w:val="22"/>
          <w:szCs w:val="22"/>
        </w:rPr>
        <w:t>je</w:t>
      </w:r>
      <w:r w:rsidRPr="00004B22">
        <w:rPr>
          <w:rFonts w:asciiTheme="minorHAnsi" w:hAnsiTheme="minorHAnsi" w:cstheme="minorHAnsi"/>
          <w:sz w:val="22"/>
          <w:szCs w:val="22"/>
        </w:rPr>
        <w:t xml:space="preserve"> u iznos</w:t>
      </w:r>
      <w:r w:rsidR="00004B22" w:rsidRPr="00004B22">
        <w:rPr>
          <w:rFonts w:asciiTheme="minorHAnsi" w:hAnsiTheme="minorHAnsi" w:cstheme="minorHAnsi"/>
          <w:sz w:val="22"/>
          <w:szCs w:val="22"/>
        </w:rPr>
        <w:t>u</w:t>
      </w:r>
      <w:r w:rsidRPr="00004B22">
        <w:rPr>
          <w:rFonts w:asciiTheme="minorHAnsi" w:hAnsiTheme="minorHAnsi" w:cstheme="minorHAnsi"/>
          <w:sz w:val="22"/>
          <w:szCs w:val="22"/>
        </w:rPr>
        <w:t xml:space="preserve"> od </w:t>
      </w:r>
      <w:r w:rsidR="001E71D2" w:rsidRPr="00004B22">
        <w:rPr>
          <w:rFonts w:asciiTheme="minorHAnsi" w:hAnsiTheme="minorHAnsi" w:cstheme="minorHAnsi"/>
          <w:sz w:val="22"/>
          <w:szCs w:val="22"/>
        </w:rPr>
        <w:t>1</w:t>
      </w:r>
      <w:r w:rsidR="0059478D" w:rsidRPr="00004B22">
        <w:rPr>
          <w:rFonts w:asciiTheme="minorHAnsi" w:hAnsiTheme="minorHAnsi" w:cstheme="minorHAnsi"/>
          <w:sz w:val="22"/>
          <w:szCs w:val="22"/>
        </w:rPr>
        <w:t>.</w:t>
      </w:r>
      <w:r w:rsidR="00CA0602" w:rsidRPr="00004B22">
        <w:rPr>
          <w:rFonts w:asciiTheme="minorHAnsi" w:hAnsiTheme="minorHAnsi" w:cstheme="minorHAnsi"/>
          <w:sz w:val="22"/>
          <w:szCs w:val="22"/>
        </w:rPr>
        <w:t>4</w:t>
      </w:r>
      <w:r w:rsidR="00004B22" w:rsidRPr="00004B22">
        <w:rPr>
          <w:rFonts w:asciiTheme="minorHAnsi" w:hAnsiTheme="minorHAnsi" w:cstheme="minorHAnsi"/>
          <w:sz w:val="22"/>
          <w:szCs w:val="22"/>
        </w:rPr>
        <w:t>5</w:t>
      </w:r>
      <w:r w:rsidR="00CA0602" w:rsidRPr="00004B22">
        <w:rPr>
          <w:rFonts w:asciiTheme="minorHAnsi" w:hAnsiTheme="minorHAnsi" w:cstheme="minorHAnsi"/>
          <w:sz w:val="22"/>
          <w:szCs w:val="22"/>
        </w:rPr>
        <w:t>4</w:t>
      </w:r>
      <w:r w:rsidR="0059478D" w:rsidRPr="00004B22">
        <w:rPr>
          <w:rFonts w:asciiTheme="minorHAnsi" w:hAnsiTheme="minorHAnsi" w:cstheme="minorHAnsi"/>
          <w:sz w:val="22"/>
          <w:szCs w:val="22"/>
        </w:rPr>
        <w:t>.</w:t>
      </w:r>
      <w:r w:rsidR="00CA0602" w:rsidRPr="00004B22">
        <w:rPr>
          <w:rFonts w:asciiTheme="minorHAnsi" w:hAnsiTheme="minorHAnsi" w:cstheme="minorHAnsi"/>
          <w:sz w:val="22"/>
          <w:szCs w:val="22"/>
        </w:rPr>
        <w:t>3</w:t>
      </w:r>
      <w:r w:rsidR="00004B22" w:rsidRPr="00004B22">
        <w:rPr>
          <w:rFonts w:asciiTheme="minorHAnsi" w:hAnsiTheme="minorHAnsi" w:cstheme="minorHAnsi"/>
          <w:sz w:val="22"/>
          <w:szCs w:val="22"/>
        </w:rPr>
        <w:t>50,00</w:t>
      </w:r>
      <w:r w:rsidRPr="00004B22">
        <w:rPr>
          <w:rFonts w:asciiTheme="minorHAnsi" w:hAnsiTheme="minorHAnsi" w:cstheme="minorHAnsi"/>
          <w:sz w:val="22"/>
          <w:szCs w:val="22"/>
        </w:rPr>
        <w:t xml:space="preserve"> </w:t>
      </w:r>
      <w:r w:rsidR="001E71D2" w:rsidRPr="00004B22">
        <w:rPr>
          <w:rFonts w:asciiTheme="minorHAnsi" w:hAnsiTheme="minorHAnsi" w:cstheme="minorHAnsi"/>
          <w:sz w:val="22"/>
          <w:szCs w:val="22"/>
        </w:rPr>
        <w:t>eur</w:t>
      </w:r>
      <w:r w:rsidRPr="00004B22">
        <w:rPr>
          <w:rFonts w:asciiTheme="minorHAnsi" w:hAnsiTheme="minorHAnsi" w:cstheme="minorHAnsi"/>
          <w:sz w:val="22"/>
          <w:szCs w:val="22"/>
        </w:rPr>
        <w:t>a</w:t>
      </w:r>
      <w:r w:rsidR="00004B22" w:rsidRPr="00004B22">
        <w:rPr>
          <w:rFonts w:asciiTheme="minorHAnsi" w:hAnsiTheme="minorHAnsi" w:cstheme="minorHAnsi"/>
          <w:sz w:val="22"/>
          <w:szCs w:val="22"/>
        </w:rPr>
        <w:t>, dok projekcija za 2027. iznosi 1.454.984,99 eura.</w:t>
      </w:r>
    </w:p>
    <w:p w14:paraId="6B09386A" w14:textId="77777777" w:rsidR="00C66F35" w:rsidRPr="00261B17" w:rsidRDefault="00C66F35" w:rsidP="00CE445F">
      <w:pPr>
        <w:spacing w:line="276" w:lineRule="auto"/>
        <w:jc w:val="both"/>
        <w:rPr>
          <w:rFonts w:asciiTheme="minorHAnsi" w:hAnsiTheme="minorHAnsi" w:cstheme="minorHAnsi"/>
          <w:b/>
          <w:sz w:val="22"/>
          <w:szCs w:val="22"/>
          <w:highlight w:val="green"/>
        </w:rPr>
      </w:pPr>
    </w:p>
    <w:p w14:paraId="75D1E0F5" w14:textId="77777777" w:rsidR="007220D7" w:rsidRPr="00AB74DC" w:rsidRDefault="007220D7" w:rsidP="00B55378">
      <w:pPr>
        <w:numPr>
          <w:ilvl w:val="0"/>
          <w:numId w:val="2"/>
        </w:numPr>
        <w:spacing w:line="276" w:lineRule="auto"/>
        <w:jc w:val="both"/>
        <w:rPr>
          <w:rFonts w:asciiTheme="minorHAnsi" w:hAnsiTheme="minorHAnsi" w:cstheme="minorHAnsi"/>
          <w:b/>
          <w:sz w:val="22"/>
          <w:szCs w:val="22"/>
        </w:rPr>
      </w:pPr>
      <w:r w:rsidRPr="00AB74DC">
        <w:rPr>
          <w:rFonts w:asciiTheme="minorHAnsi" w:hAnsiTheme="minorHAnsi" w:cstheme="minorHAnsi"/>
          <w:b/>
          <w:sz w:val="22"/>
          <w:szCs w:val="22"/>
        </w:rPr>
        <w:t xml:space="preserve">Komunalni doprinosi i naknade </w:t>
      </w:r>
    </w:p>
    <w:p w14:paraId="0FB0109E" w14:textId="77777777" w:rsidR="00015479" w:rsidRPr="000B5A0A" w:rsidRDefault="00015479" w:rsidP="00B55378">
      <w:pPr>
        <w:spacing w:line="276" w:lineRule="auto"/>
        <w:ind w:left="720"/>
        <w:jc w:val="both"/>
        <w:rPr>
          <w:rFonts w:asciiTheme="minorHAnsi" w:hAnsiTheme="minorHAnsi" w:cstheme="minorHAnsi"/>
          <w:b/>
          <w:sz w:val="22"/>
          <w:szCs w:val="22"/>
          <w:highlight w:val="yellow"/>
        </w:rPr>
      </w:pPr>
    </w:p>
    <w:p w14:paraId="43551CF7" w14:textId="72F8D0F5" w:rsidR="0059478D" w:rsidRPr="008663C8" w:rsidRDefault="007220D7" w:rsidP="00050766">
      <w:pPr>
        <w:spacing w:line="276" w:lineRule="auto"/>
        <w:ind w:firstLine="709"/>
        <w:jc w:val="both"/>
        <w:rPr>
          <w:rFonts w:asciiTheme="minorHAnsi" w:hAnsiTheme="minorHAnsi" w:cstheme="minorHAnsi"/>
          <w:sz w:val="22"/>
          <w:szCs w:val="22"/>
        </w:rPr>
      </w:pPr>
      <w:r w:rsidRPr="008663C8">
        <w:rPr>
          <w:rFonts w:asciiTheme="minorHAnsi" w:hAnsiTheme="minorHAnsi" w:cstheme="minorHAnsi"/>
          <w:sz w:val="22"/>
          <w:szCs w:val="22"/>
        </w:rPr>
        <w:t>Prihodi od komunalnih doprinosa i nakn</w:t>
      </w:r>
      <w:r w:rsidR="00F16F83" w:rsidRPr="008663C8">
        <w:rPr>
          <w:rFonts w:asciiTheme="minorHAnsi" w:hAnsiTheme="minorHAnsi" w:cstheme="minorHAnsi"/>
          <w:sz w:val="22"/>
          <w:szCs w:val="22"/>
        </w:rPr>
        <w:t xml:space="preserve">ada, </w:t>
      </w:r>
      <w:r w:rsidR="000F2DB1" w:rsidRPr="008663C8">
        <w:rPr>
          <w:rFonts w:asciiTheme="minorHAnsi" w:hAnsiTheme="minorHAnsi" w:cstheme="minorHAnsi"/>
          <w:sz w:val="22"/>
          <w:szCs w:val="22"/>
        </w:rPr>
        <w:t xml:space="preserve">drugi su </w:t>
      </w:r>
      <w:r w:rsidR="00F16F83" w:rsidRPr="008663C8">
        <w:rPr>
          <w:rFonts w:asciiTheme="minorHAnsi" w:hAnsiTheme="minorHAnsi" w:cstheme="minorHAnsi"/>
          <w:sz w:val="22"/>
          <w:szCs w:val="22"/>
        </w:rPr>
        <w:t xml:space="preserve">vrijednosno najznačajniji </w:t>
      </w:r>
      <w:r w:rsidR="000F2DB1" w:rsidRPr="008663C8">
        <w:rPr>
          <w:rFonts w:asciiTheme="minorHAnsi" w:hAnsiTheme="minorHAnsi" w:cstheme="minorHAnsi"/>
          <w:sz w:val="22"/>
          <w:szCs w:val="22"/>
        </w:rPr>
        <w:t>gradski prihodi. P</w:t>
      </w:r>
      <w:r w:rsidRPr="008663C8">
        <w:rPr>
          <w:rFonts w:asciiTheme="minorHAnsi" w:hAnsiTheme="minorHAnsi" w:cstheme="minorHAnsi"/>
          <w:sz w:val="22"/>
          <w:szCs w:val="22"/>
        </w:rPr>
        <w:t xml:space="preserve">laniraju se u iznosu od </w:t>
      </w:r>
      <w:r w:rsidR="008663C8" w:rsidRPr="008663C8">
        <w:rPr>
          <w:rFonts w:asciiTheme="minorHAnsi" w:hAnsiTheme="minorHAnsi" w:cstheme="minorHAnsi"/>
          <w:sz w:val="22"/>
          <w:szCs w:val="22"/>
        </w:rPr>
        <w:t>6</w:t>
      </w:r>
      <w:r w:rsidR="0059478D" w:rsidRPr="008663C8">
        <w:rPr>
          <w:rFonts w:asciiTheme="minorHAnsi" w:hAnsiTheme="minorHAnsi" w:cstheme="minorHAnsi"/>
          <w:sz w:val="22"/>
          <w:szCs w:val="22"/>
        </w:rPr>
        <w:t>.</w:t>
      </w:r>
      <w:r w:rsidR="008663C8" w:rsidRPr="008663C8">
        <w:rPr>
          <w:rFonts w:asciiTheme="minorHAnsi" w:hAnsiTheme="minorHAnsi" w:cstheme="minorHAnsi"/>
          <w:sz w:val="22"/>
          <w:szCs w:val="22"/>
        </w:rPr>
        <w:t>4</w:t>
      </w:r>
      <w:r w:rsidR="0059478D" w:rsidRPr="008663C8">
        <w:rPr>
          <w:rFonts w:asciiTheme="minorHAnsi" w:hAnsiTheme="minorHAnsi" w:cstheme="minorHAnsi"/>
          <w:sz w:val="22"/>
          <w:szCs w:val="22"/>
        </w:rPr>
        <w:t>00.000</w:t>
      </w:r>
      <w:r w:rsidR="008663C8" w:rsidRPr="008663C8">
        <w:rPr>
          <w:rFonts w:asciiTheme="minorHAnsi" w:hAnsiTheme="minorHAnsi" w:cstheme="minorHAnsi"/>
          <w:sz w:val="22"/>
          <w:szCs w:val="22"/>
        </w:rPr>
        <w:t>,00</w:t>
      </w:r>
      <w:r w:rsidR="00C93AAF" w:rsidRPr="008663C8">
        <w:rPr>
          <w:rFonts w:asciiTheme="minorHAnsi" w:hAnsiTheme="minorHAnsi" w:cstheme="minorHAnsi"/>
          <w:sz w:val="22"/>
          <w:szCs w:val="22"/>
        </w:rPr>
        <w:t xml:space="preserve"> </w:t>
      </w:r>
      <w:r w:rsidR="00BC0EF5" w:rsidRPr="008663C8">
        <w:rPr>
          <w:rFonts w:asciiTheme="minorHAnsi" w:hAnsiTheme="minorHAnsi" w:cstheme="minorHAnsi"/>
          <w:sz w:val="22"/>
          <w:szCs w:val="22"/>
        </w:rPr>
        <w:t>eur</w:t>
      </w:r>
      <w:r w:rsidR="00C93AAF" w:rsidRPr="008663C8">
        <w:rPr>
          <w:rFonts w:asciiTheme="minorHAnsi" w:hAnsiTheme="minorHAnsi" w:cstheme="minorHAnsi"/>
          <w:sz w:val="22"/>
          <w:szCs w:val="22"/>
        </w:rPr>
        <w:t xml:space="preserve">a </w:t>
      </w:r>
      <w:r w:rsidR="00F443D3" w:rsidRPr="008663C8">
        <w:rPr>
          <w:rFonts w:asciiTheme="minorHAnsi" w:hAnsiTheme="minorHAnsi" w:cstheme="minorHAnsi"/>
          <w:sz w:val="22"/>
          <w:szCs w:val="22"/>
        </w:rPr>
        <w:t xml:space="preserve">i </w:t>
      </w:r>
      <w:r w:rsidR="00050766" w:rsidRPr="008663C8">
        <w:rPr>
          <w:rFonts w:asciiTheme="minorHAnsi" w:hAnsiTheme="minorHAnsi" w:cstheme="minorHAnsi"/>
          <w:sz w:val="22"/>
          <w:szCs w:val="22"/>
        </w:rPr>
        <w:t>jednaki su</w:t>
      </w:r>
      <w:r w:rsidR="00D477EA" w:rsidRPr="008663C8">
        <w:rPr>
          <w:rFonts w:asciiTheme="minorHAnsi" w:hAnsiTheme="minorHAnsi" w:cstheme="minorHAnsi"/>
          <w:sz w:val="22"/>
          <w:szCs w:val="22"/>
        </w:rPr>
        <w:t xml:space="preserve"> planira</w:t>
      </w:r>
      <w:r w:rsidR="00050766" w:rsidRPr="008663C8">
        <w:rPr>
          <w:rFonts w:asciiTheme="minorHAnsi" w:hAnsiTheme="minorHAnsi" w:cstheme="minorHAnsi"/>
          <w:sz w:val="22"/>
          <w:szCs w:val="22"/>
        </w:rPr>
        <w:t>nima</w:t>
      </w:r>
      <w:r w:rsidRPr="008663C8">
        <w:rPr>
          <w:rFonts w:asciiTheme="minorHAnsi" w:hAnsiTheme="minorHAnsi" w:cstheme="minorHAnsi"/>
          <w:sz w:val="22"/>
          <w:szCs w:val="22"/>
        </w:rPr>
        <w:t xml:space="preserve"> </w:t>
      </w:r>
      <w:r w:rsidR="00BC0EF5" w:rsidRPr="008663C8">
        <w:rPr>
          <w:rFonts w:asciiTheme="minorHAnsi" w:hAnsiTheme="minorHAnsi" w:cstheme="minorHAnsi"/>
          <w:sz w:val="22"/>
          <w:szCs w:val="22"/>
        </w:rPr>
        <w:t xml:space="preserve">1. </w:t>
      </w:r>
      <w:r w:rsidR="0059478D" w:rsidRPr="008663C8">
        <w:rPr>
          <w:rFonts w:asciiTheme="minorHAnsi" w:hAnsiTheme="minorHAnsi" w:cstheme="minorHAnsi"/>
          <w:sz w:val="22"/>
          <w:szCs w:val="22"/>
        </w:rPr>
        <w:t>Rebalansom</w:t>
      </w:r>
      <w:r w:rsidR="00A265A7" w:rsidRPr="008663C8">
        <w:rPr>
          <w:rFonts w:asciiTheme="minorHAnsi" w:hAnsiTheme="minorHAnsi" w:cstheme="minorHAnsi"/>
          <w:sz w:val="22"/>
          <w:szCs w:val="22"/>
        </w:rPr>
        <w:t xml:space="preserve"> proračuna za </w:t>
      </w:r>
      <w:r w:rsidR="00A421F8" w:rsidRPr="008663C8">
        <w:rPr>
          <w:rFonts w:asciiTheme="minorHAnsi" w:hAnsiTheme="minorHAnsi" w:cstheme="minorHAnsi"/>
          <w:sz w:val="22"/>
          <w:szCs w:val="22"/>
        </w:rPr>
        <w:t>20</w:t>
      </w:r>
      <w:r w:rsidR="00A265A7" w:rsidRPr="008663C8">
        <w:rPr>
          <w:rFonts w:asciiTheme="minorHAnsi" w:hAnsiTheme="minorHAnsi" w:cstheme="minorHAnsi"/>
          <w:sz w:val="22"/>
          <w:szCs w:val="22"/>
        </w:rPr>
        <w:t>2</w:t>
      </w:r>
      <w:r w:rsidR="008663C8" w:rsidRPr="008663C8">
        <w:rPr>
          <w:rFonts w:asciiTheme="minorHAnsi" w:hAnsiTheme="minorHAnsi" w:cstheme="minorHAnsi"/>
          <w:sz w:val="22"/>
          <w:szCs w:val="22"/>
        </w:rPr>
        <w:t>4</w:t>
      </w:r>
      <w:r w:rsidRPr="008663C8">
        <w:rPr>
          <w:rFonts w:asciiTheme="minorHAnsi" w:hAnsiTheme="minorHAnsi" w:cstheme="minorHAnsi"/>
          <w:sz w:val="22"/>
          <w:szCs w:val="22"/>
        </w:rPr>
        <w:t>. godin</w:t>
      </w:r>
      <w:r w:rsidR="00A265A7" w:rsidRPr="008663C8">
        <w:rPr>
          <w:rFonts w:asciiTheme="minorHAnsi" w:hAnsiTheme="minorHAnsi" w:cstheme="minorHAnsi"/>
          <w:sz w:val="22"/>
          <w:szCs w:val="22"/>
        </w:rPr>
        <w:t>u</w:t>
      </w:r>
      <w:r w:rsidR="00050766" w:rsidRPr="008663C8">
        <w:rPr>
          <w:rFonts w:asciiTheme="minorHAnsi" w:hAnsiTheme="minorHAnsi" w:cstheme="minorHAnsi"/>
          <w:sz w:val="22"/>
          <w:szCs w:val="22"/>
        </w:rPr>
        <w:t xml:space="preserve">, a u </w:t>
      </w:r>
      <w:r w:rsidR="005D01AB" w:rsidRPr="008663C8">
        <w:rPr>
          <w:rFonts w:asciiTheme="minorHAnsi" w:hAnsiTheme="minorHAnsi" w:cstheme="minorHAnsi"/>
          <w:sz w:val="22"/>
          <w:szCs w:val="22"/>
        </w:rPr>
        <w:t>202</w:t>
      </w:r>
      <w:r w:rsidR="008663C8" w:rsidRPr="008663C8">
        <w:rPr>
          <w:rFonts w:asciiTheme="minorHAnsi" w:hAnsiTheme="minorHAnsi" w:cstheme="minorHAnsi"/>
          <w:sz w:val="22"/>
          <w:szCs w:val="22"/>
        </w:rPr>
        <w:t>6</w:t>
      </w:r>
      <w:r w:rsidR="005D01AB" w:rsidRPr="008663C8">
        <w:rPr>
          <w:rFonts w:asciiTheme="minorHAnsi" w:hAnsiTheme="minorHAnsi" w:cstheme="minorHAnsi"/>
          <w:sz w:val="22"/>
          <w:szCs w:val="22"/>
        </w:rPr>
        <w:t>.</w:t>
      </w:r>
      <w:r w:rsidR="008663C8" w:rsidRPr="008663C8">
        <w:rPr>
          <w:rFonts w:asciiTheme="minorHAnsi" w:hAnsiTheme="minorHAnsi" w:cstheme="minorHAnsi"/>
          <w:sz w:val="22"/>
          <w:szCs w:val="22"/>
        </w:rPr>
        <w:t xml:space="preserve"> su projicirani u iznosu od 5.700.000,00 eura te</w:t>
      </w:r>
      <w:r w:rsidR="005D01AB" w:rsidRPr="008663C8">
        <w:rPr>
          <w:rFonts w:asciiTheme="minorHAnsi" w:hAnsiTheme="minorHAnsi" w:cstheme="minorHAnsi"/>
          <w:sz w:val="22"/>
          <w:szCs w:val="22"/>
        </w:rPr>
        <w:t xml:space="preserve"> </w:t>
      </w:r>
      <w:r w:rsidR="008663C8" w:rsidRPr="008663C8">
        <w:rPr>
          <w:rFonts w:asciiTheme="minorHAnsi" w:hAnsiTheme="minorHAnsi" w:cstheme="minorHAnsi"/>
          <w:sz w:val="22"/>
          <w:szCs w:val="22"/>
        </w:rPr>
        <w:t xml:space="preserve">u </w:t>
      </w:r>
      <w:r w:rsidR="0059478D" w:rsidRPr="008663C8">
        <w:rPr>
          <w:rFonts w:asciiTheme="minorHAnsi" w:hAnsiTheme="minorHAnsi" w:cstheme="minorHAnsi"/>
          <w:sz w:val="22"/>
          <w:szCs w:val="22"/>
        </w:rPr>
        <w:t>202</w:t>
      </w:r>
      <w:r w:rsidR="008663C8" w:rsidRPr="008663C8">
        <w:rPr>
          <w:rFonts w:asciiTheme="minorHAnsi" w:hAnsiTheme="minorHAnsi" w:cstheme="minorHAnsi"/>
          <w:sz w:val="22"/>
          <w:szCs w:val="22"/>
        </w:rPr>
        <w:t>7</w:t>
      </w:r>
      <w:r w:rsidR="0059478D" w:rsidRPr="008663C8">
        <w:rPr>
          <w:rFonts w:asciiTheme="minorHAnsi" w:hAnsiTheme="minorHAnsi" w:cstheme="minorHAnsi"/>
          <w:sz w:val="22"/>
          <w:szCs w:val="22"/>
        </w:rPr>
        <w:t>. godin</w:t>
      </w:r>
      <w:r w:rsidR="008663C8" w:rsidRPr="008663C8">
        <w:rPr>
          <w:rFonts w:asciiTheme="minorHAnsi" w:hAnsiTheme="minorHAnsi" w:cstheme="minorHAnsi"/>
          <w:sz w:val="22"/>
          <w:szCs w:val="22"/>
        </w:rPr>
        <w:t>i u iznosu od 5.800.000,00 eura.</w:t>
      </w:r>
    </w:p>
    <w:p w14:paraId="1F78EFD6" w14:textId="2E50D5B2" w:rsidR="00AA074E" w:rsidRPr="008663C8" w:rsidRDefault="00F443D3" w:rsidP="00B55378">
      <w:pPr>
        <w:spacing w:line="276" w:lineRule="auto"/>
        <w:jc w:val="both"/>
        <w:rPr>
          <w:rFonts w:asciiTheme="minorHAnsi" w:hAnsiTheme="minorHAnsi" w:cstheme="minorHAnsi"/>
          <w:sz w:val="22"/>
          <w:szCs w:val="22"/>
        </w:rPr>
      </w:pPr>
      <w:r w:rsidRPr="008663C8">
        <w:rPr>
          <w:rFonts w:asciiTheme="minorHAnsi" w:hAnsiTheme="minorHAnsi" w:cstheme="minorHAnsi"/>
          <w:sz w:val="22"/>
          <w:szCs w:val="22"/>
        </w:rPr>
        <w:t xml:space="preserve">             </w:t>
      </w:r>
      <w:r w:rsidR="00AA074E" w:rsidRPr="008663C8">
        <w:rPr>
          <w:rFonts w:asciiTheme="minorHAnsi" w:hAnsiTheme="minorHAnsi" w:cstheme="minorHAnsi"/>
          <w:sz w:val="22"/>
          <w:szCs w:val="22"/>
        </w:rPr>
        <w:t xml:space="preserve">Prihodi od komunalnih doprinosa procjenjuju se za </w:t>
      </w:r>
      <w:r w:rsidR="005314A7" w:rsidRPr="008663C8">
        <w:rPr>
          <w:rFonts w:asciiTheme="minorHAnsi" w:hAnsiTheme="minorHAnsi" w:cstheme="minorHAnsi"/>
          <w:sz w:val="22"/>
          <w:szCs w:val="22"/>
        </w:rPr>
        <w:t>202</w:t>
      </w:r>
      <w:r w:rsidR="00D724E0">
        <w:rPr>
          <w:rFonts w:asciiTheme="minorHAnsi" w:hAnsiTheme="minorHAnsi" w:cstheme="minorHAnsi"/>
          <w:sz w:val="22"/>
          <w:szCs w:val="22"/>
        </w:rPr>
        <w:t>5</w:t>
      </w:r>
      <w:r w:rsidRPr="008663C8">
        <w:rPr>
          <w:rFonts w:asciiTheme="minorHAnsi" w:hAnsiTheme="minorHAnsi" w:cstheme="minorHAnsi"/>
          <w:sz w:val="22"/>
          <w:szCs w:val="22"/>
        </w:rPr>
        <w:t>. godinu</w:t>
      </w:r>
      <w:r w:rsidR="003315E6" w:rsidRPr="008663C8">
        <w:rPr>
          <w:rFonts w:asciiTheme="minorHAnsi" w:hAnsiTheme="minorHAnsi" w:cstheme="minorHAnsi"/>
          <w:sz w:val="22"/>
          <w:szCs w:val="22"/>
        </w:rPr>
        <w:t xml:space="preserve"> iznosom od </w:t>
      </w:r>
      <w:r w:rsidR="008663C8" w:rsidRPr="008663C8">
        <w:rPr>
          <w:rFonts w:asciiTheme="minorHAnsi" w:hAnsiTheme="minorHAnsi" w:cstheme="minorHAnsi"/>
          <w:sz w:val="22"/>
          <w:szCs w:val="22"/>
        </w:rPr>
        <w:t>2</w:t>
      </w:r>
      <w:r w:rsidR="00AA074E" w:rsidRPr="008663C8">
        <w:rPr>
          <w:rFonts w:asciiTheme="minorHAnsi" w:hAnsiTheme="minorHAnsi" w:cstheme="minorHAnsi"/>
          <w:sz w:val="22"/>
          <w:szCs w:val="22"/>
        </w:rPr>
        <w:t>.</w:t>
      </w:r>
      <w:r w:rsidR="008663C8" w:rsidRPr="008663C8">
        <w:rPr>
          <w:rFonts w:asciiTheme="minorHAnsi" w:hAnsiTheme="minorHAnsi" w:cstheme="minorHAnsi"/>
          <w:sz w:val="22"/>
          <w:szCs w:val="22"/>
        </w:rPr>
        <w:t>1</w:t>
      </w:r>
      <w:r w:rsidR="00AA074E" w:rsidRPr="008663C8">
        <w:rPr>
          <w:rFonts w:asciiTheme="minorHAnsi" w:hAnsiTheme="minorHAnsi" w:cstheme="minorHAnsi"/>
          <w:sz w:val="22"/>
          <w:szCs w:val="22"/>
        </w:rPr>
        <w:t>00.000</w:t>
      </w:r>
      <w:r w:rsidR="008663C8" w:rsidRPr="008663C8">
        <w:rPr>
          <w:rFonts w:asciiTheme="minorHAnsi" w:hAnsiTheme="minorHAnsi" w:cstheme="minorHAnsi"/>
          <w:sz w:val="22"/>
          <w:szCs w:val="22"/>
        </w:rPr>
        <w:t>,00</w:t>
      </w:r>
      <w:r w:rsidR="00AA074E" w:rsidRPr="008663C8">
        <w:rPr>
          <w:rFonts w:asciiTheme="minorHAnsi" w:hAnsiTheme="minorHAnsi" w:cstheme="minorHAnsi"/>
          <w:sz w:val="22"/>
          <w:szCs w:val="22"/>
        </w:rPr>
        <w:t xml:space="preserve"> </w:t>
      </w:r>
      <w:r w:rsidR="00886B70" w:rsidRPr="008663C8">
        <w:rPr>
          <w:rFonts w:asciiTheme="minorHAnsi" w:hAnsiTheme="minorHAnsi" w:cstheme="minorHAnsi"/>
          <w:sz w:val="22"/>
          <w:szCs w:val="22"/>
        </w:rPr>
        <w:t>eur</w:t>
      </w:r>
      <w:r w:rsidR="00AA074E" w:rsidRPr="008663C8">
        <w:rPr>
          <w:rFonts w:asciiTheme="minorHAnsi" w:hAnsiTheme="minorHAnsi" w:cstheme="minorHAnsi"/>
          <w:sz w:val="22"/>
          <w:szCs w:val="22"/>
        </w:rPr>
        <w:t>a</w:t>
      </w:r>
      <w:r w:rsidR="000159B5" w:rsidRPr="008663C8">
        <w:rPr>
          <w:rFonts w:asciiTheme="minorHAnsi" w:hAnsiTheme="minorHAnsi" w:cstheme="minorHAnsi"/>
          <w:sz w:val="22"/>
          <w:szCs w:val="22"/>
        </w:rPr>
        <w:t xml:space="preserve">. </w:t>
      </w:r>
      <w:r w:rsidR="00AA074E" w:rsidRPr="008663C8">
        <w:rPr>
          <w:rFonts w:asciiTheme="minorHAnsi" w:hAnsiTheme="minorHAnsi" w:cstheme="minorHAnsi"/>
          <w:sz w:val="22"/>
          <w:szCs w:val="22"/>
        </w:rPr>
        <w:t>Ovakvo ostvarenje prihoda od komunalnog doprinosa planira se prema očekivanoj izgradnji na našem području</w:t>
      </w:r>
      <w:r w:rsidR="00050766" w:rsidRPr="008663C8">
        <w:rPr>
          <w:rFonts w:asciiTheme="minorHAnsi" w:hAnsiTheme="minorHAnsi" w:cstheme="minorHAnsi"/>
          <w:sz w:val="22"/>
          <w:szCs w:val="22"/>
        </w:rPr>
        <w:t>, a osim toga manji</w:t>
      </w:r>
      <w:r w:rsidR="00AA074E" w:rsidRPr="008663C8">
        <w:rPr>
          <w:rFonts w:asciiTheme="minorHAnsi" w:hAnsiTheme="minorHAnsi" w:cstheme="minorHAnsi"/>
          <w:sz w:val="22"/>
          <w:szCs w:val="22"/>
        </w:rPr>
        <w:t xml:space="preserve"> dio planiranog iznosa se odnosi na </w:t>
      </w:r>
      <w:r w:rsidR="004A221C" w:rsidRPr="008663C8">
        <w:rPr>
          <w:rFonts w:asciiTheme="minorHAnsi" w:hAnsiTheme="minorHAnsi" w:cstheme="minorHAnsi"/>
          <w:sz w:val="22"/>
          <w:szCs w:val="22"/>
        </w:rPr>
        <w:t xml:space="preserve">staru </w:t>
      </w:r>
      <w:r w:rsidR="00AA074E" w:rsidRPr="008663C8">
        <w:rPr>
          <w:rFonts w:asciiTheme="minorHAnsi" w:hAnsiTheme="minorHAnsi" w:cstheme="minorHAnsi"/>
          <w:sz w:val="22"/>
          <w:szCs w:val="22"/>
        </w:rPr>
        <w:t>obvezu plaćanja komunalnog doprinosa s naslova legalizacije bespravno izgrađenih građevina</w:t>
      </w:r>
      <w:r w:rsidR="00050766" w:rsidRPr="008663C8">
        <w:rPr>
          <w:rFonts w:asciiTheme="minorHAnsi" w:hAnsiTheme="minorHAnsi" w:cstheme="minorHAnsi"/>
          <w:sz w:val="22"/>
          <w:szCs w:val="22"/>
        </w:rPr>
        <w:t>.</w:t>
      </w:r>
    </w:p>
    <w:p w14:paraId="1B75B622" w14:textId="4D5E63AC" w:rsidR="00CF6F4C" w:rsidRPr="00AB74DC" w:rsidRDefault="004A221C" w:rsidP="00050766">
      <w:pPr>
        <w:spacing w:line="276" w:lineRule="auto"/>
        <w:ind w:firstLine="851"/>
        <w:jc w:val="both"/>
        <w:rPr>
          <w:rFonts w:asciiTheme="minorHAnsi" w:hAnsiTheme="minorHAnsi" w:cstheme="minorHAnsi"/>
          <w:sz w:val="22"/>
          <w:szCs w:val="22"/>
        </w:rPr>
      </w:pPr>
      <w:r w:rsidRPr="00AB74DC">
        <w:rPr>
          <w:rFonts w:asciiTheme="minorHAnsi" w:hAnsiTheme="minorHAnsi" w:cstheme="minorHAnsi"/>
          <w:sz w:val="22"/>
          <w:szCs w:val="22"/>
        </w:rPr>
        <w:t>P</w:t>
      </w:r>
      <w:r w:rsidR="007220D7" w:rsidRPr="00AB74DC">
        <w:rPr>
          <w:rFonts w:asciiTheme="minorHAnsi" w:hAnsiTheme="minorHAnsi" w:cstheme="minorHAnsi"/>
          <w:sz w:val="22"/>
          <w:szCs w:val="22"/>
        </w:rPr>
        <w:t xml:space="preserve">rihodi od komunalne naknade jedni su od vrijednosno najznačajnijih prihoda </w:t>
      </w:r>
      <w:r w:rsidR="00344CF4" w:rsidRPr="00AB74DC">
        <w:rPr>
          <w:rFonts w:asciiTheme="minorHAnsi" w:hAnsiTheme="minorHAnsi" w:cstheme="minorHAnsi"/>
          <w:sz w:val="22"/>
          <w:szCs w:val="22"/>
        </w:rPr>
        <w:t>G</w:t>
      </w:r>
      <w:r w:rsidR="007220D7" w:rsidRPr="00AB74DC">
        <w:rPr>
          <w:rFonts w:asciiTheme="minorHAnsi" w:hAnsiTheme="minorHAnsi" w:cstheme="minorHAnsi"/>
          <w:sz w:val="22"/>
          <w:szCs w:val="22"/>
        </w:rPr>
        <w:t>rada</w:t>
      </w:r>
      <w:r w:rsidR="000B4164" w:rsidRPr="00AB74DC">
        <w:rPr>
          <w:rFonts w:asciiTheme="minorHAnsi" w:hAnsiTheme="minorHAnsi" w:cstheme="minorHAnsi"/>
          <w:sz w:val="22"/>
          <w:szCs w:val="22"/>
        </w:rPr>
        <w:t>,</w:t>
      </w:r>
      <w:r w:rsidR="007220D7" w:rsidRPr="00AB74DC">
        <w:rPr>
          <w:rFonts w:asciiTheme="minorHAnsi" w:hAnsiTheme="minorHAnsi" w:cstheme="minorHAnsi"/>
          <w:sz w:val="22"/>
          <w:szCs w:val="22"/>
        </w:rPr>
        <w:t xml:space="preserve"> a planiraju se u iznosu od </w:t>
      </w:r>
      <w:r w:rsidR="00886B70" w:rsidRPr="00AB74DC">
        <w:rPr>
          <w:rFonts w:asciiTheme="minorHAnsi" w:hAnsiTheme="minorHAnsi" w:cstheme="minorHAnsi"/>
          <w:sz w:val="22"/>
          <w:szCs w:val="22"/>
        </w:rPr>
        <w:t>4</w:t>
      </w:r>
      <w:r w:rsidR="00454125" w:rsidRPr="00AB74DC">
        <w:rPr>
          <w:rFonts w:asciiTheme="minorHAnsi" w:hAnsiTheme="minorHAnsi" w:cstheme="minorHAnsi"/>
          <w:sz w:val="22"/>
          <w:szCs w:val="22"/>
        </w:rPr>
        <w:t>.</w:t>
      </w:r>
      <w:r w:rsidR="00AB74DC" w:rsidRPr="00AB74DC">
        <w:rPr>
          <w:rFonts w:asciiTheme="minorHAnsi" w:hAnsiTheme="minorHAnsi" w:cstheme="minorHAnsi"/>
          <w:sz w:val="22"/>
          <w:szCs w:val="22"/>
        </w:rPr>
        <w:t>3</w:t>
      </w:r>
      <w:r w:rsidR="00431B1A" w:rsidRPr="00AB74DC">
        <w:rPr>
          <w:rFonts w:asciiTheme="minorHAnsi" w:hAnsiTheme="minorHAnsi" w:cstheme="minorHAnsi"/>
          <w:sz w:val="22"/>
          <w:szCs w:val="22"/>
        </w:rPr>
        <w:t>00.000</w:t>
      </w:r>
      <w:r w:rsidR="00AB74DC" w:rsidRPr="00AB74DC">
        <w:rPr>
          <w:rFonts w:asciiTheme="minorHAnsi" w:hAnsiTheme="minorHAnsi" w:cstheme="minorHAnsi"/>
          <w:sz w:val="22"/>
          <w:szCs w:val="22"/>
        </w:rPr>
        <w:t>,00</w:t>
      </w:r>
      <w:r w:rsidR="007220D7" w:rsidRPr="00AB74DC">
        <w:rPr>
          <w:rFonts w:asciiTheme="minorHAnsi" w:hAnsiTheme="minorHAnsi" w:cstheme="minorHAnsi"/>
          <w:sz w:val="22"/>
          <w:szCs w:val="22"/>
        </w:rPr>
        <w:t xml:space="preserve"> </w:t>
      </w:r>
      <w:r w:rsidR="00886B70" w:rsidRPr="00AB74DC">
        <w:rPr>
          <w:rFonts w:asciiTheme="minorHAnsi" w:hAnsiTheme="minorHAnsi" w:cstheme="minorHAnsi"/>
          <w:sz w:val="22"/>
          <w:szCs w:val="22"/>
        </w:rPr>
        <w:t>eur</w:t>
      </w:r>
      <w:r w:rsidR="007220D7" w:rsidRPr="00AB74DC">
        <w:rPr>
          <w:rFonts w:asciiTheme="minorHAnsi" w:hAnsiTheme="minorHAnsi" w:cstheme="minorHAnsi"/>
          <w:sz w:val="22"/>
          <w:szCs w:val="22"/>
        </w:rPr>
        <w:t>a</w:t>
      </w:r>
      <w:r w:rsidR="00050766" w:rsidRPr="00AB74DC">
        <w:rPr>
          <w:rFonts w:asciiTheme="minorHAnsi" w:hAnsiTheme="minorHAnsi" w:cstheme="minorHAnsi"/>
          <w:sz w:val="22"/>
          <w:szCs w:val="22"/>
        </w:rPr>
        <w:t>.</w:t>
      </w:r>
      <w:r w:rsidR="002005F9" w:rsidRPr="00AB74DC">
        <w:rPr>
          <w:rFonts w:asciiTheme="minorHAnsi" w:hAnsiTheme="minorHAnsi" w:cstheme="minorHAnsi"/>
          <w:sz w:val="22"/>
          <w:szCs w:val="22"/>
        </w:rPr>
        <w:t xml:space="preserve"> </w:t>
      </w:r>
    </w:p>
    <w:p w14:paraId="4D014D5C" w14:textId="12427F20" w:rsidR="00AA074E" w:rsidRPr="00AB74DC" w:rsidRDefault="00CF6F4C" w:rsidP="00B55378">
      <w:pPr>
        <w:autoSpaceDE w:val="0"/>
        <w:autoSpaceDN w:val="0"/>
        <w:adjustRightInd w:val="0"/>
        <w:spacing w:line="276" w:lineRule="auto"/>
        <w:jc w:val="both"/>
        <w:rPr>
          <w:rFonts w:asciiTheme="minorHAnsi" w:hAnsiTheme="minorHAnsi" w:cstheme="minorHAnsi"/>
          <w:sz w:val="22"/>
          <w:szCs w:val="22"/>
        </w:rPr>
      </w:pPr>
      <w:r w:rsidRPr="00AB74DC">
        <w:rPr>
          <w:rFonts w:asciiTheme="minorHAnsi" w:hAnsiTheme="minorHAnsi" w:cstheme="minorHAnsi"/>
          <w:sz w:val="22"/>
          <w:szCs w:val="22"/>
        </w:rPr>
        <w:lastRenderedPageBreak/>
        <w:t xml:space="preserve">                 Sredstva komunalne naknade </w:t>
      </w:r>
      <w:r w:rsidR="00454125" w:rsidRPr="00AB74DC">
        <w:rPr>
          <w:rFonts w:asciiTheme="minorHAnsi" w:hAnsiTheme="minorHAnsi" w:cstheme="minorHAnsi"/>
          <w:sz w:val="22"/>
          <w:szCs w:val="22"/>
        </w:rPr>
        <w:t xml:space="preserve">gotovo </w:t>
      </w:r>
      <w:r w:rsidRPr="00AB74DC">
        <w:rPr>
          <w:rFonts w:asciiTheme="minorHAnsi" w:hAnsiTheme="minorHAnsi" w:cstheme="minorHAnsi"/>
          <w:sz w:val="22"/>
          <w:szCs w:val="22"/>
        </w:rPr>
        <w:t>u cijelosti se raspoređuju za provođenje programa radova na održavanju komunalne infrastrukture.</w:t>
      </w:r>
    </w:p>
    <w:p w14:paraId="1ABE6B50" w14:textId="77777777" w:rsidR="00CF6F4C" w:rsidRPr="00AB74DC" w:rsidRDefault="00CF6F4C" w:rsidP="00B55378">
      <w:pPr>
        <w:autoSpaceDE w:val="0"/>
        <w:autoSpaceDN w:val="0"/>
        <w:adjustRightInd w:val="0"/>
        <w:spacing w:line="276" w:lineRule="auto"/>
        <w:jc w:val="both"/>
        <w:rPr>
          <w:rFonts w:asciiTheme="minorHAnsi" w:hAnsiTheme="minorHAnsi" w:cstheme="minorHAnsi"/>
          <w:color w:val="FF0000"/>
          <w:sz w:val="22"/>
          <w:szCs w:val="22"/>
        </w:rPr>
      </w:pPr>
    </w:p>
    <w:p w14:paraId="4601930B" w14:textId="77777777" w:rsidR="00B4532E" w:rsidRPr="00AB74DC" w:rsidRDefault="007220D7" w:rsidP="00B55378">
      <w:pPr>
        <w:spacing w:line="276" w:lineRule="auto"/>
        <w:ind w:left="709"/>
        <w:jc w:val="both"/>
        <w:rPr>
          <w:rFonts w:asciiTheme="minorHAnsi" w:hAnsiTheme="minorHAnsi" w:cstheme="minorHAnsi"/>
          <w:b/>
          <w:sz w:val="22"/>
          <w:szCs w:val="22"/>
        </w:rPr>
      </w:pPr>
      <w:r w:rsidRPr="00AB74DC">
        <w:rPr>
          <w:rFonts w:asciiTheme="minorHAnsi" w:hAnsiTheme="minorHAnsi" w:cstheme="minorHAnsi"/>
          <w:b/>
          <w:sz w:val="22"/>
          <w:szCs w:val="22"/>
        </w:rPr>
        <w:t xml:space="preserve">PRIHODI  OD  PRODAJE  PROIZVODA  I  ROBE  TE  PRUŽENIH </w:t>
      </w:r>
      <w:r w:rsidR="00025821" w:rsidRPr="00AB74DC">
        <w:rPr>
          <w:rFonts w:asciiTheme="minorHAnsi" w:hAnsiTheme="minorHAnsi" w:cstheme="minorHAnsi"/>
          <w:b/>
          <w:sz w:val="22"/>
          <w:szCs w:val="22"/>
        </w:rPr>
        <w:t xml:space="preserve">  USLUGA I PRIHODI OD DONACIJA </w:t>
      </w:r>
    </w:p>
    <w:p w14:paraId="4572F7EB" w14:textId="77777777" w:rsidR="002005F9" w:rsidRPr="000B5A0A" w:rsidRDefault="002005F9" w:rsidP="00B55378">
      <w:pPr>
        <w:spacing w:line="276" w:lineRule="auto"/>
        <w:ind w:left="709"/>
        <w:jc w:val="both"/>
        <w:rPr>
          <w:rFonts w:asciiTheme="minorHAnsi" w:hAnsiTheme="minorHAnsi" w:cstheme="minorHAnsi"/>
          <w:b/>
          <w:color w:val="FF0000"/>
          <w:sz w:val="22"/>
          <w:szCs w:val="22"/>
          <w:highlight w:val="yellow"/>
        </w:rPr>
      </w:pPr>
    </w:p>
    <w:p w14:paraId="669DD3ED" w14:textId="4BCD54E6" w:rsidR="00431B1A" w:rsidRPr="000B5A0A" w:rsidRDefault="00B4532E" w:rsidP="00B55378">
      <w:pPr>
        <w:spacing w:line="276" w:lineRule="auto"/>
        <w:ind w:firstLine="709"/>
        <w:jc w:val="both"/>
        <w:rPr>
          <w:rFonts w:asciiTheme="minorHAnsi" w:hAnsiTheme="minorHAnsi" w:cstheme="minorHAnsi"/>
          <w:sz w:val="22"/>
          <w:szCs w:val="22"/>
          <w:highlight w:val="yellow"/>
        </w:rPr>
      </w:pPr>
      <w:r w:rsidRPr="00976F61">
        <w:rPr>
          <w:rFonts w:asciiTheme="minorHAnsi" w:hAnsiTheme="minorHAnsi" w:cstheme="minorHAnsi"/>
          <w:sz w:val="22"/>
          <w:szCs w:val="22"/>
        </w:rPr>
        <w:t>N</w:t>
      </w:r>
      <w:r w:rsidR="007220D7" w:rsidRPr="00976F61">
        <w:rPr>
          <w:rFonts w:asciiTheme="minorHAnsi" w:hAnsiTheme="minorHAnsi" w:cstheme="minorHAnsi"/>
          <w:sz w:val="22"/>
          <w:szCs w:val="22"/>
        </w:rPr>
        <w:t xml:space="preserve">a  skupini  prihoda  od  prodaje  proizvoda  i  robe  te  pruženih  usluga  i  prihoda  od donacija, </w:t>
      </w:r>
      <w:r w:rsidR="00530719" w:rsidRPr="00976F61">
        <w:rPr>
          <w:rFonts w:asciiTheme="minorHAnsi" w:hAnsiTheme="minorHAnsi" w:cstheme="minorHAnsi"/>
          <w:sz w:val="22"/>
          <w:szCs w:val="22"/>
        </w:rPr>
        <w:t xml:space="preserve">planirano je za </w:t>
      </w:r>
      <w:r w:rsidR="005314A7" w:rsidRPr="00976F61">
        <w:rPr>
          <w:rFonts w:asciiTheme="minorHAnsi" w:hAnsiTheme="minorHAnsi" w:cstheme="minorHAnsi"/>
          <w:sz w:val="22"/>
          <w:szCs w:val="22"/>
        </w:rPr>
        <w:t>202</w:t>
      </w:r>
      <w:r w:rsidR="00D724E0">
        <w:rPr>
          <w:rFonts w:asciiTheme="minorHAnsi" w:hAnsiTheme="minorHAnsi" w:cstheme="minorHAnsi"/>
          <w:sz w:val="22"/>
          <w:szCs w:val="22"/>
        </w:rPr>
        <w:t>5</w:t>
      </w:r>
      <w:r w:rsidR="00530719" w:rsidRPr="00976F61">
        <w:rPr>
          <w:rFonts w:asciiTheme="minorHAnsi" w:hAnsiTheme="minorHAnsi" w:cstheme="minorHAnsi"/>
          <w:sz w:val="22"/>
          <w:szCs w:val="22"/>
        </w:rPr>
        <w:t>. godinu</w:t>
      </w:r>
      <w:r w:rsidR="009242DF">
        <w:rPr>
          <w:rFonts w:asciiTheme="minorHAnsi" w:hAnsiTheme="minorHAnsi" w:cstheme="minorHAnsi"/>
          <w:sz w:val="22"/>
          <w:szCs w:val="22"/>
        </w:rPr>
        <w:t xml:space="preserve"> u iznosu od</w:t>
      </w:r>
      <w:r w:rsidR="00530719" w:rsidRPr="00976F61">
        <w:rPr>
          <w:rFonts w:asciiTheme="minorHAnsi" w:hAnsiTheme="minorHAnsi" w:cstheme="minorHAnsi"/>
          <w:sz w:val="22"/>
          <w:szCs w:val="22"/>
        </w:rPr>
        <w:t xml:space="preserve"> </w:t>
      </w:r>
      <w:r w:rsidR="00C44C8D" w:rsidRPr="00976F61">
        <w:rPr>
          <w:rFonts w:asciiTheme="minorHAnsi" w:hAnsiTheme="minorHAnsi" w:cstheme="minorHAnsi"/>
          <w:sz w:val="22"/>
          <w:szCs w:val="22"/>
        </w:rPr>
        <w:t>3</w:t>
      </w:r>
      <w:r w:rsidR="00976F61" w:rsidRPr="00976F61">
        <w:rPr>
          <w:rFonts w:asciiTheme="minorHAnsi" w:hAnsiTheme="minorHAnsi" w:cstheme="minorHAnsi"/>
          <w:sz w:val="22"/>
          <w:szCs w:val="22"/>
        </w:rPr>
        <w:t>85</w:t>
      </w:r>
      <w:r w:rsidR="00454125" w:rsidRPr="00976F61">
        <w:rPr>
          <w:rFonts w:asciiTheme="minorHAnsi" w:hAnsiTheme="minorHAnsi" w:cstheme="minorHAnsi"/>
          <w:sz w:val="22"/>
          <w:szCs w:val="22"/>
        </w:rPr>
        <w:t>.</w:t>
      </w:r>
      <w:r w:rsidR="00976F61" w:rsidRPr="00976F61">
        <w:rPr>
          <w:rFonts w:asciiTheme="minorHAnsi" w:hAnsiTheme="minorHAnsi" w:cstheme="minorHAnsi"/>
          <w:sz w:val="22"/>
          <w:szCs w:val="22"/>
        </w:rPr>
        <w:t>170,00</w:t>
      </w:r>
      <w:r w:rsidR="007220D7" w:rsidRPr="00976F61">
        <w:rPr>
          <w:rFonts w:asciiTheme="minorHAnsi" w:hAnsiTheme="minorHAnsi" w:cstheme="minorHAnsi"/>
          <w:sz w:val="22"/>
          <w:szCs w:val="22"/>
        </w:rPr>
        <w:t xml:space="preserve"> </w:t>
      </w:r>
      <w:r w:rsidR="00D745BB" w:rsidRPr="00976F61">
        <w:rPr>
          <w:rFonts w:asciiTheme="minorHAnsi" w:hAnsiTheme="minorHAnsi" w:cstheme="minorHAnsi"/>
          <w:sz w:val="22"/>
          <w:szCs w:val="22"/>
        </w:rPr>
        <w:t>eur</w:t>
      </w:r>
      <w:r w:rsidR="007220D7" w:rsidRPr="00976F61">
        <w:rPr>
          <w:rFonts w:asciiTheme="minorHAnsi" w:hAnsiTheme="minorHAnsi" w:cstheme="minorHAnsi"/>
          <w:sz w:val="22"/>
          <w:szCs w:val="22"/>
        </w:rPr>
        <w:t xml:space="preserve">a što je </w:t>
      </w:r>
      <w:r w:rsidR="00454125" w:rsidRPr="00976F61">
        <w:rPr>
          <w:rFonts w:asciiTheme="minorHAnsi" w:hAnsiTheme="minorHAnsi" w:cstheme="minorHAnsi"/>
          <w:sz w:val="22"/>
          <w:szCs w:val="22"/>
        </w:rPr>
        <w:t xml:space="preserve">za </w:t>
      </w:r>
      <w:r w:rsidR="00976F61" w:rsidRPr="00976F61">
        <w:rPr>
          <w:rFonts w:asciiTheme="minorHAnsi" w:hAnsiTheme="minorHAnsi" w:cstheme="minorHAnsi"/>
          <w:sz w:val="22"/>
          <w:szCs w:val="22"/>
        </w:rPr>
        <w:t>4</w:t>
      </w:r>
      <w:r w:rsidR="00454125" w:rsidRPr="00976F61">
        <w:rPr>
          <w:rFonts w:asciiTheme="minorHAnsi" w:hAnsiTheme="minorHAnsi" w:cstheme="minorHAnsi"/>
          <w:sz w:val="22"/>
          <w:szCs w:val="22"/>
        </w:rPr>
        <w:t>,</w:t>
      </w:r>
      <w:r w:rsidR="00C44C8D" w:rsidRPr="00976F61">
        <w:rPr>
          <w:rFonts w:asciiTheme="minorHAnsi" w:hAnsiTheme="minorHAnsi" w:cstheme="minorHAnsi"/>
          <w:sz w:val="22"/>
          <w:szCs w:val="22"/>
        </w:rPr>
        <w:t>8</w:t>
      </w:r>
      <w:r w:rsidR="00454125" w:rsidRPr="00976F61">
        <w:rPr>
          <w:rFonts w:asciiTheme="minorHAnsi" w:hAnsiTheme="minorHAnsi" w:cstheme="minorHAnsi"/>
          <w:sz w:val="22"/>
          <w:szCs w:val="22"/>
        </w:rPr>
        <w:t xml:space="preserve">% </w:t>
      </w:r>
      <w:r w:rsidR="00976F61" w:rsidRPr="00976F61">
        <w:rPr>
          <w:rFonts w:asciiTheme="minorHAnsi" w:hAnsiTheme="minorHAnsi" w:cstheme="minorHAnsi"/>
          <w:sz w:val="22"/>
          <w:szCs w:val="22"/>
        </w:rPr>
        <w:t>viš</w:t>
      </w:r>
      <w:r w:rsidR="00454125" w:rsidRPr="00976F61">
        <w:rPr>
          <w:rFonts w:asciiTheme="minorHAnsi" w:hAnsiTheme="minorHAnsi" w:cstheme="minorHAnsi"/>
          <w:sz w:val="22"/>
          <w:szCs w:val="22"/>
        </w:rPr>
        <w:t>e</w:t>
      </w:r>
      <w:r w:rsidR="0041672F" w:rsidRPr="00976F61">
        <w:rPr>
          <w:rFonts w:asciiTheme="minorHAnsi" w:hAnsiTheme="minorHAnsi" w:cstheme="minorHAnsi"/>
          <w:sz w:val="22"/>
          <w:szCs w:val="22"/>
        </w:rPr>
        <w:t xml:space="preserve"> u odnosu na </w:t>
      </w:r>
      <w:r w:rsidR="00684C38" w:rsidRPr="00976F61">
        <w:rPr>
          <w:rFonts w:asciiTheme="minorHAnsi" w:hAnsiTheme="minorHAnsi" w:cstheme="minorHAnsi"/>
          <w:sz w:val="22"/>
          <w:szCs w:val="22"/>
        </w:rPr>
        <w:t xml:space="preserve">1. </w:t>
      </w:r>
      <w:r w:rsidR="00454125" w:rsidRPr="00976F61">
        <w:rPr>
          <w:rFonts w:asciiTheme="minorHAnsi" w:hAnsiTheme="minorHAnsi" w:cstheme="minorHAnsi"/>
          <w:sz w:val="22"/>
          <w:szCs w:val="22"/>
        </w:rPr>
        <w:t>Rebalansom planirane za</w:t>
      </w:r>
      <w:r w:rsidR="0041672F" w:rsidRPr="00976F61">
        <w:rPr>
          <w:rFonts w:asciiTheme="minorHAnsi" w:hAnsiTheme="minorHAnsi" w:cstheme="minorHAnsi"/>
          <w:sz w:val="22"/>
          <w:szCs w:val="22"/>
        </w:rPr>
        <w:t xml:space="preserve"> </w:t>
      </w:r>
      <w:r w:rsidR="007220D7" w:rsidRPr="00976F61">
        <w:rPr>
          <w:rFonts w:asciiTheme="minorHAnsi" w:hAnsiTheme="minorHAnsi" w:cstheme="minorHAnsi"/>
          <w:sz w:val="22"/>
          <w:szCs w:val="22"/>
        </w:rPr>
        <w:t xml:space="preserve"> </w:t>
      </w:r>
      <w:r w:rsidR="00A37FFA" w:rsidRPr="00976F61">
        <w:rPr>
          <w:rFonts w:asciiTheme="minorHAnsi" w:hAnsiTheme="minorHAnsi" w:cstheme="minorHAnsi"/>
          <w:sz w:val="22"/>
          <w:szCs w:val="22"/>
        </w:rPr>
        <w:t>20</w:t>
      </w:r>
      <w:r w:rsidR="00CF6F4C" w:rsidRPr="00976F61">
        <w:rPr>
          <w:rFonts w:asciiTheme="minorHAnsi" w:hAnsiTheme="minorHAnsi" w:cstheme="minorHAnsi"/>
          <w:sz w:val="22"/>
          <w:szCs w:val="22"/>
        </w:rPr>
        <w:t>2</w:t>
      </w:r>
      <w:r w:rsidR="00976F61" w:rsidRPr="00976F61">
        <w:rPr>
          <w:rFonts w:asciiTheme="minorHAnsi" w:hAnsiTheme="minorHAnsi" w:cstheme="minorHAnsi"/>
          <w:sz w:val="22"/>
          <w:szCs w:val="22"/>
        </w:rPr>
        <w:t>4</w:t>
      </w:r>
      <w:r w:rsidR="007220D7" w:rsidRPr="00976F61">
        <w:rPr>
          <w:rFonts w:asciiTheme="minorHAnsi" w:hAnsiTheme="minorHAnsi" w:cstheme="minorHAnsi"/>
          <w:sz w:val="22"/>
          <w:szCs w:val="22"/>
        </w:rPr>
        <w:t xml:space="preserve">. </w:t>
      </w:r>
      <w:r w:rsidR="00530719" w:rsidRPr="00976F61">
        <w:rPr>
          <w:rFonts w:asciiTheme="minorHAnsi" w:hAnsiTheme="minorHAnsi" w:cstheme="minorHAnsi"/>
          <w:sz w:val="22"/>
          <w:szCs w:val="22"/>
        </w:rPr>
        <w:t>g</w:t>
      </w:r>
      <w:r w:rsidR="0041672F" w:rsidRPr="00976F61">
        <w:rPr>
          <w:rFonts w:asciiTheme="minorHAnsi" w:hAnsiTheme="minorHAnsi" w:cstheme="minorHAnsi"/>
          <w:sz w:val="22"/>
          <w:szCs w:val="22"/>
        </w:rPr>
        <w:t>odinu</w:t>
      </w:r>
      <w:r w:rsidR="00454125" w:rsidRPr="00976F61">
        <w:rPr>
          <w:rFonts w:asciiTheme="minorHAnsi" w:hAnsiTheme="minorHAnsi" w:cstheme="minorHAnsi"/>
          <w:sz w:val="22"/>
          <w:szCs w:val="22"/>
        </w:rPr>
        <w:t>.</w:t>
      </w:r>
      <w:r w:rsidR="002005F9" w:rsidRPr="00976F61">
        <w:rPr>
          <w:rFonts w:asciiTheme="minorHAnsi" w:hAnsiTheme="minorHAnsi" w:cstheme="minorHAnsi"/>
          <w:sz w:val="22"/>
          <w:szCs w:val="22"/>
        </w:rPr>
        <w:t xml:space="preserve"> U strukturi prihoda poslovanja na ove prihode otpada </w:t>
      </w:r>
      <w:r w:rsidR="00454125" w:rsidRPr="00976F61">
        <w:rPr>
          <w:rFonts w:asciiTheme="minorHAnsi" w:hAnsiTheme="minorHAnsi" w:cstheme="minorHAnsi"/>
          <w:sz w:val="22"/>
          <w:szCs w:val="22"/>
        </w:rPr>
        <w:t xml:space="preserve">udio od </w:t>
      </w:r>
      <w:r w:rsidR="00684C38" w:rsidRPr="00976F61">
        <w:rPr>
          <w:rFonts w:asciiTheme="minorHAnsi" w:hAnsiTheme="minorHAnsi" w:cstheme="minorHAnsi"/>
          <w:sz w:val="22"/>
          <w:szCs w:val="22"/>
        </w:rPr>
        <w:t>0</w:t>
      </w:r>
      <w:r w:rsidR="00454125" w:rsidRPr="00976F61">
        <w:rPr>
          <w:rFonts w:asciiTheme="minorHAnsi" w:hAnsiTheme="minorHAnsi" w:cstheme="minorHAnsi"/>
          <w:sz w:val="22"/>
          <w:szCs w:val="22"/>
        </w:rPr>
        <w:t>,</w:t>
      </w:r>
      <w:r w:rsidR="00976F61" w:rsidRPr="00976F61">
        <w:rPr>
          <w:rFonts w:asciiTheme="minorHAnsi" w:hAnsiTheme="minorHAnsi" w:cstheme="minorHAnsi"/>
          <w:sz w:val="22"/>
          <w:szCs w:val="22"/>
        </w:rPr>
        <w:t>7</w:t>
      </w:r>
      <w:r w:rsidR="002005F9" w:rsidRPr="00976F61">
        <w:rPr>
          <w:rFonts w:asciiTheme="minorHAnsi" w:hAnsiTheme="minorHAnsi" w:cstheme="minorHAnsi"/>
          <w:sz w:val="22"/>
          <w:szCs w:val="22"/>
        </w:rPr>
        <w:t>%.</w:t>
      </w:r>
      <w:r w:rsidR="00D745BB" w:rsidRPr="00976F61">
        <w:rPr>
          <w:rFonts w:asciiTheme="minorHAnsi" w:hAnsiTheme="minorHAnsi" w:cstheme="minorHAnsi"/>
          <w:sz w:val="22"/>
          <w:szCs w:val="22"/>
        </w:rPr>
        <w:t xml:space="preserve"> </w:t>
      </w:r>
      <w:r w:rsidR="00A37FFA" w:rsidRPr="00976F61">
        <w:rPr>
          <w:rFonts w:asciiTheme="minorHAnsi" w:hAnsiTheme="minorHAnsi" w:cstheme="minorHAnsi"/>
          <w:sz w:val="22"/>
          <w:szCs w:val="22"/>
        </w:rPr>
        <w:t xml:space="preserve">Sastoje se od </w:t>
      </w:r>
      <w:r w:rsidR="008C3EF6" w:rsidRPr="00976F61">
        <w:rPr>
          <w:rFonts w:asciiTheme="minorHAnsi" w:hAnsiTheme="minorHAnsi" w:cstheme="minorHAnsi"/>
          <w:sz w:val="22"/>
          <w:szCs w:val="22"/>
        </w:rPr>
        <w:t>p</w:t>
      </w:r>
      <w:r w:rsidR="00A37FFA" w:rsidRPr="00976F61">
        <w:rPr>
          <w:rFonts w:asciiTheme="minorHAnsi" w:hAnsiTheme="minorHAnsi" w:cstheme="minorHAnsi"/>
          <w:sz w:val="22"/>
          <w:szCs w:val="22"/>
        </w:rPr>
        <w:t>rihod</w:t>
      </w:r>
      <w:r w:rsidR="008C3EF6" w:rsidRPr="00976F61">
        <w:rPr>
          <w:rFonts w:asciiTheme="minorHAnsi" w:hAnsiTheme="minorHAnsi" w:cstheme="minorHAnsi"/>
          <w:sz w:val="22"/>
          <w:szCs w:val="22"/>
        </w:rPr>
        <w:t>a</w:t>
      </w:r>
      <w:r w:rsidR="00A37FFA" w:rsidRPr="00976F61">
        <w:rPr>
          <w:rFonts w:asciiTheme="minorHAnsi" w:hAnsiTheme="minorHAnsi" w:cstheme="minorHAnsi"/>
          <w:sz w:val="22"/>
          <w:szCs w:val="22"/>
        </w:rPr>
        <w:t xml:space="preserve"> od prodaje proizvoda i robe te pruženih usluga i </w:t>
      </w:r>
      <w:r w:rsidR="00842ECD" w:rsidRPr="00976F61">
        <w:rPr>
          <w:rFonts w:asciiTheme="minorHAnsi" w:hAnsiTheme="minorHAnsi" w:cstheme="minorHAnsi"/>
          <w:sz w:val="22"/>
          <w:szCs w:val="22"/>
        </w:rPr>
        <w:t>donacija od pravnih i fizičkih osoba izvan općeg proračuna.</w:t>
      </w:r>
    </w:p>
    <w:p w14:paraId="35238135" w14:textId="31CA0156" w:rsidR="00842ECD" w:rsidRPr="000B5A0A" w:rsidRDefault="00842ECD" w:rsidP="00B55378">
      <w:pPr>
        <w:spacing w:line="276" w:lineRule="auto"/>
        <w:ind w:firstLine="709"/>
        <w:jc w:val="both"/>
        <w:rPr>
          <w:rFonts w:asciiTheme="minorHAnsi" w:hAnsiTheme="minorHAnsi" w:cstheme="minorHAnsi"/>
          <w:sz w:val="22"/>
          <w:szCs w:val="22"/>
          <w:highlight w:val="yellow"/>
        </w:rPr>
      </w:pPr>
    </w:p>
    <w:p w14:paraId="4FD817F8" w14:textId="69668856" w:rsidR="001E3BEA" w:rsidRPr="00976F61" w:rsidRDefault="00E84954" w:rsidP="00B55378">
      <w:pPr>
        <w:spacing w:line="276" w:lineRule="auto"/>
        <w:ind w:firstLine="709"/>
        <w:jc w:val="both"/>
        <w:rPr>
          <w:rFonts w:asciiTheme="minorHAnsi" w:hAnsiTheme="minorHAnsi" w:cstheme="minorHAnsi"/>
          <w:sz w:val="22"/>
          <w:szCs w:val="22"/>
        </w:rPr>
      </w:pPr>
      <w:r w:rsidRPr="00976F61">
        <w:rPr>
          <w:rFonts w:asciiTheme="minorHAnsi" w:hAnsiTheme="minorHAnsi" w:cstheme="minorHAnsi"/>
          <w:sz w:val="22"/>
          <w:szCs w:val="22"/>
        </w:rPr>
        <w:t xml:space="preserve">Od navedenog iznosa na prihode Grada otpada </w:t>
      </w:r>
      <w:r w:rsidR="00C44C8D" w:rsidRPr="00976F61">
        <w:rPr>
          <w:rFonts w:asciiTheme="minorHAnsi" w:hAnsiTheme="minorHAnsi" w:cstheme="minorHAnsi"/>
          <w:sz w:val="22"/>
          <w:szCs w:val="22"/>
        </w:rPr>
        <w:t>1</w:t>
      </w:r>
      <w:r w:rsidR="00976F61" w:rsidRPr="00976F61">
        <w:rPr>
          <w:rFonts w:asciiTheme="minorHAnsi" w:hAnsiTheme="minorHAnsi" w:cstheme="minorHAnsi"/>
          <w:sz w:val="22"/>
          <w:szCs w:val="22"/>
        </w:rPr>
        <w:t>21</w:t>
      </w:r>
      <w:r w:rsidR="00D57B47" w:rsidRPr="00976F61">
        <w:rPr>
          <w:rFonts w:asciiTheme="minorHAnsi" w:hAnsiTheme="minorHAnsi" w:cstheme="minorHAnsi"/>
          <w:sz w:val="22"/>
          <w:szCs w:val="22"/>
        </w:rPr>
        <w:t>.0</w:t>
      </w:r>
      <w:r w:rsidR="00C44C8D" w:rsidRPr="00976F61">
        <w:rPr>
          <w:rFonts w:asciiTheme="minorHAnsi" w:hAnsiTheme="minorHAnsi" w:cstheme="minorHAnsi"/>
          <w:sz w:val="22"/>
          <w:szCs w:val="22"/>
        </w:rPr>
        <w:t>0</w:t>
      </w:r>
      <w:r w:rsidR="00D57B47" w:rsidRPr="00976F61">
        <w:rPr>
          <w:rFonts w:asciiTheme="minorHAnsi" w:hAnsiTheme="minorHAnsi" w:cstheme="minorHAnsi"/>
          <w:sz w:val="22"/>
          <w:szCs w:val="22"/>
        </w:rPr>
        <w:t>0</w:t>
      </w:r>
      <w:r w:rsidR="00976F61" w:rsidRPr="00976F61">
        <w:rPr>
          <w:rFonts w:asciiTheme="minorHAnsi" w:hAnsiTheme="minorHAnsi" w:cstheme="minorHAnsi"/>
          <w:sz w:val="22"/>
          <w:szCs w:val="22"/>
        </w:rPr>
        <w:t>,00</w:t>
      </w:r>
      <w:r w:rsidR="00D57B47" w:rsidRPr="00976F61">
        <w:rPr>
          <w:rFonts w:asciiTheme="minorHAnsi" w:hAnsiTheme="minorHAnsi" w:cstheme="minorHAnsi"/>
          <w:sz w:val="22"/>
          <w:szCs w:val="22"/>
        </w:rPr>
        <w:t xml:space="preserve"> eura</w:t>
      </w:r>
      <w:r w:rsidR="00EC2C85" w:rsidRPr="00976F61">
        <w:rPr>
          <w:rFonts w:asciiTheme="minorHAnsi" w:hAnsiTheme="minorHAnsi" w:cstheme="minorHAnsi"/>
          <w:sz w:val="22"/>
          <w:szCs w:val="22"/>
        </w:rPr>
        <w:t>,</w:t>
      </w:r>
      <w:r w:rsidRPr="00976F61">
        <w:rPr>
          <w:rFonts w:asciiTheme="minorHAnsi" w:hAnsiTheme="minorHAnsi" w:cstheme="minorHAnsi"/>
          <w:sz w:val="22"/>
          <w:szCs w:val="22"/>
        </w:rPr>
        <w:t xml:space="preserve"> a</w:t>
      </w:r>
      <w:r w:rsidR="00D57B47" w:rsidRPr="00976F61">
        <w:rPr>
          <w:rFonts w:asciiTheme="minorHAnsi" w:hAnsiTheme="minorHAnsi" w:cstheme="minorHAnsi"/>
          <w:sz w:val="22"/>
          <w:szCs w:val="22"/>
        </w:rPr>
        <w:t xml:space="preserve"> </w:t>
      </w:r>
      <w:r w:rsidR="00C44C8D" w:rsidRPr="00976F61">
        <w:rPr>
          <w:rFonts w:asciiTheme="minorHAnsi" w:hAnsiTheme="minorHAnsi" w:cstheme="minorHAnsi"/>
          <w:sz w:val="22"/>
          <w:szCs w:val="22"/>
        </w:rPr>
        <w:t>2</w:t>
      </w:r>
      <w:r w:rsidR="00976F61" w:rsidRPr="00976F61">
        <w:rPr>
          <w:rFonts w:asciiTheme="minorHAnsi" w:hAnsiTheme="minorHAnsi" w:cstheme="minorHAnsi"/>
          <w:sz w:val="22"/>
          <w:szCs w:val="22"/>
        </w:rPr>
        <w:t>66</w:t>
      </w:r>
      <w:r w:rsidR="00D57B47" w:rsidRPr="00976F61">
        <w:rPr>
          <w:rFonts w:asciiTheme="minorHAnsi" w:hAnsiTheme="minorHAnsi" w:cstheme="minorHAnsi"/>
          <w:sz w:val="22"/>
          <w:szCs w:val="22"/>
        </w:rPr>
        <w:t>.</w:t>
      </w:r>
      <w:r w:rsidR="00976F61" w:rsidRPr="00976F61">
        <w:rPr>
          <w:rFonts w:asciiTheme="minorHAnsi" w:hAnsiTheme="minorHAnsi" w:cstheme="minorHAnsi"/>
          <w:sz w:val="22"/>
          <w:szCs w:val="22"/>
        </w:rPr>
        <w:t>170,00</w:t>
      </w:r>
      <w:r w:rsidRPr="00976F61">
        <w:rPr>
          <w:rFonts w:asciiTheme="minorHAnsi" w:hAnsiTheme="minorHAnsi" w:cstheme="minorHAnsi"/>
          <w:sz w:val="22"/>
          <w:szCs w:val="22"/>
        </w:rPr>
        <w:t xml:space="preserve"> </w:t>
      </w:r>
      <w:r w:rsidR="00D57B47" w:rsidRPr="00976F61">
        <w:rPr>
          <w:rFonts w:asciiTheme="minorHAnsi" w:hAnsiTheme="minorHAnsi" w:cstheme="minorHAnsi"/>
          <w:sz w:val="22"/>
          <w:szCs w:val="22"/>
        </w:rPr>
        <w:t>tisuća eura</w:t>
      </w:r>
      <w:r w:rsidRPr="00976F61">
        <w:rPr>
          <w:rFonts w:asciiTheme="minorHAnsi" w:hAnsiTheme="minorHAnsi" w:cstheme="minorHAnsi"/>
          <w:sz w:val="22"/>
          <w:szCs w:val="22"/>
        </w:rPr>
        <w:t xml:space="preserve"> čine očekivani prihodi proračunskih korisnika.</w:t>
      </w:r>
    </w:p>
    <w:p w14:paraId="301C5C03" w14:textId="35CCA1F5" w:rsidR="00A37FFA" w:rsidRPr="00976F61" w:rsidRDefault="00576037" w:rsidP="00B55378">
      <w:pPr>
        <w:spacing w:line="276" w:lineRule="auto"/>
        <w:ind w:firstLine="709"/>
        <w:jc w:val="both"/>
        <w:rPr>
          <w:rFonts w:asciiTheme="minorHAnsi" w:hAnsiTheme="minorHAnsi" w:cstheme="minorHAnsi"/>
          <w:sz w:val="22"/>
          <w:szCs w:val="22"/>
        </w:rPr>
      </w:pPr>
      <w:r w:rsidRPr="00976F61">
        <w:rPr>
          <w:rFonts w:asciiTheme="minorHAnsi" w:hAnsiTheme="minorHAnsi" w:cstheme="minorHAnsi"/>
          <w:sz w:val="22"/>
          <w:szCs w:val="22"/>
        </w:rPr>
        <w:t xml:space="preserve"> Projekcij</w:t>
      </w:r>
      <w:r w:rsidR="00501F0E" w:rsidRPr="00976F61">
        <w:rPr>
          <w:rFonts w:asciiTheme="minorHAnsi" w:hAnsiTheme="minorHAnsi" w:cstheme="minorHAnsi"/>
          <w:sz w:val="22"/>
          <w:szCs w:val="22"/>
        </w:rPr>
        <w:t xml:space="preserve">a ovih prihoda </w:t>
      </w:r>
      <w:r w:rsidRPr="00976F61">
        <w:rPr>
          <w:rFonts w:asciiTheme="minorHAnsi" w:hAnsiTheme="minorHAnsi" w:cstheme="minorHAnsi"/>
          <w:sz w:val="22"/>
          <w:szCs w:val="22"/>
        </w:rPr>
        <w:t xml:space="preserve">za </w:t>
      </w:r>
      <w:r w:rsidR="00452F47" w:rsidRPr="00976F61">
        <w:rPr>
          <w:rFonts w:asciiTheme="minorHAnsi" w:hAnsiTheme="minorHAnsi" w:cstheme="minorHAnsi"/>
          <w:sz w:val="22"/>
          <w:szCs w:val="22"/>
        </w:rPr>
        <w:t>20</w:t>
      </w:r>
      <w:r w:rsidR="00501F0E" w:rsidRPr="00976F61">
        <w:rPr>
          <w:rFonts w:asciiTheme="minorHAnsi" w:hAnsiTheme="minorHAnsi" w:cstheme="minorHAnsi"/>
          <w:sz w:val="22"/>
          <w:szCs w:val="22"/>
        </w:rPr>
        <w:t>2</w:t>
      </w:r>
      <w:r w:rsidR="00976F61" w:rsidRPr="00976F61">
        <w:rPr>
          <w:rFonts w:asciiTheme="minorHAnsi" w:hAnsiTheme="minorHAnsi" w:cstheme="minorHAnsi"/>
          <w:sz w:val="22"/>
          <w:szCs w:val="22"/>
        </w:rPr>
        <w:t>6</w:t>
      </w:r>
      <w:r w:rsidRPr="00976F61">
        <w:rPr>
          <w:rFonts w:asciiTheme="minorHAnsi" w:hAnsiTheme="minorHAnsi" w:cstheme="minorHAnsi"/>
          <w:sz w:val="22"/>
          <w:szCs w:val="22"/>
        </w:rPr>
        <w:t>.</w:t>
      </w:r>
      <w:r w:rsidR="00CF6F4C" w:rsidRPr="00976F61">
        <w:rPr>
          <w:rFonts w:asciiTheme="minorHAnsi" w:hAnsiTheme="minorHAnsi" w:cstheme="minorHAnsi"/>
          <w:sz w:val="22"/>
          <w:szCs w:val="22"/>
        </w:rPr>
        <w:t xml:space="preserve"> </w:t>
      </w:r>
      <w:r w:rsidR="00D57B47" w:rsidRPr="00976F61">
        <w:rPr>
          <w:rFonts w:asciiTheme="minorHAnsi" w:hAnsiTheme="minorHAnsi" w:cstheme="minorHAnsi"/>
          <w:sz w:val="22"/>
          <w:szCs w:val="22"/>
        </w:rPr>
        <w:t>i 202</w:t>
      </w:r>
      <w:r w:rsidR="00976F61" w:rsidRPr="00976F61">
        <w:rPr>
          <w:rFonts w:asciiTheme="minorHAnsi" w:hAnsiTheme="minorHAnsi" w:cstheme="minorHAnsi"/>
          <w:sz w:val="22"/>
          <w:szCs w:val="22"/>
        </w:rPr>
        <w:t>7</w:t>
      </w:r>
      <w:r w:rsidR="00D57B47" w:rsidRPr="00976F61">
        <w:rPr>
          <w:rFonts w:asciiTheme="minorHAnsi" w:hAnsiTheme="minorHAnsi" w:cstheme="minorHAnsi"/>
          <w:sz w:val="22"/>
          <w:szCs w:val="22"/>
        </w:rPr>
        <w:t xml:space="preserve">. </w:t>
      </w:r>
      <w:r w:rsidR="00CF6F4C" w:rsidRPr="00976F61">
        <w:rPr>
          <w:rFonts w:asciiTheme="minorHAnsi" w:hAnsiTheme="minorHAnsi" w:cstheme="minorHAnsi"/>
          <w:sz w:val="22"/>
          <w:szCs w:val="22"/>
        </w:rPr>
        <w:t>godinu</w:t>
      </w:r>
      <w:r w:rsidR="00D57B47" w:rsidRPr="00976F61">
        <w:rPr>
          <w:rFonts w:asciiTheme="minorHAnsi" w:hAnsiTheme="minorHAnsi" w:cstheme="minorHAnsi"/>
          <w:sz w:val="22"/>
          <w:szCs w:val="22"/>
        </w:rPr>
        <w:t xml:space="preserve"> </w:t>
      </w:r>
      <w:r w:rsidR="00CF6F4C" w:rsidRPr="00976F61">
        <w:rPr>
          <w:rFonts w:asciiTheme="minorHAnsi" w:hAnsiTheme="minorHAnsi" w:cstheme="minorHAnsi"/>
          <w:sz w:val="22"/>
          <w:szCs w:val="22"/>
        </w:rPr>
        <w:t xml:space="preserve">iznosi </w:t>
      </w:r>
      <w:r w:rsidR="00C44C8D" w:rsidRPr="00976F61">
        <w:rPr>
          <w:rFonts w:asciiTheme="minorHAnsi" w:hAnsiTheme="minorHAnsi" w:cstheme="minorHAnsi"/>
          <w:sz w:val="22"/>
          <w:szCs w:val="22"/>
        </w:rPr>
        <w:t>3</w:t>
      </w:r>
      <w:r w:rsidR="00976F61" w:rsidRPr="00976F61">
        <w:rPr>
          <w:rFonts w:asciiTheme="minorHAnsi" w:hAnsiTheme="minorHAnsi" w:cstheme="minorHAnsi"/>
          <w:sz w:val="22"/>
          <w:szCs w:val="22"/>
        </w:rPr>
        <w:t>87</w:t>
      </w:r>
      <w:r w:rsidR="00D57B47" w:rsidRPr="00976F61">
        <w:rPr>
          <w:rFonts w:asciiTheme="minorHAnsi" w:hAnsiTheme="minorHAnsi" w:cstheme="minorHAnsi"/>
          <w:sz w:val="22"/>
          <w:szCs w:val="22"/>
        </w:rPr>
        <w:t>.</w:t>
      </w:r>
      <w:r w:rsidR="00976F61" w:rsidRPr="00976F61">
        <w:rPr>
          <w:rFonts w:asciiTheme="minorHAnsi" w:hAnsiTheme="minorHAnsi" w:cstheme="minorHAnsi"/>
          <w:sz w:val="22"/>
          <w:szCs w:val="22"/>
        </w:rPr>
        <w:t>170,00</w:t>
      </w:r>
      <w:r w:rsidR="00D57B47" w:rsidRPr="00976F61">
        <w:rPr>
          <w:rFonts w:asciiTheme="minorHAnsi" w:hAnsiTheme="minorHAnsi" w:cstheme="minorHAnsi"/>
          <w:sz w:val="22"/>
          <w:szCs w:val="22"/>
        </w:rPr>
        <w:t xml:space="preserve"> eura.</w:t>
      </w:r>
    </w:p>
    <w:p w14:paraId="4B02AD8A" w14:textId="77777777" w:rsidR="007220D7" w:rsidRPr="000B5A0A" w:rsidRDefault="007220D7" w:rsidP="00B55378">
      <w:pPr>
        <w:spacing w:line="276" w:lineRule="auto"/>
        <w:ind w:firstLine="851"/>
        <w:jc w:val="both"/>
        <w:rPr>
          <w:rFonts w:asciiTheme="minorHAnsi" w:hAnsiTheme="minorHAnsi" w:cstheme="minorHAnsi"/>
          <w:sz w:val="22"/>
          <w:szCs w:val="22"/>
          <w:highlight w:val="yellow"/>
        </w:rPr>
      </w:pPr>
    </w:p>
    <w:p w14:paraId="40C867CA" w14:textId="4B168410" w:rsidR="007376F6" w:rsidRPr="0086221C" w:rsidRDefault="007220D7" w:rsidP="00B55378">
      <w:pPr>
        <w:numPr>
          <w:ilvl w:val="0"/>
          <w:numId w:val="2"/>
        </w:numPr>
        <w:spacing w:line="276" w:lineRule="auto"/>
        <w:ind w:left="0" w:firstLine="360"/>
        <w:jc w:val="both"/>
        <w:rPr>
          <w:rFonts w:asciiTheme="minorHAnsi" w:hAnsiTheme="minorHAnsi" w:cstheme="minorHAnsi"/>
          <w:sz w:val="22"/>
          <w:szCs w:val="22"/>
        </w:rPr>
      </w:pPr>
      <w:r w:rsidRPr="0086221C">
        <w:rPr>
          <w:rFonts w:asciiTheme="minorHAnsi" w:hAnsiTheme="minorHAnsi" w:cstheme="minorHAnsi"/>
          <w:b/>
          <w:sz w:val="22"/>
          <w:szCs w:val="22"/>
        </w:rPr>
        <w:t>Prihodi od prodaje proizvoda i robe te pruženih usluga</w:t>
      </w:r>
      <w:r w:rsidRPr="0086221C">
        <w:rPr>
          <w:rFonts w:asciiTheme="minorHAnsi" w:hAnsiTheme="minorHAnsi" w:cstheme="minorHAnsi"/>
          <w:sz w:val="22"/>
          <w:szCs w:val="22"/>
        </w:rPr>
        <w:t xml:space="preserve"> </w:t>
      </w:r>
      <w:r w:rsidR="00576037" w:rsidRPr="0086221C">
        <w:rPr>
          <w:rFonts w:asciiTheme="minorHAnsi" w:hAnsiTheme="minorHAnsi" w:cstheme="minorHAnsi"/>
          <w:sz w:val="22"/>
          <w:szCs w:val="22"/>
        </w:rPr>
        <w:t xml:space="preserve">u </w:t>
      </w:r>
      <w:r w:rsidR="005314A7" w:rsidRPr="0086221C">
        <w:rPr>
          <w:rFonts w:asciiTheme="minorHAnsi" w:hAnsiTheme="minorHAnsi" w:cstheme="minorHAnsi"/>
          <w:sz w:val="22"/>
          <w:szCs w:val="22"/>
        </w:rPr>
        <w:t>202</w:t>
      </w:r>
      <w:r w:rsidR="00E43AB3" w:rsidRPr="0086221C">
        <w:rPr>
          <w:rFonts w:asciiTheme="minorHAnsi" w:hAnsiTheme="minorHAnsi" w:cstheme="minorHAnsi"/>
          <w:sz w:val="22"/>
          <w:szCs w:val="22"/>
        </w:rPr>
        <w:t>4</w:t>
      </w:r>
      <w:r w:rsidR="00576037" w:rsidRPr="0086221C">
        <w:rPr>
          <w:rFonts w:asciiTheme="minorHAnsi" w:hAnsiTheme="minorHAnsi" w:cstheme="minorHAnsi"/>
          <w:sz w:val="22"/>
          <w:szCs w:val="22"/>
        </w:rPr>
        <w:t xml:space="preserve">. godini </w:t>
      </w:r>
      <w:r w:rsidRPr="0086221C">
        <w:rPr>
          <w:rFonts w:asciiTheme="minorHAnsi" w:hAnsiTheme="minorHAnsi" w:cstheme="minorHAnsi"/>
          <w:sz w:val="22"/>
          <w:szCs w:val="22"/>
        </w:rPr>
        <w:t xml:space="preserve">planiraju se u iznosu u </w:t>
      </w:r>
      <w:r w:rsidR="00E43AB3" w:rsidRPr="0086221C">
        <w:rPr>
          <w:rFonts w:asciiTheme="minorHAnsi" w:hAnsiTheme="minorHAnsi" w:cstheme="minorHAnsi"/>
          <w:sz w:val="22"/>
          <w:szCs w:val="22"/>
        </w:rPr>
        <w:t>3</w:t>
      </w:r>
      <w:r w:rsidR="00B45543" w:rsidRPr="0086221C">
        <w:rPr>
          <w:rFonts w:asciiTheme="minorHAnsi" w:hAnsiTheme="minorHAnsi" w:cstheme="minorHAnsi"/>
          <w:sz w:val="22"/>
          <w:szCs w:val="22"/>
        </w:rPr>
        <w:t>71</w:t>
      </w:r>
      <w:r w:rsidR="00842ECD" w:rsidRPr="0086221C">
        <w:rPr>
          <w:rFonts w:asciiTheme="minorHAnsi" w:hAnsiTheme="minorHAnsi" w:cstheme="minorHAnsi"/>
          <w:sz w:val="22"/>
          <w:szCs w:val="22"/>
        </w:rPr>
        <w:t>.</w:t>
      </w:r>
      <w:r w:rsidR="00B45543" w:rsidRPr="0086221C">
        <w:rPr>
          <w:rFonts w:asciiTheme="minorHAnsi" w:hAnsiTheme="minorHAnsi" w:cstheme="minorHAnsi"/>
          <w:sz w:val="22"/>
          <w:szCs w:val="22"/>
        </w:rPr>
        <w:t>770,00</w:t>
      </w:r>
      <w:r w:rsidRPr="0086221C">
        <w:rPr>
          <w:rFonts w:asciiTheme="minorHAnsi" w:hAnsiTheme="minorHAnsi" w:cstheme="minorHAnsi"/>
          <w:sz w:val="22"/>
          <w:szCs w:val="22"/>
        </w:rPr>
        <w:t xml:space="preserve"> </w:t>
      </w:r>
      <w:r w:rsidR="00A721F8" w:rsidRPr="0086221C">
        <w:rPr>
          <w:rFonts w:asciiTheme="minorHAnsi" w:hAnsiTheme="minorHAnsi" w:cstheme="minorHAnsi"/>
          <w:sz w:val="22"/>
          <w:szCs w:val="22"/>
        </w:rPr>
        <w:t>eura</w:t>
      </w:r>
      <w:r w:rsidRPr="0086221C">
        <w:rPr>
          <w:rFonts w:asciiTheme="minorHAnsi" w:hAnsiTheme="minorHAnsi" w:cstheme="minorHAnsi"/>
          <w:sz w:val="22"/>
          <w:szCs w:val="22"/>
        </w:rPr>
        <w:t>, a odnose se na vlastite prihode naših proračunskih korisnika</w:t>
      </w:r>
      <w:r w:rsidR="008C3EF6" w:rsidRPr="0086221C">
        <w:rPr>
          <w:rFonts w:asciiTheme="minorHAnsi" w:hAnsiTheme="minorHAnsi" w:cstheme="minorHAnsi"/>
          <w:sz w:val="22"/>
          <w:szCs w:val="22"/>
        </w:rPr>
        <w:t xml:space="preserve"> u iznosu od </w:t>
      </w:r>
      <w:r w:rsidR="005A7487" w:rsidRPr="0086221C">
        <w:rPr>
          <w:rFonts w:asciiTheme="minorHAnsi" w:hAnsiTheme="minorHAnsi" w:cstheme="minorHAnsi"/>
          <w:sz w:val="22"/>
          <w:szCs w:val="22"/>
        </w:rPr>
        <w:t>2</w:t>
      </w:r>
      <w:r w:rsidR="00B45543" w:rsidRPr="0086221C">
        <w:rPr>
          <w:rFonts w:asciiTheme="minorHAnsi" w:hAnsiTheme="minorHAnsi" w:cstheme="minorHAnsi"/>
          <w:sz w:val="22"/>
          <w:szCs w:val="22"/>
        </w:rPr>
        <w:t>62</w:t>
      </w:r>
      <w:r w:rsidR="008C0433" w:rsidRPr="0086221C">
        <w:rPr>
          <w:rFonts w:asciiTheme="minorHAnsi" w:hAnsiTheme="minorHAnsi" w:cstheme="minorHAnsi"/>
          <w:sz w:val="22"/>
          <w:szCs w:val="22"/>
        </w:rPr>
        <w:t>.</w:t>
      </w:r>
      <w:r w:rsidR="00B45543" w:rsidRPr="0086221C">
        <w:rPr>
          <w:rFonts w:asciiTheme="minorHAnsi" w:hAnsiTheme="minorHAnsi" w:cstheme="minorHAnsi"/>
          <w:sz w:val="22"/>
          <w:szCs w:val="22"/>
        </w:rPr>
        <w:t>770,00</w:t>
      </w:r>
      <w:r w:rsidR="008C0433" w:rsidRPr="0086221C">
        <w:rPr>
          <w:rFonts w:asciiTheme="minorHAnsi" w:hAnsiTheme="minorHAnsi" w:cstheme="minorHAnsi"/>
          <w:sz w:val="22"/>
          <w:szCs w:val="22"/>
        </w:rPr>
        <w:t xml:space="preserve"> eura</w:t>
      </w:r>
      <w:r w:rsidR="008C3EF6" w:rsidRPr="0086221C">
        <w:rPr>
          <w:rFonts w:asciiTheme="minorHAnsi" w:hAnsiTheme="minorHAnsi" w:cstheme="minorHAnsi"/>
          <w:sz w:val="22"/>
          <w:szCs w:val="22"/>
        </w:rPr>
        <w:t xml:space="preserve"> </w:t>
      </w:r>
      <w:r w:rsidRPr="0086221C">
        <w:rPr>
          <w:rFonts w:asciiTheme="minorHAnsi" w:hAnsiTheme="minorHAnsi" w:cstheme="minorHAnsi"/>
          <w:sz w:val="22"/>
          <w:szCs w:val="22"/>
        </w:rPr>
        <w:t xml:space="preserve">od kojih najveći dio ili </w:t>
      </w:r>
      <w:r w:rsidR="005A7487" w:rsidRPr="0086221C">
        <w:rPr>
          <w:rFonts w:asciiTheme="minorHAnsi" w:hAnsiTheme="minorHAnsi" w:cstheme="minorHAnsi"/>
          <w:sz w:val="22"/>
          <w:szCs w:val="22"/>
        </w:rPr>
        <w:t>7</w:t>
      </w:r>
      <w:r w:rsidR="00B45543" w:rsidRPr="0086221C">
        <w:rPr>
          <w:rFonts w:asciiTheme="minorHAnsi" w:hAnsiTheme="minorHAnsi" w:cstheme="minorHAnsi"/>
          <w:sz w:val="22"/>
          <w:szCs w:val="22"/>
        </w:rPr>
        <w:t>8</w:t>
      </w:r>
      <w:r w:rsidR="008C0433" w:rsidRPr="0086221C">
        <w:rPr>
          <w:rFonts w:asciiTheme="minorHAnsi" w:hAnsiTheme="minorHAnsi" w:cstheme="minorHAnsi"/>
          <w:sz w:val="22"/>
          <w:szCs w:val="22"/>
        </w:rPr>
        <w:t>.</w:t>
      </w:r>
      <w:r w:rsidR="00B45543" w:rsidRPr="0086221C">
        <w:rPr>
          <w:rFonts w:asciiTheme="minorHAnsi" w:hAnsiTheme="minorHAnsi" w:cstheme="minorHAnsi"/>
          <w:sz w:val="22"/>
          <w:szCs w:val="22"/>
        </w:rPr>
        <w:t>57</w:t>
      </w:r>
      <w:r w:rsidR="005A7487" w:rsidRPr="0086221C">
        <w:rPr>
          <w:rFonts w:asciiTheme="minorHAnsi" w:hAnsiTheme="minorHAnsi" w:cstheme="minorHAnsi"/>
          <w:sz w:val="22"/>
          <w:szCs w:val="22"/>
        </w:rPr>
        <w:t>0</w:t>
      </w:r>
      <w:r w:rsidR="00B45543" w:rsidRPr="0086221C">
        <w:rPr>
          <w:rFonts w:asciiTheme="minorHAnsi" w:hAnsiTheme="minorHAnsi" w:cstheme="minorHAnsi"/>
          <w:sz w:val="22"/>
          <w:szCs w:val="22"/>
        </w:rPr>
        <w:t>,00</w:t>
      </w:r>
      <w:r w:rsidRPr="0086221C">
        <w:rPr>
          <w:rFonts w:asciiTheme="minorHAnsi" w:hAnsiTheme="minorHAnsi" w:cstheme="minorHAnsi"/>
          <w:sz w:val="22"/>
          <w:szCs w:val="22"/>
        </w:rPr>
        <w:t xml:space="preserve"> </w:t>
      </w:r>
      <w:r w:rsidR="008C0433" w:rsidRPr="0086221C">
        <w:rPr>
          <w:rFonts w:asciiTheme="minorHAnsi" w:hAnsiTheme="minorHAnsi" w:cstheme="minorHAnsi"/>
          <w:sz w:val="22"/>
          <w:szCs w:val="22"/>
        </w:rPr>
        <w:t>eura</w:t>
      </w:r>
      <w:r w:rsidRPr="0086221C">
        <w:rPr>
          <w:rFonts w:asciiTheme="minorHAnsi" w:hAnsiTheme="minorHAnsi" w:cstheme="minorHAnsi"/>
          <w:sz w:val="22"/>
          <w:szCs w:val="22"/>
        </w:rPr>
        <w:t xml:space="preserve"> otpada </w:t>
      </w:r>
      <w:r w:rsidR="00E26E80" w:rsidRPr="0086221C">
        <w:rPr>
          <w:rFonts w:asciiTheme="minorHAnsi" w:hAnsiTheme="minorHAnsi" w:cstheme="minorHAnsi"/>
          <w:sz w:val="22"/>
          <w:szCs w:val="22"/>
        </w:rPr>
        <w:t xml:space="preserve">na </w:t>
      </w:r>
      <w:r w:rsidR="00297016" w:rsidRPr="0086221C">
        <w:rPr>
          <w:rFonts w:asciiTheme="minorHAnsi" w:hAnsiTheme="minorHAnsi" w:cstheme="minorHAnsi"/>
          <w:sz w:val="22"/>
          <w:szCs w:val="22"/>
        </w:rPr>
        <w:t xml:space="preserve">planirane prihode </w:t>
      </w:r>
      <w:r w:rsidR="005A7487" w:rsidRPr="0086221C">
        <w:rPr>
          <w:rFonts w:asciiTheme="minorHAnsi" w:hAnsiTheme="minorHAnsi" w:cstheme="minorHAnsi"/>
          <w:sz w:val="22"/>
          <w:szCs w:val="22"/>
        </w:rPr>
        <w:t>OŠ Augustinčić</w:t>
      </w:r>
      <w:r w:rsidR="008C3EF6" w:rsidRPr="0086221C">
        <w:rPr>
          <w:rFonts w:asciiTheme="minorHAnsi" w:hAnsiTheme="minorHAnsi" w:cstheme="minorHAnsi"/>
          <w:sz w:val="22"/>
          <w:szCs w:val="22"/>
        </w:rPr>
        <w:t xml:space="preserve">, dok na planirane prihode Grada otpada </w:t>
      </w:r>
      <w:r w:rsidR="005A7487" w:rsidRPr="0086221C">
        <w:rPr>
          <w:rFonts w:asciiTheme="minorHAnsi" w:hAnsiTheme="minorHAnsi" w:cstheme="minorHAnsi"/>
          <w:sz w:val="22"/>
          <w:szCs w:val="22"/>
        </w:rPr>
        <w:t>90</w:t>
      </w:r>
      <w:r w:rsidR="00A721F8" w:rsidRPr="0086221C">
        <w:rPr>
          <w:rFonts w:asciiTheme="minorHAnsi" w:hAnsiTheme="minorHAnsi" w:cstheme="minorHAnsi"/>
          <w:sz w:val="22"/>
          <w:szCs w:val="22"/>
        </w:rPr>
        <w:t>.000</w:t>
      </w:r>
      <w:r w:rsidR="008C3EF6" w:rsidRPr="0086221C">
        <w:rPr>
          <w:rFonts w:asciiTheme="minorHAnsi" w:hAnsiTheme="minorHAnsi" w:cstheme="minorHAnsi"/>
          <w:sz w:val="22"/>
          <w:szCs w:val="22"/>
        </w:rPr>
        <w:t xml:space="preserve"> </w:t>
      </w:r>
      <w:r w:rsidR="00A721F8" w:rsidRPr="0086221C">
        <w:rPr>
          <w:rFonts w:asciiTheme="minorHAnsi" w:hAnsiTheme="minorHAnsi" w:cstheme="minorHAnsi"/>
          <w:sz w:val="22"/>
          <w:szCs w:val="22"/>
        </w:rPr>
        <w:t>eur</w:t>
      </w:r>
      <w:r w:rsidR="008C3EF6" w:rsidRPr="0086221C">
        <w:rPr>
          <w:rFonts w:asciiTheme="minorHAnsi" w:hAnsiTheme="minorHAnsi" w:cstheme="minorHAnsi"/>
          <w:sz w:val="22"/>
          <w:szCs w:val="22"/>
        </w:rPr>
        <w:t>a.</w:t>
      </w:r>
    </w:p>
    <w:p w14:paraId="0C8F296E" w14:textId="007F80F2" w:rsidR="007376F6" w:rsidRPr="0086221C" w:rsidRDefault="007376F6" w:rsidP="00B55378">
      <w:pPr>
        <w:spacing w:line="276" w:lineRule="auto"/>
        <w:ind w:left="360"/>
        <w:jc w:val="both"/>
        <w:rPr>
          <w:rFonts w:asciiTheme="minorHAnsi" w:hAnsiTheme="minorHAnsi" w:cstheme="minorHAnsi"/>
          <w:sz w:val="22"/>
          <w:szCs w:val="22"/>
        </w:rPr>
      </w:pPr>
      <w:r w:rsidRPr="0086221C">
        <w:rPr>
          <w:rFonts w:asciiTheme="minorHAnsi" w:hAnsiTheme="minorHAnsi" w:cstheme="minorHAnsi"/>
          <w:b/>
          <w:sz w:val="22"/>
          <w:szCs w:val="22"/>
        </w:rPr>
        <w:t xml:space="preserve">     </w:t>
      </w:r>
      <w:r w:rsidR="008C0433" w:rsidRPr="0086221C">
        <w:rPr>
          <w:rFonts w:asciiTheme="minorHAnsi" w:hAnsiTheme="minorHAnsi" w:cstheme="minorHAnsi"/>
          <w:sz w:val="22"/>
          <w:szCs w:val="22"/>
        </w:rPr>
        <w:t>Projekcija ovih prihoda za 202</w:t>
      </w:r>
      <w:r w:rsidR="0086221C" w:rsidRPr="0086221C">
        <w:rPr>
          <w:rFonts w:asciiTheme="minorHAnsi" w:hAnsiTheme="minorHAnsi" w:cstheme="minorHAnsi"/>
          <w:sz w:val="22"/>
          <w:szCs w:val="22"/>
        </w:rPr>
        <w:t>6</w:t>
      </w:r>
      <w:r w:rsidR="008C0433" w:rsidRPr="0086221C">
        <w:rPr>
          <w:rFonts w:asciiTheme="minorHAnsi" w:hAnsiTheme="minorHAnsi" w:cstheme="minorHAnsi"/>
          <w:sz w:val="22"/>
          <w:szCs w:val="22"/>
        </w:rPr>
        <w:t>. i 202</w:t>
      </w:r>
      <w:r w:rsidR="0086221C" w:rsidRPr="0086221C">
        <w:rPr>
          <w:rFonts w:asciiTheme="minorHAnsi" w:hAnsiTheme="minorHAnsi" w:cstheme="minorHAnsi"/>
          <w:sz w:val="22"/>
          <w:szCs w:val="22"/>
        </w:rPr>
        <w:t>7</w:t>
      </w:r>
      <w:r w:rsidR="008C0433" w:rsidRPr="0086221C">
        <w:rPr>
          <w:rFonts w:asciiTheme="minorHAnsi" w:hAnsiTheme="minorHAnsi" w:cstheme="minorHAnsi"/>
          <w:sz w:val="22"/>
          <w:szCs w:val="22"/>
        </w:rPr>
        <w:t xml:space="preserve">. godinu iznosi </w:t>
      </w:r>
      <w:r w:rsidR="00E43AB3" w:rsidRPr="0086221C">
        <w:rPr>
          <w:rFonts w:asciiTheme="minorHAnsi" w:hAnsiTheme="minorHAnsi" w:cstheme="minorHAnsi"/>
          <w:sz w:val="22"/>
          <w:szCs w:val="22"/>
        </w:rPr>
        <w:t>3</w:t>
      </w:r>
      <w:r w:rsidR="0086221C" w:rsidRPr="0086221C">
        <w:rPr>
          <w:rFonts w:asciiTheme="minorHAnsi" w:hAnsiTheme="minorHAnsi" w:cstheme="minorHAnsi"/>
          <w:sz w:val="22"/>
          <w:szCs w:val="22"/>
        </w:rPr>
        <w:t>73</w:t>
      </w:r>
      <w:r w:rsidR="008C0433" w:rsidRPr="0086221C">
        <w:rPr>
          <w:rFonts w:asciiTheme="minorHAnsi" w:hAnsiTheme="minorHAnsi" w:cstheme="minorHAnsi"/>
          <w:sz w:val="22"/>
          <w:szCs w:val="22"/>
        </w:rPr>
        <w:t>.</w:t>
      </w:r>
      <w:r w:rsidR="0086221C" w:rsidRPr="0086221C">
        <w:rPr>
          <w:rFonts w:asciiTheme="minorHAnsi" w:hAnsiTheme="minorHAnsi" w:cstheme="minorHAnsi"/>
          <w:sz w:val="22"/>
          <w:szCs w:val="22"/>
        </w:rPr>
        <w:t>770,00</w:t>
      </w:r>
      <w:r w:rsidR="008C0433" w:rsidRPr="0086221C">
        <w:rPr>
          <w:rFonts w:asciiTheme="minorHAnsi" w:hAnsiTheme="minorHAnsi" w:cstheme="minorHAnsi"/>
          <w:sz w:val="22"/>
          <w:szCs w:val="22"/>
        </w:rPr>
        <w:t xml:space="preserve"> eura.</w:t>
      </w:r>
    </w:p>
    <w:p w14:paraId="34045D53" w14:textId="77777777" w:rsidR="008C0433" w:rsidRPr="00261B17" w:rsidRDefault="008C0433" w:rsidP="00B55378">
      <w:pPr>
        <w:spacing w:line="276" w:lineRule="auto"/>
        <w:ind w:left="360"/>
        <w:jc w:val="both"/>
        <w:rPr>
          <w:rFonts w:asciiTheme="minorHAnsi" w:hAnsiTheme="minorHAnsi" w:cstheme="minorHAnsi"/>
          <w:color w:val="FF0000"/>
          <w:sz w:val="22"/>
          <w:szCs w:val="22"/>
          <w:highlight w:val="green"/>
        </w:rPr>
      </w:pPr>
    </w:p>
    <w:p w14:paraId="57CD7C3B" w14:textId="3898D3C0" w:rsidR="006C3E8E" w:rsidRPr="00261B17" w:rsidRDefault="008C3EF6" w:rsidP="00B55378">
      <w:pPr>
        <w:pStyle w:val="Odlomakpopisa"/>
        <w:spacing w:line="276" w:lineRule="auto"/>
        <w:ind w:left="0" w:firstLine="709"/>
        <w:jc w:val="both"/>
        <w:rPr>
          <w:rFonts w:asciiTheme="minorHAnsi" w:hAnsiTheme="minorHAnsi" w:cstheme="minorHAnsi"/>
          <w:sz w:val="22"/>
          <w:szCs w:val="22"/>
          <w:highlight w:val="green"/>
          <w:lang w:val="hr-HR"/>
        </w:rPr>
      </w:pPr>
      <w:r w:rsidRPr="00741DC4">
        <w:rPr>
          <w:rFonts w:asciiTheme="minorHAnsi" w:hAnsiTheme="minorHAnsi" w:cstheme="minorHAnsi"/>
          <w:b/>
          <w:sz w:val="22"/>
          <w:szCs w:val="22"/>
        </w:rPr>
        <w:t>Donacije od pravnih i fizičkih osoba izvan općeg proračuna</w:t>
      </w:r>
      <w:r w:rsidR="00FC2FD9" w:rsidRPr="00741DC4">
        <w:rPr>
          <w:rFonts w:asciiTheme="minorHAnsi" w:hAnsiTheme="minorHAnsi" w:cstheme="minorHAnsi"/>
          <w:b/>
          <w:sz w:val="22"/>
          <w:szCs w:val="22"/>
        </w:rPr>
        <w:t xml:space="preserve"> </w:t>
      </w:r>
      <w:r w:rsidR="00FF5D35" w:rsidRPr="00741DC4">
        <w:rPr>
          <w:rFonts w:asciiTheme="minorHAnsi" w:hAnsiTheme="minorHAnsi" w:cstheme="minorHAnsi"/>
          <w:sz w:val="22"/>
          <w:szCs w:val="22"/>
        </w:rPr>
        <w:t xml:space="preserve">u </w:t>
      </w:r>
      <w:r w:rsidR="005314A7" w:rsidRPr="00741DC4">
        <w:rPr>
          <w:rFonts w:asciiTheme="minorHAnsi" w:hAnsiTheme="minorHAnsi" w:cstheme="minorHAnsi"/>
          <w:sz w:val="22"/>
          <w:szCs w:val="22"/>
        </w:rPr>
        <w:t>202</w:t>
      </w:r>
      <w:r w:rsidR="00741DC4" w:rsidRPr="00741DC4">
        <w:rPr>
          <w:rFonts w:asciiTheme="minorHAnsi" w:hAnsiTheme="minorHAnsi" w:cstheme="minorHAnsi"/>
          <w:sz w:val="22"/>
          <w:szCs w:val="22"/>
        </w:rPr>
        <w:t>5</w:t>
      </w:r>
      <w:r w:rsidR="00FF5D35" w:rsidRPr="00741DC4">
        <w:rPr>
          <w:rFonts w:asciiTheme="minorHAnsi" w:hAnsiTheme="minorHAnsi" w:cstheme="minorHAnsi"/>
          <w:sz w:val="22"/>
          <w:szCs w:val="22"/>
        </w:rPr>
        <w:t xml:space="preserve">. godini planiraju se iznosom od </w:t>
      </w:r>
      <w:r w:rsidR="00741DC4" w:rsidRPr="00741DC4">
        <w:rPr>
          <w:rFonts w:asciiTheme="minorHAnsi" w:hAnsiTheme="minorHAnsi" w:cstheme="minorHAnsi"/>
          <w:sz w:val="22"/>
          <w:szCs w:val="22"/>
        </w:rPr>
        <w:t>13</w:t>
      </w:r>
      <w:r w:rsidR="006C3E8E" w:rsidRPr="00741DC4">
        <w:rPr>
          <w:rFonts w:asciiTheme="minorHAnsi" w:hAnsiTheme="minorHAnsi" w:cstheme="minorHAnsi"/>
          <w:sz w:val="22"/>
          <w:szCs w:val="22"/>
        </w:rPr>
        <w:t>.</w:t>
      </w:r>
      <w:r w:rsidR="00741DC4" w:rsidRPr="00741DC4">
        <w:rPr>
          <w:rFonts w:asciiTheme="minorHAnsi" w:hAnsiTheme="minorHAnsi" w:cstheme="minorHAnsi"/>
          <w:sz w:val="22"/>
          <w:szCs w:val="22"/>
        </w:rPr>
        <w:t>4</w:t>
      </w:r>
      <w:r w:rsidR="004625B5" w:rsidRPr="00741DC4">
        <w:rPr>
          <w:rFonts w:asciiTheme="minorHAnsi" w:hAnsiTheme="minorHAnsi" w:cstheme="minorHAnsi"/>
          <w:sz w:val="22"/>
          <w:szCs w:val="22"/>
        </w:rPr>
        <w:t>00</w:t>
      </w:r>
      <w:r w:rsidR="00B95490">
        <w:rPr>
          <w:rFonts w:asciiTheme="minorHAnsi" w:hAnsiTheme="minorHAnsi" w:cstheme="minorHAnsi"/>
          <w:sz w:val="22"/>
          <w:szCs w:val="22"/>
        </w:rPr>
        <w:t>,00</w:t>
      </w:r>
      <w:r w:rsidR="00FF5D35" w:rsidRPr="00741DC4">
        <w:rPr>
          <w:rFonts w:asciiTheme="minorHAnsi" w:hAnsiTheme="minorHAnsi" w:cstheme="minorHAnsi"/>
          <w:sz w:val="22"/>
          <w:szCs w:val="22"/>
        </w:rPr>
        <w:t xml:space="preserve"> </w:t>
      </w:r>
      <w:r w:rsidR="00EA617A" w:rsidRPr="00741DC4">
        <w:rPr>
          <w:rFonts w:asciiTheme="minorHAnsi" w:hAnsiTheme="minorHAnsi" w:cstheme="minorHAnsi"/>
          <w:sz w:val="22"/>
          <w:szCs w:val="22"/>
        </w:rPr>
        <w:t>eur</w:t>
      </w:r>
      <w:r w:rsidR="00FF5D35" w:rsidRPr="00741DC4">
        <w:rPr>
          <w:rFonts w:asciiTheme="minorHAnsi" w:hAnsiTheme="minorHAnsi" w:cstheme="minorHAnsi"/>
          <w:sz w:val="22"/>
          <w:szCs w:val="22"/>
        </w:rPr>
        <w:t>a</w:t>
      </w:r>
      <w:r w:rsidR="00222BBF" w:rsidRPr="00741DC4">
        <w:rPr>
          <w:rFonts w:asciiTheme="minorHAnsi" w:hAnsiTheme="minorHAnsi" w:cstheme="minorHAnsi"/>
          <w:sz w:val="22"/>
          <w:szCs w:val="22"/>
        </w:rPr>
        <w:t xml:space="preserve"> i za </w:t>
      </w:r>
      <w:r w:rsidR="00741DC4" w:rsidRPr="00741DC4">
        <w:rPr>
          <w:rFonts w:asciiTheme="minorHAnsi" w:hAnsiTheme="minorHAnsi" w:cstheme="minorHAnsi"/>
          <w:sz w:val="22"/>
          <w:szCs w:val="22"/>
        </w:rPr>
        <w:t>65</w:t>
      </w:r>
      <w:r w:rsidR="00EA617A" w:rsidRPr="00741DC4">
        <w:rPr>
          <w:rFonts w:asciiTheme="minorHAnsi" w:hAnsiTheme="minorHAnsi" w:cstheme="minorHAnsi"/>
          <w:sz w:val="22"/>
          <w:szCs w:val="22"/>
        </w:rPr>
        <w:t>,</w:t>
      </w:r>
      <w:r w:rsidR="00741DC4" w:rsidRPr="00741DC4">
        <w:rPr>
          <w:rFonts w:asciiTheme="minorHAnsi" w:hAnsiTheme="minorHAnsi" w:cstheme="minorHAnsi"/>
          <w:sz w:val="22"/>
          <w:szCs w:val="22"/>
        </w:rPr>
        <w:t>1</w:t>
      </w:r>
      <w:r w:rsidR="00EA617A" w:rsidRPr="00741DC4">
        <w:rPr>
          <w:rFonts w:asciiTheme="minorHAnsi" w:hAnsiTheme="minorHAnsi" w:cstheme="minorHAnsi"/>
          <w:sz w:val="22"/>
          <w:szCs w:val="22"/>
        </w:rPr>
        <w:t>%</w:t>
      </w:r>
      <w:r w:rsidR="00222BBF" w:rsidRPr="00741DC4">
        <w:rPr>
          <w:rFonts w:asciiTheme="minorHAnsi" w:hAnsiTheme="minorHAnsi" w:cstheme="minorHAnsi"/>
          <w:sz w:val="22"/>
          <w:szCs w:val="22"/>
        </w:rPr>
        <w:t xml:space="preserve"> su </w:t>
      </w:r>
      <w:r w:rsidR="00741DC4" w:rsidRPr="00741DC4">
        <w:rPr>
          <w:rFonts w:asciiTheme="minorHAnsi" w:hAnsiTheme="minorHAnsi" w:cstheme="minorHAnsi"/>
          <w:sz w:val="22"/>
          <w:szCs w:val="22"/>
        </w:rPr>
        <w:t>manj</w:t>
      </w:r>
      <w:r w:rsidR="004625B5" w:rsidRPr="00741DC4">
        <w:rPr>
          <w:rFonts w:asciiTheme="minorHAnsi" w:hAnsiTheme="minorHAnsi" w:cstheme="minorHAnsi"/>
          <w:sz w:val="22"/>
          <w:szCs w:val="22"/>
        </w:rPr>
        <w:t>e</w:t>
      </w:r>
      <w:r w:rsidR="00222BBF" w:rsidRPr="00741DC4">
        <w:rPr>
          <w:rFonts w:asciiTheme="minorHAnsi" w:hAnsiTheme="minorHAnsi" w:cstheme="minorHAnsi"/>
          <w:sz w:val="22"/>
          <w:szCs w:val="22"/>
        </w:rPr>
        <w:t xml:space="preserve"> u odnosu na planirane </w:t>
      </w:r>
      <w:r w:rsidR="00EA617A" w:rsidRPr="00741DC4">
        <w:rPr>
          <w:rFonts w:asciiTheme="minorHAnsi" w:hAnsiTheme="minorHAnsi" w:cstheme="minorHAnsi"/>
          <w:sz w:val="22"/>
          <w:szCs w:val="22"/>
        </w:rPr>
        <w:t xml:space="preserve">1. </w:t>
      </w:r>
      <w:r w:rsidR="006C3E8E" w:rsidRPr="00741DC4">
        <w:rPr>
          <w:rFonts w:asciiTheme="minorHAnsi" w:hAnsiTheme="minorHAnsi" w:cstheme="minorHAnsi"/>
          <w:sz w:val="22"/>
          <w:szCs w:val="22"/>
        </w:rPr>
        <w:t>Rebalansom</w:t>
      </w:r>
      <w:r w:rsidR="00A613DC" w:rsidRPr="00741DC4">
        <w:rPr>
          <w:rFonts w:asciiTheme="minorHAnsi" w:hAnsiTheme="minorHAnsi" w:cstheme="minorHAnsi"/>
          <w:sz w:val="22"/>
          <w:szCs w:val="22"/>
        </w:rPr>
        <w:t xml:space="preserve"> proračuna </w:t>
      </w:r>
      <w:r w:rsidR="00222BBF" w:rsidRPr="00741DC4">
        <w:rPr>
          <w:rFonts w:asciiTheme="minorHAnsi" w:hAnsiTheme="minorHAnsi" w:cstheme="minorHAnsi"/>
          <w:sz w:val="22"/>
          <w:szCs w:val="22"/>
        </w:rPr>
        <w:t xml:space="preserve">za </w:t>
      </w:r>
      <w:r w:rsidR="00A421F8" w:rsidRPr="00741DC4">
        <w:rPr>
          <w:rFonts w:asciiTheme="minorHAnsi" w:hAnsiTheme="minorHAnsi" w:cstheme="minorHAnsi"/>
          <w:sz w:val="22"/>
          <w:szCs w:val="22"/>
        </w:rPr>
        <w:t>20</w:t>
      </w:r>
      <w:r w:rsidR="00A613DC" w:rsidRPr="00741DC4">
        <w:rPr>
          <w:rFonts w:asciiTheme="minorHAnsi" w:hAnsiTheme="minorHAnsi" w:cstheme="minorHAnsi"/>
          <w:sz w:val="22"/>
          <w:szCs w:val="22"/>
        </w:rPr>
        <w:t>2</w:t>
      </w:r>
      <w:r w:rsidR="00741DC4" w:rsidRPr="00741DC4">
        <w:rPr>
          <w:rFonts w:asciiTheme="minorHAnsi" w:hAnsiTheme="minorHAnsi" w:cstheme="minorHAnsi"/>
          <w:sz w:val="22"/>
          <w:szCs w:val="22"/>
        </w:rPr>
        <w:t>4</w:t>
      </w:r>
      <w:r w:rsidR="00222BBF" w:rsidRPr="00B95490">
        <w:rPr>
          <w:rFonts w:asciiTheme="minorHAnsi" w:hAnsiTheme="minorHAnsi" w:cstheme="minorHAnsi"/>
          <w:sz w:val="22"/>
          <w:szCs w:val="22"/>
        </w:rPr>
        <w:t xml:space="preserve">. </w:t>
      </w:r>
      <w:r w:rsidR="00515B9D" w:rsidRPr="00B95490">
        <w:rPr>
          <w:rFonts w:asciiTheme="minorHAnsi" w:hAnsiTheme="minorHAnsi" w:cstheme="minorHAnsi"/>
          <w:sz w:val="22"/>
          <w:szCs w:val="22"/>
        </w:rPr>
        <w:t>g</w:t>
      </w:r>
      <w:r w:rsidR="00222BBF" w:rsidRPr="00B95490">
        <w:rPr>
          <w:rFonts w:asciiTheme="minorHAnsi" w:hAnsiTheme="minorHAnsi" w:cstheme="minorHAnsi"/>
          <w:sz w:val="22"/>
          <w:szCs w:val="22"/>
        </w:rPr>
        <w:t>odinu</w:t>
      </w:r>
      <w:r w:rsidR="00515B9D" w:rsidRPr="00B95490">
        <w:rPr>
          <w:rFonts w:asciiTheme="minorHAnsi" w:hAnsiTheme="minorHAnsi" w:cstheme="minorHAnsi"/>
          <w:sz w:val="22"/>
          <w:szCs w:val="22"/>
        </w:rPr>
        <w:t>,</w:t>
      </w:r>
      <w:r w:rsidR="00A613DC" w:rsidRPr="00B95490">
        <w:rPr>
          <w:rFonts w:asciiTheme="minorHAnsi" w:hAnsiTheme="minorHAnsi" w:cstheme="minorHAnsi"/>
          <w:sz w:val="22"/>
          <w:szCs w:val="22"/>
        </w:rPr>
        <w:t xml:space="preserve"> </w:t>
      </w:r>
      <w:r w:rsidR="006C3E8E" w:rsidRPr="00B95490">
        <w:rPr>
          <w:rFonts w:asciiTheme="minorHAnsi" w:hAnsiTheme="minorHAnsi" w:cstheme="minorHAnsi"/>
          <w:sz w:val="22"/>
          <w:szCs w:val="22"/>
          <w:lang w:val="hr-HR"/>
        </w:rPr>
        <w:t xml:space="preserve">od čega se </w:t>
      </w:r>
      <w:r w:rsidR="00EA617A" w:rsidRPr="00B95490">
        <w:rPr>
          <w:rFonts w:asciiTheme="minorHAnsi" w:hAnsiTheme="minorHAnsi" w:cstheme="minorHAnsi"/>
          <w:sz w:val="22"/>
          <w:szCs w:val="22"/>
          <w:lang w:val="hr-HR"/>
        </w:rPr>
        <w:t>1</w:t>
      </w:r>
      <w:r w:rsidR="004625B5" w:rsidRPr="00B95490">
        <w:rPr>
          <w:rFonts w:asciiTheme="minorHAnsi" w:hAnsiTheme="minorHAnsi" w:cstheme="minorHAnsi"/>
          <w:sz w:val="22"/>
          <w:szCs w:val="22"/>
          <w:lang w:val="hr-HR"/>
        </w:rPr>
        <w:t>0</w:t>
      </w:r>
      <w:r w:rsidR="00EA617A" w:rsidRPr="00B95490">
        <w:rPr>
          <w:rFonts w:asciiTheme="minorHAnsi" w:hAnsiTheme="minorHAnsi" w:cstheme="minorHAnsi"/>
          <w:sz w:val="22"/>
          <w:szCs w:val="22"/>
          <w:lang w:val="hr-HR"/>
        </w:rPr>
        <w:t>.000</w:t>
      </w:r>
      <w:r w:rsidR="00B95490" w:rsidRPr="00B95490">
        <w:rPr>
          <w:rFonts w:asciiTheme="minorHAnsi" w:hAnsiTheme="minorHAnsi" w:cstheme="minorHAnsi"/>
          <w:sz w:val="22"/>
          <w:szCs w:val="22"/>
          <w:lang w:val="hr-HR"/>
        </w:rPr>
        <w:t>,00</w:t>
      </w:r>
      <w:r w:rsidR="00EA617A" w:rsidRPr="00B95490">
        <w:rPr>
          <w:rFonts w:asciiTheme="minorHAnsi" w:hAnsiTheme="minorHAnsi" w:cstheme="minorHAnsi"/>
          <w:sz w:val="22"/>
          <w:szCs w:val="22"/>
          <w:lang w:val="hr-HR"/>
        </w:rPr>
        <w:t xml:space="preserve"> eura odnosi na prihode Grada, a </w:t>
      </w:r>
      <w:r w:rsidR="00B95490" w:rsidRPr="00B95490">
        <w:rPr>
          <w:rFonts w:asciiTheme="minorHAnsi" w:hAnsiTheme="minorHAnsi" w:cstheme="minorHAnsi"/>
          <w:sz w:val="22"/>
          <w:szCs w:val="22"/>
          <w:lang w:val="hr-HR"/>
        </w:rPr>
        <w:t>3</w:t>
      </w:r>
      <w:r w:rsidR="004625B5" w:rsidRPr="00B95490">
        <w:rPr>
          <w:rFonts w:asciiTheme="minorHAnsi" w:hAnsiTheme="minorHAnsi" w:cstheme="minorHAnsi"/>
          <w:sz w:val="22"/>
          <w:szCs w:val="22"/>
          <w:lang w:val="hr-HR"/>
        </w:rPr>
        <w:t>.</w:t>
      </w:r>
      <w:r w:rsidR="00B95490" w:rsidRPr="00B95490">
        <w:rPr>
          <w:rFonts w:asciiTheme="minorHAnsi" w:hAnsiTheme="minorHAnsi" w:cstheme="minorHAnsi"/>
          <w:sz w:val="22"/>
          <w:szCs w:val="22"/>
          <w:lang w:val="hr-HR"/>
        </w:rPr>
        <w:t>4</w:t>
      </w:r>
      <w:r w:rsidR="004625B5" w:rsidRPr="00B95490">
        <w:rPr>
          <w:rFonts w:asciiTheme="minorHAnsi" w:hAnsiTheme="minorHAnsi" w:cstheme="minorHAnsi"/>
          <w:sz w:val="22"/>
          <w:szCs w:val="22"/>
          <w:lang w:val="hr-HR"/>
        </w:rPr>
        <w:t>00</w:t>
      </w:r>
      <w:r w:rsidR="00B95490" w:rsidRPr="00B95490">
        <w:rPr>
          <w:rFonts w:asciiTheme="minorHAnsi" w:hAnsiTheme="minorHAnsi" w:cstheme="minorHAnsi"/>
          <w:sz w:val="22"/>
          <w:szCs w:val="22"/>
          <w:lang w:val="hr-HR"/>
        </w:rPr>
        <w:t>,00</w:t>
      </w:r>
      <w:r w:rsidR="00EA617A" w:rsidRPr="00B95490">
        <w:rPr>
          <w:rFonts w:asciiTheme="minorHAnsi" w:hAnsiTheme="minorHAnsi" w:cstheme="minorHAnsi"/>
          <w:sz w:val="22"/>
          <w:szCs w:val="22"/>
          <w:lang w:val="hr-HR"/>
        </w:rPr>
        <w:t xml:space="preserve"> eura na prihode proračunskih korisnika. </w:t>
      </w:r>
    </w:p>
    <w:p w14:paraId="6807202C" w14:textId="14082CF6" w:rsidR="00EA617A" w:rsidRPr="00C53BBA" w:rsidRDefault="00EA617A" w:rsidP="00B55378">
      <w:pPr>
        <w:spacing w:line="276" w:lineRule="auto"/>
        <w:ind w:left="360"/>
        <w:jc w:val="both"/>
        <w:rPr>
          <w:rFonts w:asciiTheme="minorHAnsi" w:hAnsiTheme="minorHAnsi" w:cstheme="minorHAnsi"/>
          <w:sz w:val="22"/>
          <w:szCs w:val="22"/>
        </w:rPr>
      </w:pPr>
      <w:r w:rsidRPr="00C53BBA">
        <w:rPr>
          <w:rFonts w:asciiTheme="minorHAnsi" w:hAnsiTheme="minorHAnsi" w:cstheme="minorHAnsi"/>
          <w:sz w:val="22"/>
          <w:szCs w:val="22"/>
        </w:rPr>
        <w:t>Projekcija ovih prihoda za 202</w:t>
      </w:r>
      <w:r w:rsidR="00C53BBA" w:rsidRPr="00C53BBA">
        <w:rPr>
          <w:rFonts w:asciiTheme="minorHAnsi" w:hAnsiTheme="minorHAnsi" w:cstheme="minorHAnsi"/>
          <w:sz w:val="22"/>
          <w:szCs w:val="22"/>
        </w:rPr>
        <w:t>6</w:t>
      </w:r>
      <w:r w:rsidRPr="00C53BBA">
        <w:rPr>
          <w:rFonts w:asciiTheme="minorHAnsi" w:hAnsiTheme="minorHAnsi" w:cstheme="minorHAnsi"/>
          <w:sz w:val="22"/>
          <w:szCs w:val="22"/>
        </w:rPr>
        <w:t>. i 202</w:t>
      </w:r>
      <w:r w:rsidR="00C53BBA" w:rsidRPr="00C53BBA">
        <w:rPr>
          <w:rFonts w:asciiTheme="minorHAnsi" w:hAnsiTheme="minorHAnsi" w:cstheme="minorHAnsi"/>
          <w:sz w:val="22"/>
          <w:szCs w:val="22"/>
        </w:rPr>
        <w:t>7</w:t>
      </w:r>
      <w:r w:rsidRPr="00C53BBA">
        <w:rPr>
          <w:rFonts w:asciiTheme="minorHAnsi" w:hAnsiTheme="minorHAnsi" w:cstheme="minorHAnsi"/>
          <w:sz w:val="22"/>
          <w:szCs w:val="22"/>
        </w:rPr>
        <w:t>. godinu na razini je 202</w:t>
      </w:r>
      <w:r w:rsidR="00C53BBA" w:rsidRPr="00C53BBA">
        <w:rPr>
          <w:rFonts w:asciiTheme="minorHAnsi" w:hAnsiTheme="minorHAnsi" w:cstheme="minorHAnsi"/>
          <w:sz w:val="22"/>
          <w:szCs w:val="22"/>
        </w:rPr>
        <w:t>5</w:t>
      </w:r>
      <w:r w:rsidRPr="00C53BBA">
        <w:rPr>
          <w:rFonts w:asciiTheme="minorHAnsi" w:hAnsiTheme="minorHAnsi" w:cstheme="minorHAnsi"/>
          <w:sz w:val="22"/>
          <w:szCs w:val="22"/>
        </w:rPr>
        <w:t xml:space="preserve">. godine i iznosi </w:t>
      </w:r>
      <w:r w:rsidR="00C53BBA" w:rsidRPr="00C53BBA">
        <w:rPr>
          <w:rFonts w:asciiTheme="minorHAnsi" w:hAnsiTheme="minorHAnsi" w:cstheme="minorHAnsi"/>
          <w:sz w:val="22"/>
          <w:szCs w:val="22"/>
        </w:rPr>
        <w:t>13</w:t>
      </w:r>
      <w:r w:rsidRPr="00C53BBA">
        <w:rPr>
          <w:rFonts w:asciiTheme="minorHAnsi" w:hAnsiTheme="minorHAnsi" w:cstheme="minorHAnsi"/>
          <w:sz w:val="22"/>
          <w:szCs w:val="22"/>
        </w:rPr>
        <w:t>.</w:t>
      </w:r>
      <w:r w:rsidR="00C53BBA" w:rsidRPr="00C53BBA">
        <w:rPr>
          <w:rFonts w:asciiTheme="minorHAnsi" w:hAnsiTheme="minorHAnsi" w:cstheme="minorHAnsi"/>
          <w:sz w:val="22"/>
          <w:szCs w:val="22"/>
        </w:rPr>
        <w:t>4</w:t>
      </w:r>
      <w:r w:rsidR="004625B5" w:rsidRPr="00C53BBA">
        <w:rPr>
          <w:rFonts w:asciiTheme="minorHAnsi" w:hAnsiTheme="minorHAnsi" w:cstheme="minorHAnsi"/>
          <w:sz w:val="22"/>
          <w:szCs w:val="22"/>
        </w:rPr>
        <w:t>00</w:t>
      </w:r>
      <w:r w:rsidR="00C53BBA" w:rsidRPr="00C53BBA">
        <w:rPr>
          <w:rFonts w:asciiTheme="minorHAnsi" w:hAnsiTheme="minorHAnsi" w:cstheme="minorHAnsi"/>
          <w:sz w:val="22"/>
          <w:szCs w:val="22"/>
        </w:rPr>
        <w:t>,00</w:t>
      </w:r>
      <w:r w:rsidRPr="00C53BBA">
        <w:rPr>
          <w:rFonts w:asciiTheme="minorHAnsi" w:hAnsiTheme="minorHAnsi" w:cstheme="minorHAnsi"/>
          <w:sz w:val="22"/>
          <w:szCs w:val="22"/>
        </w:rPr>
        <w:t xml:space="preserve"> eura.</w:t>
      </w:r>
    </w:p>
    <w:p w14:paraId="522CB8EF" w14:textId="77777777" w:rsidR="000E6494" w:rsidRPr="000B5A0A" w:rsidRDefault="000E6494" w:rsidP="00B55378">
      <w:pPr>
        <w:spacing w:line="276" w:lineRule="auto"/>
        <w:jc w:val="both"/>
        <w:rPr>
          <w:rFonts w:asciiTheme="minorHAnsi" w:hAnsiTheme="minorHAnsi" w:cstheme="minorHAnsi"/>
          <w:sz w:val="22"/>
          <w:szCs w:val="22"/>
          <w:highlight w:val="yellow"/>
        </w:rPr>
      </w:pPr>
    </w:p>
    <w:p w14:paraId="5BF1DE6F" w14:textId="77777777" w:rsidR="00B4532E" w:rsidRPr="008B4AB2" w:rsidRDefault="007220D7" w:rsidP="00B55378">
      <w:pPr>
        <w:pStyle w:val="Odlomakpopisa"/>
        <w:spacing w:line="276" w:lineRule="auto"/>
        <w:jc w:val="both"/>
        <w:rPr>
          <w:rFonts w:asciiTheme="minorHAnsi" w:hAnsiTheme="minorHAnsi" w:cstheme="minorHAnsi"/>
          <w:b/>
          <w:i/>
          <w:iCs/>
          <w:sz w:val="22"/>
          <w:szCs w:val="22"/>
          <w:lang w:val="hr-HR"/>
        </w:rPr>
      </w:pPr>
      <w:r w:rsidRPr="008B4AB2">
        <w:rPr>
          <w:rFonts w:asciiTheme="minorHAnsi" w:hAnsiTheme="minorHAnsi" w:cstheme="minorHAnsi"/>
          <w:b/>
          <w:i/>
          <w:iCs/>
          <w:sz w:val="22"/>
          <w:szCs w:val="22"/>
          <w:lang w:val="hr-HR"/>
        </w:rPr>
        <w:t>KAZNE, UPRAVNE MJERE I OSTALI PRIHODI</w:t>
      </w:r>
      <w:r w:rsidR="00025821" w:rsidRPr="008B4AB2">
        <w:rPr>
          <w:rFonts w:asciiTheme="minorHAnsi" w:hAnsiTheme="minorHAnsi" w:cstheme="minorHAnsi"/>
          <w:b/>
          <w:i/>
          <w:iCs/>
          <w:sz w:val="22"/>
          <w:szCs w:val="22"/>
          <w:lang w:val="hr-HR"/>
        </w:rPr>
        <w:t xml:space="preserve"> </w:t>
      </w:r>
    </w:p>
    <w:p w14:paraId="68EF247C" w14:textId="77777777" w:rsidR="00D01ECD" w:rsidRPr="008B4AB2" w:rsidRDefault="00D01ECD" w:rsidP="00B55378">
      <w:pPr>
        <w:pStyle w:val="Odlomakpopisa"/>
        <w:spacing w:line="276" w:lineRule="auto"/>
        <w:ind w:left="0" w:firstLine="709"/>
        <w:jc w:val="both"/>
        <w:rPr>
          <w:rFonts w:asciiTheme="minorHAnsi" w:hAnsiTheme="minorHAnsi" w:cstheme="minorHAnsi"/>
          <w:b/>
          <w:sz w:val="22"/>
          <w:szCs w:val="22"/>
          <w:lang w:val="hr-HR"/>
        </w:rPr>
      </w:pPr>
    </w:p>
    <w:p w14:paraId="395792EC" w14:textId="474B63D9" w:rsidR="007376F6" w:rsidRPr="008B4AB2" w:rsidRDefault="00B4532E" w:rsidP="00B55378">
      <w:pPr>
        <w:pStyle w:val="Odlomakpopisa"/>
        <w:spacing w:line="276" w:lineRule="auto"/>
        <w:ind w:left="0" w:firstLine="709"/>
        <w:jc w:val="both"/>
        <w:rPr>
          <w:rFonts w:asciiTheme="minorHAnsi" w:hAnsiTheme="minorHAnsi" w:cstheme="minorHAnsi"/>
          <w:sz w:val="22"/>
          <w:szCs w:val="22"/>
          <w:lang w:val="hr-HR"/>
        </w:rPr>
      </w:pPr>
      <w:r w:rsidRPr="008B4AB2">
        <w:rPr>
          <w:rFonts w:asciiTheme="minorHAnsi" w:hAnsiTheme="minorHAnsi" w:cstheme="minorHAnsi"/>
          <w:sz w:val="22"/>
          <w:szCs w:val="22"/>
          <w:lang w:val="hr-HR"/>
        </w:rPr>
        <w:t>N</w:t>
      </w:r>
      <w:r w:rsidR="007220D7" w:rsidRPr="008B4AB2">
        <w:rPr>
          <w:rFonts w:asciiTheme="minorHAnsi" w:hAnsiTheme="minorHAnsi" w:cstheme="minorHAnsi"/>
          <w:sz w:val="22"/>
          <w:szCs w:val="22"/>
          <w:lang w:val="hr-HR"/>
        </w:rPr>
        <w:t xml:space="preserve">avedenu skupinu prihoda čine prihodi od kazni i upravnih mjera </w:t>
      </w:r>
      <w:r w:rsidR="00D01ECD" w:rsidRPr="008B4AB2">
        <w:rPr>
          <w:rFonts w:asciiTheme="minorHAnsi" w:hAnsiTheme="minorHAnsi" w:cstheme="minorHAnsi"/>
          <w:sz w:val="22"/>
          <w:szCs w:val="22"/>
          <w:lang w:val="hr-HR"/>
        </w:rPr>
        <w:t xml:space="preserve">koji su </w:t>
      </w:r>
      <w:r w:rsidR="00BB7C4E" w:rsidRPr="008B4AB2">
        <w:rPr>
          <w:rFonts w:asciiTheme="minorHAnsi" w:hAnsiTheme="minorHAnsi" w:cstheme="minorHAnsi"/>
          <w:sz w:val="22"/>
          <w:szCs w:val="22"/>
          <w:lang w:val="hr-HR"/>
        </w:rPr>
        <w:t xml:space="preserve">za </w:t>
      </w:r>
      <w:r w:rsidR="005314A7" w:rsidRPr="008B4AB2">
        <w:rPr>
          <w:rFonts w:asciiTheme="minorHAnsi" w:hAnsiTheme="minorHAnsi" w:cstheme="minorHAnsi"/>
          <w:sz w:val="22"/>
          <w:szCs w:val="22"/>
          <w:lang w:val="hr-HR"/>
        </w:rPr>
        <w:t>202</w:t>
      </w:r>
      <w:r w:rsidR="00D724E0">
        <w:rPr>
          <w:rFonts w:asciiTheme="minorHAnsi" w:hAnsiTheme="minorHAnsi" w:cstheme="minorHAnsi"/>
          <w:sz w:val="22"/>
          <w:szCs w:val="22"/>
          <w:lang w:val="hr-HR"/>
        </w:rPr>
        <w:t>5</w:t>
      </w:r>
      <w:r w:rsidR="00BB7C4E" w:rsidRPr="008B4AB2">
        <w:rPr>
          <w:rFonts w:asciiTheme="minorHAnsi" w:hAnsiTheme="minorHAnsi" w:cstheme="minorHAnsi"/>
          <w:sz w:val="22"/>
          <w:szCs w:val="22"/>
          <w:lang w:val="hr-HR"/>
        </w:rPr>
        <w:t xml:space="preserve">. </w:t>
      </w:r>
      <w:r w:rsidR="00927CA3" w:rsidRPr="008B4AB2">
        <w:rPr>
          <w:rFonts w:asciiTheme="minorHAnsi" w:hAnsiTheme="minorHAnsi" w:cstheme="minorHAnsi"/>
          <w:sz w:val="22"/>
          <w:szCs w:val="22"/>
          <w:lang w:val="hr-HR"/>
        </w:rPr>
        <w:t>g</w:t>
      </w:r>
      <w:r w:rsidR="00BB7C4E" w:rsidRPr="008B4AB2">
        <w:rPr>
          <w:rFonts w:asciiTheme="minorHAnsi" w:hAnsiTheme="minorHAnsi" w:cstheme="minorHAnsi"/>
          <w:sz w:val="22"/>
          <w:szCs w:val="22"/>
          <w:lang w:val="hr-HR"/>
        </w:rPr>
        <w:t xml:space="preserve">odinu </w:t>
      </w:r>
      <w:r w:rsidR="007220D7" w:rsidRPr="008B4AB2">
        <w:rPr>
          <w:rFonts w:asciiTheme="minorHAnsi" w:hAnsiTheme="minorHAnsi" w:cstheme="minorHAnsi"/>
          <w:sz w:val="22"/>
          <w:szCs w:val="22"/>
          <w:lang w:val="hr-HR"/>
        </w:rPr>
        <w:t xml:space="preserve">planirani u iznosu od </w:t>
      </w:r>
      <w:r w:rsidR="00806A86" w:rsidRPr="008B4AB2">
        <w:rPr>
          <w:rFonts w:asciiTheme="minorHAnsi" w:hAnsiTheme="minorHAnsi" w:cstheme="minorHAnsi"/>
          <w:sz w:val="22"/>
          <w:szCs w:val="22"/>
          <w:lang w:val="hr-HR"/>
        </w:rPr>
        <w:t>2</w:t>
      </w:r>
      <w:r w:rsidR="008B4AB2" w:rsidRPr="008B4AB2">
        <w:rPr>
          <w:rFonts w:asciiTheme="minorHAnsi" w:hAnsiTheme="minorHAnsi" w:cstheme="minorHAnsi"/>
          <w:sz w:val="22"/>
          <w:szCs w:val="22"/>
          <w:lang w:val="hr-HR"/>
        </w:rPr>
        <w:t>06</w:t>
      </w:r>
      <w:r w:rsidR="00832CF0" w:rsidRPr="008B4AB2">
        <w:rPr>
          <w:rFonts w:asciiTheme="minorHAnsi" w:hAnsiTheme="minorHAnsi" w:cstheme="minorHAnsi"/>
          <w:sz w:val="22"/>
          <w:szCs w:val="22"/>
          <w:lang w:val="hr-HR"/>
        </w:rPr>
        <w:t>.</w:t>
      </w:r>
      <w:r w:rsidR="008B4AB2" w:rsidRPr="008B4AB2">
        <w:rPr>
          <w:rFonts w:asciiTheme="minorHAnsi" w:hAnsiTheme="minorHAnsi" w:cstheme="minorHAnsi"/>
          <w:sz w:val="22"/>
          <w:szCs w:val="22"/>
          <w:lang w:val="hr-HR"/>
        </w:rPr>
        <w:t>908,44</w:t>
      </w:r>
      <w:r w:rsidR="007220D7" w:rsidRPr="008B4AB2">
        <w:rPr>
          <w:rFonts w:asciiTheme="minorHAnsi" w:hAnsiTheme="minorHAnsi" w:cstheme="minorHAnsi"/>
          <w:sz w:val="22"/>
          <w:szCs w:val="22"/>
          <w:lang w:val="hr-HR"/>
        </w:rPr>
        <w:t xml:space="preserve"> </w:t>
      </w:r>
      <w:r w:rsidR="000E6494" w:rsidRPr="008B4AB2">
        <w:rPr>
          <w:rFonts w:asciiTheme="minorHAnsi" w:hAnsiTheme="minorHAnsi" w:cstheme="minorHAnsi"/>
          <w:sz w:val="22"/>
          <w:szCs w:val="22"/>
          <w:lang w:val="hr-HR"/>
        </w:rPr>
        <w:t>eur</w:t>
      </w:r>
      <w:r w:rsidR="00FC2FD9" w:rsidRPr="008B4AB2">
        <w:rPr>
          <w:rFonts w:asciiTheme="minorHAnsi" w:hAnsiTheme="minorHAnsi" w:cstheme="minorHAnsi"/>
          <w:sz w:val="22"/>
          <w:szCs w:val="22"/>
          <w:lang w:val="hr-HR"/>
        </w:rPr>
        <w:t>a i tako planiran</w:t>
      </w:r>
      <w:r w:rsidR="00A613DC" w:rsidRPr="008B4AB2">
        <w:rPr>
          <w:rFonts w:asciiTheme="minorHAnsi" w:hAnsiTheme="minorHAnsi" w:cstheme="minorHAnsi"/>
          <w:sz w:val="22"/>
          <w:szCs w:val="22"/>
          <w:lang w:val="hr-HR"/>
        </w:rPr>
        <w:t>i</w:t>
      </w:r>
      <w:r w:rsidR="00FC2FD9" w:rsidRPr="008B4AB2">
        <w:rPr>
          <w:rFonts w:asciiTheme="minorHAnsi" w:hAnsiTheme="minorHAnsi" w:cstheme="minorHAnsi"/>
          <w:sz w:val="22"/>
          <w:szCs w:val="22"/>
          <w:lang w:val="hr-HR"/>
        </w:rPr>
        <w:t xml:space="preserve"> za </w:t>
      </w:r>
      <w:r w:rsidR="008B4AB2" w:rsidRPr="008B4AB2">
        <w:rPr>
          <w:rFonts w:asciiTheme="minorHAnsi" w:hAnsiTheme="minorHAnsi" w:cstheme="minorHAnsi"/>
          <w:sz w:val="22"/>
          <w:szCs w:val="22"/>
          <w:lang w:val="hr-HR"/>
        </w:rPr>
        <w:t>23</w:t>
      </w:r>
      <w:r w:rsidR="00B86ACD" w:rsidRPr="008B4AB2">
        <w:rPr>
          <w:rFonts w:asciiTheme="minorHAnsi" w:hAnsiTheme="minorHAnsi" w:cstheme="minorHAnsi"/>
          <w:sz w:val="22"/>
          <w:szCs w:val="22"/>
          <w:lang w:val="hr-HR"/>
        </w:rPr>
        <w:t>,</w:t>
      </w:r>
      <w:r w:rsidR="008B4AB2" w:rsidRPr="008B4AB2">
        <w:rPr>
          <w:rFonts w:asciiTheme="minorHAnsi" w:hAnsiTheme="minorHAnsi" w:cstheme="minorHAnsi"/>
          <w:sz w:val="22"/>
          <w:szCs w:val="22"/>
          <w:lang w:val="hr-HR"/>
        </w:rPr>
        <w:t>7</w:t>
      </w:r>
      <w:r w:rsidR="00B86ACD" w:rsidRPr="008B4AB2">
        <w:rPr>
          <w:rFonts w:asciiTheme="minorHAnsi" w:hAnsiTheme="minorHAnsi" w:cstheme="minorHAnsi"/>
          <w:sz w:val="22"/>
          <w:szCs w:val="22"/>
          <w:lang w:val="hr-HR"/>
        </w:rPr>
        <w:t xml:space="preserve">% </w:t>
      </w:r>
      <w:r w:rsidR="00FC2FD9" w:rsidRPr="008B4AB2">
        <w:rPr>
          <w:rFonts w:asciiTheme="minorHAnsi" w:hAnsiTheme="minorHAnsi" w:cstheme="minorHAnsi"/>
          <w:sz w:val="22"/>
          <w:szCs w:val="22"/>
          <w:lang w:val="hr-HR"/>
        </w:rPr>
        <w:t xml:space="preserve"> </w:t>
      </w:r>
      <w:r w:rsidR="000E6494" w:rsidRPr="008B4AB2">
        <w:rPr>
          <w:rFonts w:asciiTheme="minorHAnsi" w:hAnsiTheme="minorHAnsi" w:cstheme="minorHAnsi"/>
          <w:sz w:val="22"/>
          <w:szCs w:val="22"/>
          <w:lang w:val="hr-HR"/>
        </w:rPr>
        <w:t>su manji</w:t>
      </w:r>
      <w:r w:rsidR="00FC2FD9" w:rsidRPr="008B4AB2">
        <w:rPr>
          <w:rFonts w:asciiTheme="minorHAnsi" w:hAnsiTheme="minorHAnsi" w:cstheme="minorHAnsi"/>
          <w:sz w:val="22"/>
          <w:szCs w:val="22"/>
          <w:lang w:val="hr-HR"/>
        </w:rPr>
        <w:t xml:space="preserve"> u odnosu na planirane </w:t>
      </w:r>
      <w:r w:rsidR="000E6494" w:rsidRPr="008B4AB2">
        <w:rPr>
          <w:rFonts w:asciiTheme="minorHAnsi" w:hAnsiTheme="minorHAnsi" w:cstheme="minorHAnsi"/>
          <w:sz w:val="22"/>
          <w:szCs w:val="22"/>
          <w:lang w:val="hr-HR"/>
        </w:rPr>
        <w:t xml:space="preserve">1. </w:t>
      </w:r>
      <w:r w:rsidR="00B86ACD" w:rsidRPr="008B4AB2">
        <w:rPr>
          <w:rFonts w:asciiTheme="minorHAnsi" w:hAnsiTheme="minorHAnsi" w:cstheme="minorHAnsi"/>
          <w:sz w:val="22"/>
          <w:szCs w:val="22"/>
          <w:lang w:val="hr-HR"/>
        </w:rPr>
        <w:t>Rebalansom</w:t>
      </w:r>
      <w:r w:rsidR="00A613DC" w:rsidRPr="008B4AB2">
        <w:rPr>
          <w:rFonts w:asciiTheme="minorHAnsi" w:hAnsiTheme="minorHAnsi" w:cstheme="minorHAnsi"/>
          <w:sz w:val="22"/>
          <w:szCs w:val="22"/>
          <w:lang w:val="hr-HR"/>
        </w:rPr>
        <w:t xml:space="preserve"> </w:t>
      </w:r>
      <w:r w:rsidR="00FC2FD9" w:rsidRPr="008B4AB2">
        <w:rPr>
          <w:rFonts w:asciiTheme="minorHAnsi" w:hAnsiTheme="minorHAnsi" w:cstheme="minorHAnsi"/>
          <w:sz w:val="22"/>
          <w:szCs w:val="22"/>
          <w:lang w:val="hr-HR"/>
        </w:rPr>
        <w:t>za 20</w:t>
      </w:r>
      <w:r w:rsidR="00A613DC" w:rsidRPr="008B4AB2">
        <w:rPr>
          <w:rFonts w:asciiTheme="minorHAnsi" w:hAnsiTheme="minorHAnsi" w:cstheme="minorHAnsi"/>
          <w:sz w:val="22"/>
          <w:szCs w:val="22"/>
          <w:lang w:val="hr-HR"/>
        </w:rPr>
        <w:t>2</w:t>
      </w:r>
      <w:r w:rsidR="008B4AB2" w:rsidRPr="008B4AB2">
        <w:rPr>
          <w:rFonts w:asciiTheme="minorHAnsi" w:hAnsiTheme="minorHAnsi" w:cstheme="minorHAnsi"/>
          <w:sz w:val="22"/>
          <w:szCs w:val="22"/>
          <w:lang w:val="hr-HR"/>
        </w:rPr>
        <w:t>4</w:t>
      </w:r>
      <w:r w:rsidR="00FC2FD9" w:rsidRPr="008B4AB2">
        <w:rPr>
          <w:rFonts w:asciiTheme="minorHAnsi" w:hAnsiTheme="minorHAnsi" w:cstheme="minorHAnsi"/>
          <w:sz w:val="22"/>
          <w:szCs w:val="22"/>
          <w:lang w:val="hr-HR"/>
        </w:rPr>
        <w:t xml:space="preserve">. godinu. </w:t>
      </w:r>
      <w:r w:rsidR="007376F6" w:rsidRPr="008B4AB2">
        <w:rPr>
          <w:rFonts w:asciiTheme="minorHAnsi" w:hAnsiTheme="minorHAnsi" w:cstheme="minorHAnsi"/>
          <w:sz w:val="22"/>
          <w:szCs w:val="22"/>
          <w:lang w:val="hr-HR"/>
        </w:rPr>
        <w:t>U strukturi prihoda poslovanja na ove prihode otpada 0,</w:t>
      </w:r>
      <w:r w:rsidR="008B4AB2" w:rsidRPr="008B4AB2">
        <w:rPr>
          <w:rFonts w:asciiTheme="minorHAnsi" w:hAnsiTheme="minorHAnsi" w:cstheme="minorHAnsi"/>
          <w:sz w:val="22"/>
          <w:szCs w:val="22"/>
          <w:lang w:val="hr-HR"/>
        </w:rPr>
        <w:t>4</w:t>
      </w:r>
      <w:r w:rsidR="007376F6" w:rsidRPr="008B4AB2">
        <w:rPr>
          <w:rFonts w:asciiTheme="minorHAnsi" w:hAnsiTheme="minorHAnsi" w:cstheme="minorHAnsi"/>
          <w:sz w:val="22"/>
          <w:szCs w:val="22"/>
          <w:lang w:val="hr-HR"/>
        </w:rPr>
        <w:t>%.</w:t>
      </w:r>
    </w:p>
    <w:p w14:paraId="62DEC41B" w14:textId="35600896" w:rsidR="00B86ACD" w:rsidRPr="008B4AB2" w:rsidRDefault="007220D7" w:rsidP="00B55378">
      <w:pPr>
        <w:pStyle w:val="Odlomakpopisa"/>
        <w:spacing w:line="276" w:lineRule="auto"/>
        <w:ind w:left="0" w:firstLine="709"/>
        <w:jc w:val="both"/>
        <w:rPr>
          <w:rFonts w:asciiTheme="minorHAnsi" w:hAnsiTheme="minorHAnsi" w:cstheme="minorHAnsi"/>
          <w:sz w:val="22"/>
          <w:szCs w:val="22"/>
          <w:lang w:val="hr-HR"/>
        </w:rPr>
      </w:pPr>
      <w:r w:rsidRPr="008B4AB2">
        <w:rPr>
          <w:rFonts w:asciiTheme="minorHAnsi" w:hAnsiTheme="minorHAnsi" w:cstheme="minorHAnsi"/>
          <w:sz w:val="22"/>
          <w:szCs w:val="22"/>
          <w:lang w:val="hr-HR"/>
        </w:rPr>
        <w:t xml:space="preserve"> </w:t>
      </w:r>
      <w:r w:rsidR="007376F6" w:rsidRPr="008B4AB2">
        <w:rPr>
          <w:rFonts w:asciiTheme="minorHAnsi" w:hAnsiTheme="minorHAnsi" w:cstheme="minorHAnsi"/>
          <w:sz w:val="22"/>
          <w:szCs w:val="22"/>
          <w:lang w:val="hr-HR"/>
        </w:rPr>
        <w:t>O</w:t>
      </w:r>
      <w:r w:rsidR="007B060C" w:rsidRPr="008B4AB2">
        <w:rPr>
          <w:rFonts w:asciiTheme="minorHAnsi" w:hAnsiTheme="minorHAnsi" w:cstheme="minorHAnsi"/>
          <w:sz w:val="22"/>
          <w:szCs w:val="22"/>
          <w:lang w:val="hr-HR"/>
        </w:rPr>
        <w:t xml:space="preserve">d </w:t>
      </w:r>
      <w:r w:rsidR="00546BEA" w:rsidRPr="008B4AB2">
        <w:rPr>
          <w:rFonts w:asciiTheme="minorHAnsi" w:hAnsiTheme="minorHAnsi" w:cstheme="minorHAnsi"/>
          <w:sz w:val="22"/>
          <w:szCs w:val="22"/>
          <w:lang w:val="hr-HR"/>
        </w:rPr>
        <w:t>ukupno planiranog iznosa</w:t>
      </w:r>
      <w:r w:rsidR="007376F6" w:rsidRPr="008B4AB2">
        <w:rPr>
          <w:rFonts w:asciiTheme="minorHAnsi" w:hAnsiTheme="minorHAnsi" w:cstheme="minorHAnsi"/>
          <w:sz w:val="22"/>
          <w:szCs w:val="22"/>
          <w:lang w:val="hr-HR"/>
        </w:rPr>
        <w:t xml:space="preserve"> </w:t>
      </w:r>
      <w:r w:rsidR="008B4AB2" w:rsidRPr="008B4AB2">
        <w:rPr>
          <w:rFonts w:asciiTheme="minorHAnsi" w:hAnsiTheme="minorHAnsi" w:cstheme="minorHAnsi"/>
          <w:sz w:val="22"/>
          <w:szCs w:val="22"/>
          <w:lang w:val="hr-HR"/>
        </w:rPr>
        <w:t>od 51</w:t>
      </w:r>
      <w:r w:rsidR="00A3263F" w:rsidRPr="008B4AB2">
        <w:rPr>
          <w:rFonts w:asciiTheme="minorHAnsi" w:hAnsiTheme="minorHAnsi" w:cstheme="minorHAnsi"/>
          <w:sz w:val="22"/>
          <w:szCs w:val="22"/>
          <w:lang w:val="hr-HR"/>
        </w:rPr>
        <w:t>.</w:t>
      </w:r>
      <w:r w:rsidR="008B4AB2" w:rsidRPr="008B4AB2">
        <w:rPr>
          <w:rFonts w:asciiTheme="minorHAnsi" w:hAnsiTheme="minorHAnsi" w:cstheme="minorHAnsi"/>
          <w:sz w:val="22"/>
          <w:szCs w:val="22"/>
          <w:lang w:val="hr-HR"/>
        </w:rPr>
        <w:t>0</w:t>
      </w:r>
      <w:r w:rsidR="003C6DFD" w:rsidRPr="008B4AB2">
        <w:rPr>
          <w:rFonts w:asciiTheme="minorHAnsi" w:hAnsiTheme="minorHAnsi" w:cstheme="minorHAnsi"/>
          <w:sz w:val="22"/>
          <w:szCs w:val="22"/>
          <w:lang w:val="hr-HR"/>
        </w:rPr>
        <w:t>0</w:t>
      </w:r>
      <w:r w:rsidR="008B4AB2" w:rsidRPr="008B4AB2">
        <w:rPr>
          <w:rFonts w:asciiTheme="minorHAnsi" w:hAnsiTheme="minorHAnsi" w:cstheme="minorHAnsi"/>
          <w:sz w:val="22"/>
          <w:szCs w:val="22"/>
          <w:lang w:val="hr-HR"/>
        </w:rPr>
        <w:t>0,00</w:t>
      </w:r>
      <w:r w:rsidR="003C6DFD" w:rsidRPr="008B4AB2">
        <w:rPr>
          <w:rFonts w:asciiTheme="minorHAnsi" w:hAnsiTheme="minorHAnsi" w:cstheme="minorHAnsi"/>
          <w:sz w:val="22"/>
          <w:szCs w:val="22"/>
          <w:lang w:val="hr-HR"/>
        </w:rPr>
        <w:t xml:space="preserve"> </w:t>
      </w:r>
      <w:r w:rsidR="00A3263F" w:rsidRPr="008B4AB2">
        <w:rPr>
          <w:rFonts w:asciiTheme="minorHAnsi" w:hAnsiTheme="minorHAnsi" w:cstheme="minorHAnsi"/>
          <w:sz w:val="22"/>
          <w:szCs w:val="22"/>
          <w:lang w:val="hr-HR"/>
        </w:rPr>
        <w:t>eur</w:t>
      </w:r>
      <w:r w:rsidR="008B4AB2" w:rsidRPr="008B4AB2">
        <w:rPr>
          <w:rFonts w:asciiTheme="minorHAnsi" w:hAnsiTheme="minorHAnsi" w:cstheme="minorHAnsi"/>
          <w:sz w:val="22"/>
          <w:szCs w:val="22"/>
          <w:lang w:val="hr-HR"/>
        </w:rPr>
        <w:t xml:space="preserve">a, </w:t>
      </w:r>
      <w:r w:rsidR="00927CA3" w:rsidRPr="008B4AB2">
        <w:rPr>
          <w:rFonts w:asciiTheme="minorHAnsi" w:hAnsiTheme="minorHAnsi" w:cstheme="minorHAnsi"/>
          <w:sz w:val="22"/>
          <w:szCs w:val="22"/>
          <w:lang w:val="hr-HR"/>
        </w:rPr>
        <w:t>na prihode</w:t>
      </w:r>
      <w:r w:rsidR="003C6DFD" w:rsidRPr="008B4AB2">
        <w:rPr>
          <w:rFonts w:asciiTheme="minorHAnsi" w:hAnsiTheme="minorHAnsi" w:cstheme="minorHAnsi"/>
          <w:sz w:val="22"/>
          <w:szCs w:val="22"/>
          <w:lang w:val="hr-HR"/>
        </w:rPr>
        <w:t xml:space="preserve"> od kazni za prometne prekršaje</w:t>
      </w:r>
      <w:r w:rsidR="008B4AB2" w:rsidRPr="008B4AB2">
        <w:rPr>
          <w:rFonts w:asciiTheme="minorHAnsi" w:hAnsiTheme="minorHAnsi" w:cstheme="minorHAnsi"/>
          <w:sz w:val="22"/>
          <w:szCs w:val="22"/>
          <w:lang w:val="hr-HR"/>
        </w:rPr>
        <w:t>,</w:t>
      </w:r>
      <w:r w:rsidR="003C6DFD" w:rsidRPr="008B4AB2">
        <w:rPr>
          <w:rFonts w:asciiTheme="minorHAnsi" w:hAnsiTheme="minorHAnsi" w:cstheme="minorHAnsi"/>
          <w:sz w:val="22"/>
          <w:szCs w:val="22"/>
          <w:lang w:val="hr-HR"/>
        </w:rPr>
        <w:t xml:space="preserve"> sukladno </w:t>
      </w:r>
      <w:r w:rsidR="00C71E5E" w:rsidRPr="008B4AB2">
        <w:rPr>
          <w:rFonts w:asciiTheme="minorHAnsi" w:hAnsiTheme="minorHAnsi" w:cstheme="minorHAnsi"/>
          <w:sz w:val="22"/>
          <w:szCs w:val="22"/>
          <w:lang w:val="hr-HR"/>
        </w:rPr>
        <w:t>Zakonu o sigurnosti prometa na cestama (NN</w:t>
      </w:r>
      <w:r w:rsidR="0015414B" w:rsidRPr="008B4AB2">
        <w:rPr>
          <w:rFonts w:asciiTheme="minorHAnsi" w:hAnsiTheme="minorHAnsi" w:cstheme="minorHAnsi"/>
          <w:sz w:val="22"/>
          <w:szCs w:val="22"/>
          <w:lang w:val="hr-HR"/>
        </w:rPr>
        <w:t xml:space="preserve"> </w:t>
      </w:r>
      <w:r w:rsidR="00C71E5E" w:rsidRPr="008B4AB2">
        <w:rPr>
          <w:rFonts w:asciiTheme="minorHAnsi" w:hAnsiTheme="minorHAnsi" w:cstheme="minorHAnsi"/>
          <w:sz w:val="22"/>
          <w:szCs w:val="22"/>
          <w:lang w:val="hr-HR"/>
        </w:rPr>
        <w:t>67/08) i Pravilniku o uvjetima i načinu obavljanja poslova nadzora nepropisno zaustavlj</w:t>
      </w:r>
      <w:r w:rsidR="0015414B" w:rsidRPr="008B4AB2">
        <w:rPr>
          <w:rFonts w:asciiTheme="minorHAnsi" w:hAnsiTheme="minorHAnsi" w:cstheme="minorHAnsi"/>
          <w:sz w:val="22"/>
          <w:szCs w:val="22"/>
          <w:lang w:val="hr-HR"/>
        </w:rPr>
        <w:t>e</w:t>
      </w:r>
      <w:r w:rsidR="00C71E5E" w:rsidRPr="008B4AB2">
        <w:rPr>
          <w:rFonts w:asciiTheme="minorHAnsi" w:hAnsiTheme="minorHAnsi" w:cstheme="minorHAnsi"/>
          <w:sz w:val="22"/>
          <w:szCs w:val="22"/>
          <w:lang w:val="hr-HR"/>
        </w:rPr>
        <w:t>nih ili parkiranih vozila</w:t>
      </w:r>
      <w:r w:rsidR="008B4AB2" w:rsidRPr="008B4AB2">
        <w:rPr>
          <w:rFonts w:asciiTheme="minorHAnsi" w:hAnsiTheme="minorHAnsi" w:cstheme="minorHAnsi"/>
          <w:sz w:val="22"/>
          <w:szCs w:val="22"/>
          <w:lang w:val="hr-HR"/>
        </w:rPr>
        <w:t xml:space="preserve"> </w:t>
      </w:r>
      <w:r w:rsidR="00C71E5E" w:rsidRPr="008B4AB2">
        <w:rPr>
          <w:rFonts w:asciiTheme="minorHAnsi" w:hAnsiTheme="minorHAnsi" w:cstheme="minorHAnsi"/>
          <w:sz w:val="22"/>
          <w:szCs w:val="22"/>
          <w:lang w:val="hr-HR"/>
        </w:rPr>
        <w:t xml:space="preserve">te uvjetima za obavljanje poslova </w:t>
      </w:r>
      <w:r w:rsidR="0015414B" w:rsidRPr="008B4AB2">
        <w:rPr>
          <w:rFonts w:asciiTheme="minorHAnsi" w:hAnsiTheme="minorHAnsi" w:cstheme="minorHAnsi"/>
          <w:sz w:val="22"/>
          <w:szCs w:val="22"/>
          <w:lang w:val="hr-HR"/>
        </w:rPr>
        <w:t>premještanja</w:t>
      </w:r>
      <w:r w:rsidR="00C71E5E" w:rsidRPr="008B4AB2">
        <w:rPr>
          <w:rFonts w:asciiTheme="minorHAnsi" w:hAnsiTheme="minorHAnsi" w:cstheme="minorHAnsi"/>
          <w:sz w:val="22"/>
          <w:szCs w:val="22"/>
          <w:lang w:val="hr-HR"/>
        </w:rPr>
        <w:t xml:space="preserve"> nepropisno zaustavljenih ili parkiranih vozila</w:t>
      </w:r>
      <w:r w:rsidR="008B4AB2" w:rsidRPr="008B4AB2">
        <w:rPr>
          <w:rFonts w:asciiTheme="minorHAnsi" w:hAnsiTheme="minorHAnsi" w:cstheme="minorHAnsi"/>
          <w:sz w:val="22"/>
          <w:szCs w:val="22"/>
          <w:lang w:val="hr-HR"/>
        </w:rPr>
        <w:t>, otpada 49</w:t>
      </w:r>
      <w:r w:rsidR="00F32783" w:rsidRPr="008B4AB2">
        <w:rPr>
          <w:rFonts w:asciiTheme="minorHAnsi" w:hAnsiTheme="minorHAnsi" w:cstheme="minorHAnsi"/>
          <w:sz w:val="22"/>
          <w:szCs w:val="22"/>
          <w:lang w:val="hr-HR"/>
        </w:rPr>
        <w:t>.</w:t>
      </w:r>
      <w:r w:rsidR="008B4AB2" w:rsidRPr="008B4AB2">
        <w:rPr>
          <w:rFonts w:asciiTheme="minorHAnsi" w:hAnsiTheme="minorHAnsi" w:cstheme="minorHAnsi"/>
          <w:sz w:val="22"/>
          <w:szCs w:val="22"/>
          <w:lang w:val="hr-HR"/>
        </w:rPr>
        <w:t>5</w:t>
      </w:r>
      <w:r w:rsidR="00F32783" w:rsidRPr="008B4AB2">
        <w:rPr>
          <w:rFonts w:asciiTheme="minorHAnsi" w:hAnsiTheme="minorHAnsi" w:cstheme="minorHAnsi"/>
          <w:sz w:val="22"/>
          <w:szCs w:val="22"/>
          <w:lang w:val="hr-HR"/>
        </w:rPr>
        <w:t>00</w:t>
      </w:r>
      <w:r w:rsidR="008B4AB2" w:rsidRPr="008B4AB2">
        <w:rPr>
          <w:rFonts w:asciiTheme="minorHAnsi" w:hAnsiTheme="minorHAnsi" w:cstheme="minorHAnsi"/>
          <w:sz w:val="22"/>
          <w:szCs w:val="22"/>
          <w:lang w:val="hr-HR"/>
        </w:rPr>
        <w:t>,00</w:t>
      </w:r>
      <w:r w:rsidR="00F32783" w:rsidRPr="008B4AB2">
        <w:rPr>
          <w:rFonts w:asciiTheme="minorHAnsi" w:hAnsiTheme="minorHAnsi" w:cstheme="minorHAnsi"/>
          <w:sz w:val="22"/>
          <w:szCs w:val="22"/>
          <w:lang w:val="hr-HR"/>
        </w:rPr>
        <w:t xml:space="preserve"> </w:t>
      </w:r>
      <w:r w:rsidR="00A3263F" w:rsidRPr="008B4AB2">
        <w:rPr>
          <w:rFonts w:asciiTheme="minorHAnsi" w:hAnsiTheme="minorHAnsi" w:cstheme="minorHAnsi"/>
          <w:sz w:val="22"/>
          <w:szCs w:val="22"/>
          <w:lang w:val="hr-HR"/>
        </w:rPr>
        <w:t>eur</w:t>
      </w:r>
      <w:r w:rsidR="00F32783" w:rsidRPr="008B4AB2">
        <w:rPr>
          <w:rFonts w:asciiTheme="minorHAnsi" w:hAnsiTheme="minorHAnsi" w:cstheme="minorHAnsi"/>
          <w:sz w:val="22"/>
          <w:szCs w:val="22"/>
          <w:lang w:val="hr-HR"/>
        </w:rPr>
        <w:t>a se odnosi na kazne za prometne i ostale prekršaje u nadležnosti MUP-a</w:t>
      </w:r>
      <w:r w:rsidR="00FE0C3B" w:rsidRPr="008B4AB2">
        <w:rPr>
          <w:rFonts w:asciiTheme="minorHAnsi" w:hAnsiTheme="minorHAnsi" w:cstheme="minorHAnsi"/>
          <w:sz w:val="22"/>
          <w:szCs w:val="22"/>
          <w:lang w:val="hr-HR"/>
        </w:rPr>
        <w:t xml:space="preserve">, a </w:t>
      </w:r>
      <w:r w:rsidR="00806A86" w:rsidRPr="008B4AB2">
        <w:rPr>
          <w:rFonts w:asciiTheme="minorHAnsi" w:hAnsiTheme="minorHAnsi" w:cstheme="minorHAnsi"/>
          <w:sz w:val="22"/>
          <w:szCs w:val="22"/>
          <w:lang w:val="hr-HR"/>
        </w:rPr>
        <w:t>1.</w:t>
      </w:r>
      <w:r w:rsidR="00A3263F" w:rsidRPr="008B4AB2">
        <w:rPr>
          <w:rFonts w:asciiTheme="minorHAnsi" w:hAnsiTheme="minorHAnsi" w:cstheme="minorHAnsi"/>
          <w:sz w:val="22"/>
          <w:szCs w:val="22"/>
          <w:lang w:val="hr-HR"/>
        </w:rPr>
        <w:t>5</w:t>
      </w:r>
      <w:r w:rsidR="00FE0C3B" w:rsidRPr="008B4AB2">
        <w:rPr>
          <w:rFonts w:asciiTheme="minorHAnsi" w:hAnsiTheme="minorHAnsi" w:cstheme="minorHAnsi"/>
          <w:sz w:val="22"/>
          <w:szCs w:val="22"/>
          <w:lang w:val="hr-HR"/>
        </w:rPr>
        <w:t>00</w:t>
      </w:r>
      <w:r w:rsidR="008B4AB2" w:rsidRPr="008B4AB2">
        <w:rPr>
          <w:rFonts w:asciiTheme="minorHAnsi" w:hAnsiTheme="minorHAnsi" w:cstheme="minorHAnsi"/>
          <w:sz w:val="22"/>
          <w:szCs w:val="22"/>
          <w:lang w:val="hr-HR"/>
        </w:rPr>
        <w:t>,00</w:t>
      </w:r>
      <w:r w:rsidR="00FE0C3B" w:rsidRPr="008B4AB2">
        <w:rPr>
          <w:rFonts w:asciiTheme="minorHAnsi" w:hAnsiTheme="minorHAnsi" w:cstheme="minorHAnsi"/>
          <w:sz w:val="22"/>
          <w:szCs w:val="22"/>
          <w:lang w:val="hr-HR"/>
        </w:rPr>
        <w:t xml:space="preserve"> </w:t>
      </w:r>
      <w:r w:rsidR="00A3263F" w:rsidRPr="008B4AB2">
        <w:rPr>
          <w:rFonts w:asciiTheme="minorHAnsi" w:hAnsiTheme="minorHAnsi" w:cstheme="minorHAnsi"/>
          <w:sz w:val="22"/>
          <w:szCs w:val="22"/>
          <w:lang w:val="hr-HR"/>
        </w:rPr>
        <w:t>eur</w:t>
      </w:r>
      <w:r w:rsidR="00FE0C3B" w:rsidRPr="008B4AB2">
        <w:rPr>
          <w:rFonts w:asciiTheme="minorHAnsi" w:hAnsiTheme="minorHAnsi" w:cstheme="minorHAnsi"/>
          <w:sz w:val="22"/>
          <w:szCs w:val="22"/>
          <w:lang w:val="hr-HR"/>
        </w:rPr>
        <w:t>a odnosi se na ostale kazne</w:t>
      </w:r>
      <w:r w:rsidR="00F32783" w:rsidRPr="008B4AB2">
        <w:rPr>
          <w:rFonts w:asciiTheme="minorHAnsi" w:hAnsiTheme="minorHAnsi" w:cstheme="minorHAnsi"/>
          <w:sz w:val="22"/>
          <w:szCs w:val="22"/>
          <w:lang w:val="hr-HR"/>
        </w:rPr>
        <w:t>.</w:t>
      </w:r>
    </w:p>
    <w:p w14:paraId="6FAC3475" w14:textId="0E565A2D" w:rsidR="00297016" w:rsidRPr="00EA1971" w:rsidRDefault="00546BEA" w:rsidP="00B55378">
      <w:pPr>
        <w:pStyle w:val="Odlomakpopisa"/>
        <w:spacing w:line="276" w:lineRule="auto"/>
        <w:ind w:left="0" w:firstLine="709"/>
        <w:jc w:val="both"/>
        <w:rPr>
          <w:rFonts w:asciiTheme="minorHAnsi" w:hAnsiTheme="minorHAnsi" w:cstheme="minorHAnsi"/>
          <w:sz w:val="22"/>
          <w:szCs w:val="22"/>
          <w:lang w:val="hr-HR"/>
        </w:rPr>
      </w:pPr>
      <w:r w:rsidRPr="008B4AB2">
        <w:rPr>
          <w:rFonts w:asciiTheme="minorHAnsi" w:hAnsiTheme="minorHAnsi" w:cstheme="minorHAnsi"/>
          <w:sz w:val="22"/>
          <w:szCs w:val="22"/>
          <w:lang w:val="hr-HR"/>
        </w:rPr>
        <w:t>O</w:t>
      </w:r>
      <w:r w:rsidR="007220D7" w:rsidRPr="008B4AB2">
        <w:rPr>
          <w:rFonts w:asciiTheme="minorHAnsi" w:hAnsiTheme="minorHAnsi" w:cstheme="minorHAnsi"/>
          <w:sz w:val="22"/>
          <w:szCs w:val="22"/>
          <w:lang w:val="hr-HR"/>
        </w:rPr>
        <w:t xml:space="preserve">stali prihodi </w:t>
      </w:r>
      <w:r w:rsidR="0015414B" w:rsidRPr="008B4AB2">
        <w:rPr>
          <w:rFonts w:asciiTheme="minorHAnsi" w:hAnsiTheme="minorHAnsi" w:cstheme="minorHAnsi"/>
          <w:sz w:val="22"/>
          <w:szCs w:val="22"/>
          <w:lang w:val="hr-HR"/>
        </w:rPr>
        <w:t xml:space="preserve">planirani </w:t>
      </w:r>
      <w:r w:rsidR="007220D7" w:rsidRPr="008B4AB2">
        <w:rPr>
          <w:rFonts w:asciiTheme="minorHAnsi" w:hAnsiTheme="minorHAnsi" w:cstheme="minorHAnsi"/>
          <w:sz w:val="22"/>
          <w:szCs w:val="22"/>
          <w:lang w:val="hr-HR"/>
        </w:rPr>
        <w:t xml:space="preserve">u iznosu od </w:t>
      </w:r>
      <w:r w:rsidR="00A3263F" w:rsidRPr="008B4AB2">
        <w:rPr>
          <w:rFonts w:asciiTheme="minorHAnsi" w:hAnsiTheme="minorHAnsi" w:cstheme="minorHAnsi"/>
          <w:sz w:val="22"/>
          <w:szCs w:val="22"/>
          <w:lang w:val="hr-HR"/>
        </w:rPr>
        <w:t>1</w:t>
      </w:r>
      <w:r w:rsidR="008B4AB2" w:rsidRPr="008B4AB2">
        <w:rPr>
          <w:rFonts w:asciiTheme="minorHAnsi" w:hAnsiTheme="minorHAnsi" w:cstheme="minorHAnsi"/>
          <w:sz w:val="22"/>
          <w:szCs w:val="22"/>
          <w:lang w:val="hr-HR"/>
        </w:rPr>
        <w:t>55</w:t>
      </w:r>
      <w:r w:rsidR="00F32783" w:rsidRPr="008B4AB2">
        <w:rPr>
          <w:rFonts w:asciiTheme="minorHAnsi" w:hAnsiTheme="minorHAnsi" w:cstheme="minorHAnsi"/>
          <w:sz w:val="22"/>
          <w:szCs w:val="22"/>
          <w:lang w:val="hr-HR"/>
        </w:rPr>
        <w:t>.</w:t>
      </w:r>
      <w:r w:rsidR="008B4AB2" w:rsidRPr="008B4AB2">
        <w:rPr>
          <w:rFonts w:asciiTheme="minorHAnsi" w:hAnsiTheme="minorHAnsi" w:cstheme="minorHAnsi"/>
          <w:sz w:val="22"/>
          <w:szCs w:val="22"/>
          <w:lang w:val="hr-HR"/>
        </w:rPr>
        <w:t>908,44</w:t>
      </w:r>
      <w:r w:rsidR="00D01ECD" w:rsidRPr="008B4AB2">
        <w:rPr>
          <w:rFonts w:asciiTheme="minorHAnsi" w:hAnsiTheme="minorHAnsi" w:cstheme="minorHAnsi"/>
          <w:sz w:val="22"/>
          <w:szCs w:val="22"/>
          <w:lang w:val="hr-HR"/>
        </w:rPr>
        <w:t xml:space="preserve"> </w:t>
      </w:r>
      <w:r w:rsidR="00A3263F" w:rsidRPr="008B4AB2">
        <w:rPr>
          <w:rFonts w:asciiTheme="minorHAnsi" w:hAnsiTheme="minorHAnsi" w:cstheme="minorHAnsi"/>
          <w:sz w:val="22"/>
          <w:szCs w:val="22"/>
          <w:lang w:val="hr-HR"/>
        </w:rPr>
        <w:t>eur</w:t>
      </w:r>
      <w:r w:rsidR="00D01ECD" w:rsidRPr="008B4AB2">
        <w:rPr>
          <w:rFonts w:asciiTheme="minorHAnsi" w:hAnsiTheme="minorHAnsi" w:cstheme="minorHAnsi"/>
          <w:sz w:val="22"/>
          <w:szCs w:val="22"/>
          <w:lang w:val="hr-HR"/>
        </w:rPr>
        <w:t xml:space="preserve">a </w:t>
      </w:r>
      <w:r w:rsidR="0015414B" w:rsidRPr="008B4AB2">
        <w:rPr>
          <w:rFonts w:asciiTheme="minorHAnsi" w:hAnsiTheme="minorHAnsi" w:cstheme="minorHAnsi"/>
          <w:sz w:val="22"/>
          <w:szCs w:val="22"/>
          <w:lang w:val="hr-HR"/>
        </w:rPr>
        <w:t>i</w:t>
      </w:r>
      <w:r w:rsidR="007220D7" w:rsidRPr="008B4AB2">
        <w:rPr>
          <w:rFonts w:asciiTheme="minorHAnsi" w:hAnsiTheme="minorHAnsi" w:cstheme="minorHAnsi"/>
          <w:sz w:val="22"/>
          <w:szCs w:val="22"/>
          <w:lang w:val="hr-HR"/>
        </w:rPr>
        <w:t xml:space="preserve"> najvećim dijelom </w:t>
      </w:r>
      <w:r w:rsidR="0015414B" w:rsidRPr="008B4AB2">
        <w:rPr>
          <w:rFonts w:asciiTheme="minorHAnsi" w:hAnsiTheme="minorHAnsi" w:cstheme="minorHAnsi"/>
          <w:sz w:val="22"/>
          <w:szCs w:val="22"/>
          <w:lang w:val="hr-HR"/>
        </w:rPr>
        <w:t xml:space="preserve">se </w:t>
      </w:r>
      <w:r w:rsidR="00D01ECD" w:rsidRPr="008B4AB2">
        <w:rPr>
          <w:rFonts w:asciiTheme="minorHAnsi" w:hAnsiTheme="minorHAnsi" w:cstheme="minorHAnsi"/>
          <w:sz w:val="22"/>
          <w:szCs w:val="22"/>
          <w:lang w:val="hr-HR"/>
        </w:rPr>
        <w:t>odnose na</w:t>
      </w:r>
      <w:r w:rsidR="007142AF" w:rsidRPr="008B4AB2">
        <w:rPr>
          <w:rFonts w:asciiTheme="minorHAnsi" w:hAnsiTheme="minorHAnsi" w:cstheme="minorHAnsi"/>
          <w:sz w:val="22"/>
          <w:szCs w:val="22"/>
          <w:lang w:val="hr-HR"/>
        </w:rPr>
        <w:t xml:space="preserve"> prihode s naslova refundacije režijskih rashoda</w:t>
      </w:r>
      <w:r w:rsidR="001209A8" w:rsidRPr="008B4AB2">
        <w:rPr>
          <w:rFonts w:asciiTheme="minorHAnsi" w:hAnsiTheme="minorHAnsi" w:cstheme="minorHAnsi"/>
          <w:sz w:val="22"/>
          <w:szCs w:val="22"/>
          <w:lang w:val="hr-HR"/>
        </w:rPr>
        <w:t xml:space="preserve">, refundacija šteta </w:t>
      </w:r>
      <w:r w:rsidR="007142AF" w:rsidRPr="008B4AB2">
        <w:rPr>
          <w:rFonts w:asciiTheme="minorHAnsi" w:hAnsiTheme="minorHAnsi" w:cstheme="minorHAnsi"/>
          <w:sz w:val="22"/>
          <w:szCs w:val="22"/>
          <w:lang w:val="hr-HR"/>
        </w:rPr>
        <w:t xml:space="preserve"> i</w:t>
      </w:r>
      <w:r w:rsidR="001209A8" w:rsidRPr="008B4AB2">
        <w:rPr>
          <w:rFonts w:asciiTheme="minorHAnsi" w:hAnsiTheme="minorHAnsi" w:cstheme="minorHAnsi"/>
          <w:sz w:val="22"/>
          <w:szCs w:val="22"/>
          <w:lang w:val="hr-HR"/>
        </w:rPr>
        <w:t xml:space="preserve"> ostalih prihoda</w:t>
      </w:r>
      <w:r w:rsidR="007220D7" w:rsidRPr="008B4AB2">
        <w:rPr>
          <w:rFonts w:asciiTheme="minorHAnsi" w:hAnsiTheme="minorHAnsi" w:cstheme="minorHAnsi"/>
          <w:sz w:val="22"/>
          <w:szCs w:val="22"/>
          <w:lang w:val="hr-HR"/>
        </w:rPr>
        <w:t xml:space="preserve"> naših proračunskih korisnika</w:t>
      </w:r>
      <w:r w:rsidR="001209A8" w:rsidRPr="008B4AB2">
        <w:rPr>
          <w:rFonts w:asciiTheme="minorHAnsi" w:hAnsiTheme="minorHAnsi" w:cstheme="minorHAnsi"/>
          <w:sz w:val="22"/>
          <w:szCs w:val="22"/>
          <w:lang w:val="hr-HR"/>
        </w:rPr>
        <w:t xml:space="preserve"> s naslova usluge </w:t>
      </w:r>
      <w:r w:rsidR="001209A8" w:rsidRPr="00EA1971">
        <w:rPr>
          <w:rFonts w:asciiTheme="minorHAnsi" w:hAnsiTheme="minorHAnsi" w:cstheme="minorHAnsi"/>
          <w:sz w:val="22"/>
          <w:szCs w:val="22"/>
          <w:lang w:val="hr-HR"/>
        </w:rPr>
        <w:t>najma prostora.</w:t>
      </w:r>
      <w:r w:rsidR="001E3BEA" w:rsidRPr="00EA1971">
        <w:rPr>
          <w:rFonts w:asciiTheme="minorHAnsi" w:hAnsiTheme="minorHAnsi" w:cstheme="minorHAnsi"/>
          <w:sz w:val="22"/>
          <w:szCs w:val="22"/>
          <w:lang w:val="hr-HR"/>
        </w:rPr>
        <w:t xml:space="preserve"> </w:t>
      </w:r>
    </w:p>
    <w:p w14:paraId="58FC90F2" w14:textId="13B47BCE" w:rsidR="00F32783" w:rsidRPr="000B5A0A" w:rsidRDefault="00A2304E" w:rsidP="00B55378">
      <w:pPr>
        <w:pStyle w:val="Odlomakpopisa"/>
        <w:spacing w:line="276" w:lineRule="auto"/>
        <w:ind w:left="0" w:firstLine="709"/>
        <w:jc w:val="both"/>
        <w:rPr>
          <w:rFonts w:asciiTheme="minorHAnsi" w:hAnsiTheme="minorHAnsi" w:cstheme="minorHAnsi"/>
          <w:sz w:val="22"/>
          <w:szCs w:val="22"/>
          <w:highlight w:val="yellow"/>
          <w:lang w:val="hr-HR"/>
        </w:rPr>
      </w:pPr>
      <w:r w:rsidRPr="00EA1971">
        <w:rPr>
          <w:rFonts w:asciiTheme="minorHAnsi" w:hAnsiTheme="minorHAnsi" w:cstheme="minorHAnsi"/>
          <w:sz w:val="22"/>
          <w:szCs w:val="22"/>
          <w:lang w:val="hr-HR"/>
        </w:rPr>
        <w:t>Projekcij</w:t>
      </w:r>
      <w:r w:rsidR="00EA1971" w:rsidRPr="00EA1971">
        <w:rPr>
          <w:rFonts w:asciiTheme="minorHAnsi" w:hAnsiTheme="minorHAnsi" w:cstheme="minorHAnsi"/>
          <w:sz w:val="22"/>
          <w:szCs w:val="22"/>
          <w:lang w:val="hr-HR"/>
        </w:rPr>
        <w:t>a</w:t>
      </w:r>
      <w:r w:rsidR="00D01ECD" w:rsidRPr="00EA1971">
        <w:rPr>
          <w:rFonts w:asciiTheme="minorHAnsi" w:hAnsiTheme="minorHAnsi" w:cstheme="minorHAnsi"/>
          <w:sz w:val="22"/>
          <w:szCs w:val="22"/>
          <w:lang w:val="hr-HR"/>
        </w:rPr>
        <w:t xml:space="preserve"> ovih prihoda </w:t>
      </w:r>
      <w:r w:rsidR="009C2C41" w:rsidRPr="00EA1971">
        <w:rPr>
          <w:rFonts w:asciiTheme="minorHAnsi" w:hAnsiTheme="minorHAnsi" w:cstheme="minorHAnsi"/>
          <w:sz w:val="22"/>
          <w:szCs w:val="22"/>
          <w:lang w:val="hr-HR"/>
        </w:rPr>
        <w:t>za</w:t>
      </w:r>
      <w:r w:rsidR="00D01ECD" w:rsidRPr="00EA1971">
        <w:rPr>
          <w:rFonts w:asciiTheme="minorHAnsi" w:hAnsiTheme="minorHAnsi" w:cstheme="minorHAnsi"/>
          <w:sz w:val="22"/>
          <w:szCs w:val="22"/>
          <w:lang w:val="hr-HR"/>
        </w:rPr>
        <w:t xml:space="preserve"> </w:t>
      </w:r>
      <w:r w:rsidR="00A421F8" w:rsidRPr="00EA1971">
        <w:rPr>
          <w:rFonts w:asciiTheme="minorHAnsi" w:hAnsiTheme="minorHAnsi" w:cstheme="minorHAnsi"/>
          <w:sz w:val="22"/>
          <w:szCs w:val="22"/>
          <w:lang w:val="hr-HR"/>
        </w:rPr>
        <w:t>20</w:t>
      </w:r>
      <w:r w:rsidR="00BE77E4" w:rsidRPr="00EA1971">
        <w:rPr>
          <w:rFonts w:asciiTheme="minorHAnsi" w:hAnsiTheme="minorHAnsi" w:cstheme="minorHAnsi"/>
          <w:sz w:val="22"/>
          <w:szCs w:val="22"/>
          <w:lang w:val="hr-HR"/>
        </w:rPr>
        <w:t>2</w:t>
      </w:r>
      <w:r w:rsidR="008B4AB2" w:rsidRPr="00EA1971">
        <w:rPr>
          <w:rFonts w:asciiTheme="minorHAnsi" w:hAnsiTheme="minorHAnsi" w:cstheme="minorHAnsi"/>
          <w:sz w:val="22"/>
          <w:szCs w:val="22"/>
          <w:lang w:val="hr-HR"/>
        </w:rPr>
        <w:t>6</w:t>
      </w:r>
      <w:r w:rsidR="00D01ECD" w:rsidRPr="00EA1971">
        <w:rPr>
          <w:rFonts w:asciiTheme="minorHAnsi" w:hAnsiTheme="minorHAnsi" w:cstheme="minorHAnsi"/>
          <w:sz w:val="22"/>
          <w:szCs w:val="22"/>
          <w:lang w:val="hr-HR"/>
        </w:rPr>
        <w:t>.</w:t>
      </w:r>
      <w:r w:rsidR="00F32783" w:rsidRPr="00EA1971">
        <w:rPr>
          <w:rFonts w:asciiTheme="minorHAnsi" w:hAnsiTheme="minorHAnsi" w:cstheme="minorHAnsi"/>
          <w:sz w:val="22"/>
          <w:szCs w:val="22"/>
          <w:lang w:val="hr-HR"/>
        </w:rPr>
        <w:t xml:space="preserve"> </w:t>
      </w:r>
      <w:r w:rsidR="00A3263F" w:rsidRPr="00EA1971">
        <w:rPr>
          <w:rFonts w:asciiTheme="minorHAnsi" w:hAnsiTheme="minorHAnsi" w:cstheme="minorHAnsi"/>
          <w:sz w:val="22"/>
          <w:szCs w:val="22"/>
          <w:lang w:val="hr-HR"/>
        </w:rPr>
        <w:t>i</w:t>
      </w:r>
      <w:r w:rsidR="00806A86" w:rsidRPr="00EA1971">
        <w:rPr>
          <w:rFonts w:asciiTheme="minorHAnsi" w:hAnsiTheme="minorHAnsi" w:cstheme="minorHAnsi"/>
          <w:sz w:val="22"/>
          <w:szCs w:val="22"/>
          <w:lang w:val="hr-HR"/>
        </w:rPr>
        <w:t>znosi</w:t>
      </w:r>
      <w:r w:rsidR="00806A86" w:rsidRPr="008B4AB2">
        <w:rPr>
          <w:rFonts w:asciiTheme="minorHAnsi" w:hAnsiTheme="minorHAnsi" w:cstheme="minorHAnsi"/>
          <w:sz w:val="22"/>
          <w:szCs w:val="22"/>
          <w:lang w:val="hr-HR"/>
        </w:rPr>
        <w:t xml:space="preserve"> </w:t>
      </w:r>
      <w:r w:rsidR="008B4AB2" w:rsidRPr="008B4AB2">
        <w:rPr>
          <w:rFonts w:asciiTheme="minorHAnsi" w:hAnsiTheme="minorHAnsi" w:cstheme="minorHAnsi"/>
          <w:sz w:val="22"/>
          <w:szCs w:val="22"/>
          <w:lang w:val="hr-HR"/>
        </w:rPr>
        <w:t>195</w:t>
      </w:r>
      <w:r w:rsidR="00806A86" w:rsidRPr="008B4AB2">
        <w:rPr>
          <w:rFonts w:asciiTheme="minorHAnsi" w:hAnsiTheme="minorHAnsi" w:cstheme="minorHAnsi"/>
          <w:sz w:val="22"/>
          <w:szCs w:val="22"/>
          <w:lang w:val="hr-HR"/>
        </w:rPr>
        <w:t>.</w:t>
      </w:r>
      <w:r w:rsidR="008B4AB2" w:rsidRPr="008B4AB2">
        <w:rPr>
          <w:rFonts w:asciiTheme="minorHAnsi" w:hAnsiTheme="minorHAnsi" w:cstheme="minorHAnsi"/>
          <w:sz w:val="22"/>
          <w:szCs w:val="22"/>
          <w:lang w:val="hr-HR"/>
        </w:rPr>
        <w:t>030,00</w:t>
      </w:r>
      <w:r w:rsidR="00806A86" w:rsidRPr="008B4AB2">
        <w:rPr>
          <w:rFonts w:asciiTheme="minorHAnsi" w:hAnsiTheme="minorHAnsi" w:cstheme="minorHAnsi"/>
          <w:sz w:val="22"/>
          <w:szCs w:val="22"/>
          <w:lang w:val="hr-HR"/>
        </w:rPr>
        <w:t xml:space="preserve"> eura, dok za</w:t>
      </w:r>
      <w:r w:rsidR="00A3263F" w:rsidRPr="008B4AB2">
        <w:rPr>
          <w:rFonts w:asciiTheme="minorHAnsi" w:hAnsiTheme="minorHAnsi" w:cstheme="minorHAnsi"/>
          <w:sz w:val="22"/>
          <w:szCs w:val="22"/>
          <w:lang w:val="hr-HR"/>
        </w:rPr>
        <w:t xml:space="preserve"> 202</w:t>
      </w:r>
      <w:r w:rsidR="008B4AB2" w:rsidRPr="008B4AB2">
        <w:rPr>
          <w:rFonts w:asciiTheme="minorHAnsi" w:hAnsiTheme="minorHAnsi" w:cstheme="minorHAnsi"/>
          <w:sz w:val="22"/>
          <w:szCs w:val="22"/>
          <w:lang w:val="hr-HR"/>
        </w:rPr>
        <w:t>7</w:t>
      </w:r>
      <w:r w:rsidR="00A3263F" w:rsidRPr="008B4AB2">
        <w:rPr>
          <w:rFonts w:asciiTheme="minorHAnsi" w:hAnsiTheme="minorHAnsi" w:cstheme="minorHAnsi"/>
          <w:sz w:val="22"/>
          <w:szCs w:val="22"/>
          <w:lang w:val="hr-HR"/>
        </w:rPr>
        <w:t xml:space="preserve">. </w:t>
      </w:r>
      <w:r w:rsidR="00F32783" w:rsidRPr="008B4AB2">
        <w:rPr>
          <w:rFonts w:asciiTheme="minorHAnsi" w:hAnsiTheme="minorHAnsi" w:cstheme="minorHAnsi"/>
          <w:sz w:val="22"/>
          <w:szCs w:val="22"/>
          <w:lang w:val="hr-HR"/>
        </w:rPr>
        <w:t>godinu</w:t>
      </w:r>
      <w:r w:rsidRPr="008B4AB2">
        <w:rPr>
          <w:rFonts w:asciiTheme="minorHAnsi" w:hAnsiTheme="minorHAnsi" w:cstheme="minorHAnsi"/>
          <w:sz w:val="22"/>
          <w:szCs w:val="22"/>
          <w:lang w:val="hr-HR"/>
        </w:rPr>
        <w:t xml:space="preserve"> </w:t>
      </w:r>
      <w:r w:rsidR="00F32783" w:rsidRPr="008B4AB2">
        <w:rPr>
          <w:rFonts w:asciiTheme="minorHAnsi" w:hAnsiTheme="minorHAnsi" w:cstheme="minorHAnsi"/>
          <w:sz w:val="22"/>
          <w:szCs w:val="22"/>
          <w:lang w:val="hr-HR"/>
        </w:rPr>
        <w:t>iznos</w:t>
      </w:r>
      <w:r w:rsidR="00806A86" w:rsidRPr="008B4AB2">
        <w:rPr>
          <w:rFonts w:asciiTheme="minorHAnsi" w:hAnsiTheme="minorHAnsi" w:cstheme="minorHAnsi"/>
          <w:sz w:val="22"/>
          <w:szCs w:val="22"/>
          <w:lang w:val="hr-HR"/>
        </w:rPr>
        <w:t>i</w:t>
      </w:r>
      <w:r w:rsidR="00A3263F" w:rsidRPr="008B4AB2">
        <w:rPr>
          <w:rFonts w:asciiTheme="minorHAnsi" w:hAnsiTheme="minorHAnsi" w:cstheme="minorHAnsi"/>
          <w:sz w:val="22"/>
          <w:szCs w:val="22"/>
          <w:lang w:val="hr-HR"/>
        </w:rPr>
        <w:t xml:space="preserve"> </w:t>
      </w:r>
      <w:r w:rsidR="008B4AB2" w:rsidRPr="008B4AB2">
        <w:rPr>
          <w:rFonts w:asciiTheme="minorHAnsi" w:hAnsiTheme="minorHAnsi" w:cstheme="minorHAnsi"/>
          <w:sz w:val="22"/>
          <w:szCs w:val="22"/>
          <w:lang w:val="hr-HR"/>
        </w:rPr>
        <w:t>203</w:t>
      </w:r>
      <w:r w:rsidR="00F32783" w:rsidRPr="008B4AB2">
        <w:rPr>
          <w:rFonts w:asciiTheme="minorHAnsi" w:hAnsiTheme="minorHAnsi" w:cstheme="minorHAnsi"/>
          <w:sz w:val="22"/>
          <w:szCs w:val="22"/>
          <w:lang w:val="hr-HR"/>
        </w:rPr>
        <w:t>.</w:t>
      </w:r>
      <w:r w:rsidR="008B4AB2" w:rsidRPr="008B4AB2">
        <w:rPr>
          <w:rFonts w:asciiTheme="minorHAnsi" w:hAnsiTheme="minorHAnsi" w:cstheme="minorHAnsi"/>
          <w:sz w:val="22"/>
          <w:szCs w:val="22"/>
          <w:lang w:val="hr-HR"/>
        </w:rPr>
        <w:t>395,01</w:t>
      </w:r>
      <w:r w:rsidR="00F32783" w:rsidRPr="008B4AB2">
        <w:rPr>
          <w:rFonts w:asciiTheme="minorHAnsi" w:hAnsiTheme="minorHAnsi" w:cstheme="minorHAnsi"/>
          <w:sz w:val="22"/>
          <w:szCs w:val="22"/>
          <w:lang w:val="hr-HR"/>
        </w:rPr>
        <w:t xml:space="preserve"> </w:t>
      </w:r>
      <w:r w:rsidR="00A3263F" w:rsidRPr="008B4AB2">
        <w:rPr>
          <w:rFonts w:asciiTheme="minorHAnsi" w:hAnsiTheme="minorHAnsi" w:cstheme="minorHAnsi"/>
          <w:sz w:val="22"/>
          <w:szCs w:val="22"/>
          <w:lang w:val="hr-HR"/>
        </w:rPr>
        <w:t>eur</w:t>
      </w:r>
      <w:r w:rsidR="00F32783" w:rsidRPr="008B4AB2">
        <w:rPr>
          <w:rFonts w:asciiTheme="minorHAnsi" w:hAnsiTheme="minorHAnsi" w:cstheme="minorHAnsi"/>
          <w:sz w:val="22"/>
          <w:szCs w:val="22"/>
          <w:lang w:val="hr-HR"/>
        </w:rPr>
        <w:t>a</w:t>
      </w:r>
      <w:r w:rsidR="00A3263F" w:rsidRPr="008B4AB2">
        <w:rPr>
          <w:rFonts w:asciiTheme="minorHAnsi" w:hAnsiTheme="minorHAnsi" w:cstheme="minorHAnsi"/>
          <w:sz w:val="22"/>
          <w:szCs w:val="22"/>
          <w:lang w:val="hr-HR"/>
        </w:rPr>
        <w:t>.</w:t>
      </w:r>
    </w:p>
    <w:p w14:paraId="49394079" w14:textId="77777777" w:rsidR="00C77613" w:rsidRDefault="00C77613" w:rsidP="00EA7AEC">
      <w:pPr>
        <w:spacing w:line="276" w:lineRule="auto"/>
        <w:jc w:val="both"/>
        <w:rPr>
          <w:rFonts w:asciiTheme="minorHAnsi" w:hAnsiTheme="minorHAnsi" w:cstheme="minorHAnsi"/>
          <w:sz w:val="22"/>
          <w:szCs w:val="22"/>
          <w:highlight w:val="yellow"/>
        </w:rPr>
      </w:pPr>
    </w:p>
    <w:p w14:paraId="5E27B59B" w14:textId="77777777" w:rsidR="009242DF" w:rsidRDefault="009242DF" w:rsidP="00EA7AEC">
      <w:pPr>
        <w:spacing w:line="276" w:lineRule="auto"/>
        <w:jc w:val="both"/>
        <w:rPr>
          <w:rFonts w:asciiTheme="minorHAnsi" w:hAnsiTheme="minorHAnsi" w:cstheme="minorHAnsi"/>
          <w:sz w:val="22"/>
          <w:szCs w:val="22"/>
          <w:highlight w:val="yellow"/>
        </w:rPr>
      </w:pPr>
    </w:p>
    <w:p w14:paraId="1FF30AEE" w14:textId="77777777" w:rsidR="009242DF" w:rsidRDefault="009242DF" w:rsidP="00EA7AEC">
      <w:pPr>
        <w:spacing w:line="276" w:lineRule="auto"/>
        <w:jc w:val="both"/>
        <w:rPr>
          <w:rFonts w:asciiTheme="minorHAnsi" w:hAnsiTheme="minorHAnsi" w:cstheme="minorHAnsi"/>
          <w:sz w:val="22"/>
          <w:szCs w:val="22"/>
          <w:highlight w:val="yellow"/>
        </w:rPr>
      </w:pPr>
    </w:p>
    <w:p w14:paraId="4FA4BDB0" w14:textId="77777777" w:rsidR="009242DF" w:rsidRPr="000B5A0A" w:rsidRDefault="009242DF" w:rsidP="00EA7AEC">
      <w:pPr>
        <w:spacing w:line="276" w:lineRule="auto"/>
        <w:jc w:val="both"/>
        <w:rPr>
          <w:rFonts w:asciiTheme="minorHAnsi" w:hAnsiTheme="minorHAnsi" w:cstheme="minorHAnsi"/>
          <w:sz w:val="22"/>
          <w:szCs w:val="22"/>
          <w:highlight w:val="yellow"/>
        </w:rPr>
      </w:pPr>
    </w:p>
    <w:p w14:paraId="1A082D81" w14:textId="2FFF3949" w:rsidR="007220D7" w:rsidRPr="004374B4" w:rsidRDefault="007220D7" w:rsidP="00B55378">
      <w:pPr>
        <w:pStyle w:val="Naslov3"/>
        <w:spacing w:line="276" w:lineRule="auto"/>
        <w:ind w:left="360"/>
        <w:jc w:val="both"/>
        <w:rPr>
          <w:rFonts w:asciiTheme="minorHAnsi" w:hAnsiTheme="minorHAnsi" w:cstheme="minorHAnsi"/>
          <w:sz w:val="24"/>
          <w:szCs w:val="24"/>
          <w:u w:val="single"/>
        </w:rPr>
      </w:pPr>
      <w:bookmarkStart w:id="27" w:name="_Toc25926689"/>
      <w:r w:rsidRPr="004374B4">
        <w:rPr>
          <w:rFonts w:asciiTheme="minorHAnsi" w:hAnsiTheme="minorHAnsi" w:cstheme="minorHAnsi"/>
          <w:sz w:val="24"/>
          <w:szCs w:val="24"/>
          <w:u w:val="single"/>
        </w:rPr>
        <w:lastRenderedPageBreak/>
        <w:t>PRIHODI OD PRODAJE NEFINANCIJSKE IMOVINE</w:t>
      </w:r>
      <w:bookmarkEnd w:id="27"/>
    </w:p>
    <w:p w14:paraId="46C667DC" w14:textId="77777777" w:rsidR="00811B4C" w:rsidRPr="005516B9" w:rsidRDefault="00811B4C" w:rsidP="00B55378">
      <w:pPr>
        <w:spacing w:line="276" w:lineRule="auto"/>
        <w:jc w:val="both"/>
        <w:rPr>
          <w:rFonts w:asciiTheme="minorHAnsi" w:hAnsiTheme="minorHAnsi" w:cstheme="minorHAnsi"/>
        </w:rPr>
      </w:pPr>
    </w:p>
    <w:p w14:paraId="448B2D07" w14:textId="35D75F08" w:rsidR="001E3BEA" w:rsidRPr="000B5A0A" w:rsidRDefault="007220D7" w:rsidP="00B55378">
      <w:pPr>
        <w:spacing w:line="276" w:lineRule="auto"/>
        <w:ind w:firstLine="709"/>
        <w:jc w:val="both"/>
        <w:rPr>
          <w:rFonts w:asciiTheme="minorHAnsi" w:hAnsiTheme="minorHAnsi" w:cstheme="minorHAnsi"/>
          <w:sz w:val="22"/>
          <w:szCs w:val="22"/>
          <w:highlight w:val="yellow"/>
        </w:rPr>
      </w:pPr>
      <w:r w:rsidRPr="005516B9">
        <w:rPr>
          <w:rFonts w:asciiTheme="minorHAnsi" w:hAnsiTheme="minorHAnsi" w:cstheme="minorHAnsi"/>
          <w:sz w:val="22"/>
          <w:szCs w:val="22"/>
        </w:rPr>
        <w:t xml:space="preserve">Prihodi od prodaje nefinancijske imovine planiraju se u </w:t>
      </w:r>
      <w:r w:rsidR="005314A7" w:rsidRPr="005516B9">
        <w:rPr>
          <w:rFonts w:asciiTheme="minorHAnsi" w:hAnsiTheme="minorHAnsi" w:cstheme="minorHAnsi"/>
          <w:sz w:val="22"/>
          <w:szCs w:val="22"/>
        </w:rPr>
        <w:t>202</w:t>
      </w:r>
      <w:r w:rsidR="005516B9" w:rsidRPr="005516B9">
        <w:rPr>
          <w:rFonts w:asciiTheme="minorHAnsi" w:hAnsiTheme="minorHAnsi" w:cstheme="minorHAnsi"/>
          <w:sz w:val="22"/>
          <w:szCs w:val="22"/>
        </w:rPr>
        <w:t>5</w:t>
      </w:r>
      <w:r w:rsidRPr="005516B9">
        <w:rPr>
          <w:rFonts w:asciiTheme="minorHAnsi" w:hAnsiTheme="minorHAnsi" w:cstheme="minorHAnsi"/>
          <w:sz w:val="22"/>
          <w:szCs w:val="22"/>
        </w:rPr>
        <w:t xml:space="preserve">. godini u iznosu od </w:t>
      </w:r>
      <w:r w:rsidR="005516B9" w:rsidRPr="005516B9">
        <w:rPr>
          <w:rFonts w:asciiTheme="minorHAnsi" w:hAnsiTheme="minorHAnsi" w:cstheme="minorHAnsi"/>
          <w:sz w:val="22"/>
          <w:szCs w:val="22"/>
        </w:rPr>
        <w:t>1.071</w:t>
      </w:r>
      <w:r w:rsidR="00F32783" w:rsidRPr="005516B9">
        <w:rPr>
          <w:rFonts w:asciiTheme="minorHAnsi" w:hAnsiTheme="minorHAnsi" w:cstheme="minorHAnsi"/>
          <w:sz w:val="22"/>
          <w:szCs w:val="22"/>
        </w:rPr>
        <w:t>.</w:t>
      </w:r>
      <w:r w:rsidR="005516B9" w:rsidRPr="005516B9">
        <w:rPr>
          <w:rFonts w:asciiTheme="minorHAnsi" w:hAnsiTheme="minorHAnsi" w:cstheme="minorHAnsi"/>
          <w:sz w:val="22"/>
          <w:szCs w:val="22"/>
        </w:rPr>
        <w:t>8</w:t>
      </w:r>
      <w:r w:rsidR="00F32783" w:rsidRPr="005516B9">
        <w:rPr>
          <w:rFonts w:asciiTheme="minorHAnsi" w:hAnsiTheme="minorHAnsi" w:cstheme="minorHAnsi"/>
          <w:sz w:val="22"/>
          <w:szCs w:val="22"/>
        </w:rPr>
        <w:t>00</w:t>
      </w:r>
      <w:r w:rsidR="005516B9" w:rsidRPr="005516B9">
        <w:rPr>
          <w:rFonts w:asciiTheme="minorHAnsi" w:hAnsiTheme="minorHAnsi" w:cstheme="minorHAnsi"/>
          <w:sz w:val="22"/>
          <w:szCs w:val="22"/>
        </w:rPr>
        <w:t>,00</w:t>
      </w:r>
      <w:r w:rsidR="00546BEA" w:rsidRPr="005516B9">
        <w:rPr>
          <w:rFonts w:asciiTheme="minorHAnsi" w:hAnsiTheme="minorHAnsi" w:cstheme="minorHAnsi"/>
          <w:sz w:val="22"/>
          <w:szCs w:val="22"/>
        </w:rPr>
        <w:t xml:space="preserve"> </w:t>
      </w:r>
      <w:r w:rsidR="00587477" w:rsidRPr="005516B9">
        <w:rPr>
          <w:rFonts w:asciiTheme="minorHAnsi" w:hAnsiTheme="minorHAnsi" w:cstheme="minorHAnsi"/>
          <w:sz w:val="22"/>
          <w:szCs w:val="22"/>
        </w:rPr>
        <w:t>eur</w:t>
      </w:r>
      <w:r w:rsidRPr="005516B9">
        <w:rPr>
          <w:rFonts w:asciiTheme="minorHAnsi" w:hAnsiTheme="minorHAnsi" w:cstheme="minorHAnsi"/>
          <w:sz w:val="22"/>
          <w:szCs w:val="22"/>
        </w:rPr>
        <w:t>a</w:t>
      </w:r>
      <w:r w:rsidR="00F32783" w:rsidRPr="005516B9">
        <w:rPr>
          <w:rFonts w:asciiTheme="minorHAnsi" w:hAnsiTheme="minorHAnsi" w:cstheme="minorHAnsi"/>
          <w:sz w:val="22"/>
          <w:szCs w:val="22"/>
        </w:rPr>
        <w:t xml:space="preserve"> i za </w:t>
      </w:r>
      <w:r w:rsidR="005516B9" w:rsidRPr="005516B9">
        <w:rPr>
          <w:rFonts w:asciiTheme="minorHAnsi" w:hAnsiTheme="minorHAnsi" w:cstheme="minorHAnsi"/>
          <w:sz w:val="22"/>
          <w:szCs w:val="22"/>
        </w:rPr>
        <w:t>5</w:t>
      </w:r>
      <w:r w:rsidR="00BF17FC" w:rsidRPr="005516B9">
        <w:rPr>
          <w:rFonts w:asciiTheme="minorHAnsi" w:hAnsiTheme="minorHAnsi" w:cstheme="minorHAnsi"/>
          <w:sz w:val="22"/>
          <w:szCs w:val="22"/>
        </w:rPr>
        <w:t>3</w:t>
      </w:r>
      <w:r w:rsidR="00502CC7" w:rsidRPr="005516B9">
        <w:rPr>
          <w:rFonts w:asciiTheme="minorHAnsi" w:hAnsiTheme="minorHAnsi" w:cstheme="minorHAnsi"/>
          <w:sz w:val="22"/>
          <w:szCs w:val="22"/>
        </w:rPr>
        <w:t>,</w:t>
      </w:r>
      <w:r w:rsidR="005516B9" w:rsidRPr="005516B9">
        <w:rPr>
          <w:rFonts w:asciiTheme="minorHAnsi" w:hAnsiTheme="minorHAnsi" w:cstheme="minorHAnsi"/>
          <w:sz w:val="22"/>
          <w:szCs w:val="22"/>
        </w:rPr>
        <w:t>6</w:t>
      </w:r>
      <w:r w:rsidR="00502CC7" w:rsidRPr="005516B9">
        <w:rPr>
          <w:rFonts w:asciiTheme="minorHAnsi" w:hAnsiTheme="minorHAnsi" w:cstheme="minorHAnsi"/>
          <w:sz w:val="22"/>
          <w:szCs w:val="22"/>
        </w:rPr>
        <w:t xml:space="preserve">% su </w:t>
      </w:r>
      <w:r w:rsidR="005516B9" w:rsidRPr="005516B9">
        <w:rPr>
          <w:rFonts w:asciiTheme="minorHAnsi" w:hAnsiTheme="minorHAnsi" w:cstheme="minorHAnsi"/>
          <w:sz w:val="22"/>
          <w:szCs w:val="22"/>
        </w:rPr>
        <w:t>već</w:t>
      </w:r>
      <w:r w:rsidR="00696097" w:rsidRPr="005516B9">
        <w:rPr>
          <w:rFonts w:asciiTheme="minorHAnsi" w:hAnsiTheme="minorHAnsi" w:cstheme="minorHAnsi"/>
          <w:sz w:val="22"/>
          <w:szCs w:val="22"/>
        </w:rPr>
        <w:t>i</w:t>
      </w:r>
      <w:r w:rsidR="00502CC7" w:rsidRPr="005516B9">
        <w:rPr>
          <w:rFonts w:asciiTheme="minorHAnsi" w:hAnsiTheme="minorHAnsi" w:cstheme="minorHAnsi"/>
          <w:sz w:val="22"/>
          <w:szCs w:val="22"/>
        </w:rPr>
        <w:t xml:space="preserve"> u odnosu na planirane</w:t>
      </w:r>
      <w:r w:rsidR="00587477" w:rsidRPr="005516B9">
        <w:rPr>
          <w:rFonts w:asciiTheme="minorHAnsi" w:hAnsiTheme="minorHAnsi" w:cstheme="minorHAnsi"/>
          <w:sz w:val="22"/>
          <w:szCs w:val="22"/>
        </w:rPr>
        <w:t xml:space="preserve"> 1. Rebalansom</w:t>
      </w:r>
      <w:r w:rsidR="00502CC7" w:rsidRPr="005516B9">
        <w:rPr>
          <w:rFonts w:asciiTheme="minorHAnsi" w:hAnsiTheme="minorHAnsi" w:cstheme="minorHAnsi"/>
          <w:sz w:val="22"/>
          <w:szCs w:val="22"/>
        </w:rPr>
        <w:t xml:space="preserve"> za 202</w:t>
      </w:r>
      <w:r w:rsidR="005516B9" w:rsidRPr="005516B9">
        <w:rPr>
          <w:rFonts w:asciiTheme="minorHAnsi" w:hAnsiTheme="minorHAnsi" w:cstheme="minorHAnsi"/>
          <w:sz w:val="22"/>
          <w:szCs w:val="22"/>
        </w:rPr>
        <w:t>4</w:t>
      </w:r>
      <w:r w:rsidR="00502CC7" w:rsidRPr="005516B9">
        <w:rPr>
          <w:rFonts w:asciiTheme="minorHAnsi" w:hAnsiTheme="minorHAnsi" w:cstheme="minorHAnsi"/>
          <w:sz w:val="22"/>
          <w:szCs w:val="22"/>
        </w:rPr>
        <w:t xml:space="preserve">. godinu. </w:t>
      </w:r>
      <w:r w:rsidR="00546BEA" w:rsidRPr="005516B9">
        <w:rPr>
          <w:rFonts w:asciiTheme="minorHAnsi" w:hAnsiTheme="minorHAnsi" w:cstheme="minorHAnsi"/>
          <w:sz w:val="22"/>
          <w:szCs w:val="22"/>
        </w:rPr>
        <w:t>Na njih otpada</w:t>
      </w:r>
      <w:r w:rsidRPr="005516B9">
        <w:rPr>
          <w:rFonts w:asciiTheme="minorHAnsi" w:hAnsiTheme="minorHAnsi" w:cstheme="minorHAnsi"/>
          <w:sz w:val="22"/>
          <w:szCs w:val="22"/>
        </w:rPr>
        <w:t xml:space="preserve"> </w:t>
      </w:r>
      <w:r w:rsidR="007142AF" w:rsidRPr="005516B9">
        <w:rPr>
          <w:rFonts w:asciiTheme="minorHAnsi" w:hAnsiTheme="minorHAnsi" w:cstheme="minorHAnsi"/>
          <w:sz w:val="22"/>
          <w:szCs w:val="22"/>
        </w:rPr>
        <w:t>i</w:t>
      </w:r>
      <w:r w:rsidR="00502CC7" w:rsidRPr="005516B9">
        <w:rPr>
          <w:rFonts w:asciiTheme="minorHAnsi" w:hAnsiTheme="minorHAnsi" w:cstheme="minorHAnsi"/>
          <w:sz w:val="22"/>
          <w:szCs w:val="22"/>
        </w:rPr>
        <w:t xml:space="preserve"> udio od</w:t>
      </w:r>
      <w:r w:rsidR="007142AF" w:rsidRPr="005516B9">
        <w:rPr>
          <w:rFonts w:asciiTheme="minorHAnsi" w:hAnsiTheme="minorHAnsi" w:cstheme="minorHAnsi"/>
          <w:sz w:val="22"/>
          <w:szCs w:val="22"/>
        </w:rPr>
        <w:t xml:space="preserve"> </w:t>
      </w:r>
      <w:r w:rsidR="008F4DB2" w:rsidRPr="005516B9">
        <w:rPr>
          <w:rFonts w:asciiTheme="minorHAnsi" w:hAnsiTheme="minorHAnsi" w:cstheme="minorHAnsi"/>
          <w:sz w:val="22"/>
          <w:szCs w:val="22"/>
        </w:rPr>
        <w:t>1</w:t>
      </w:r>
      <w:r w:rsidR="00502CC7" w:rsidRPr="005516B9">
        <w:rPr>
          <w:rFonts w:asciiTheme="minorHAnsi" w:hAnsiTheme="minorHAnsi" w:cstheme="minorHAnsi"/>
          <w:sz w:val="22"/>
          <w:szCs w:val="22"/>
        </w:rPr>
        <w:t>,</w:t>
      </w:r>
      <w:r w:rsidR="005516B9" w:rsidRPr="005516B9">
        <w:rPr>
          <w:rFonts w:asciiTheme="minorHAnsi" w:hAnsiTheme="minorHAnsi" w:cstheme="minorHAnsi"/>
          <w:sz w:val="22"/>
          <w:szCs w:val="22"/>
        </w:rPr>
        <w:t>9</w:t>
      </w:r>
      <w:r w:rsidR="00546BEA" w:rsidRPr="005516B9">
        <w:rPr>
          <w:rFonts w:asciiTheme="minorHAnsi" w:hAnsiTheme="minorHAnsi" w:cstheme="minorHAnsi"/>
          <w:sz w:val="22"/>
          <w:szCs w:val="22"/>
        </w:rPr>
        <w:t>% planiranih ukupnih</w:t>
      </w:r>
      <w:r w:rsidRPr="005516B9">
        <w:rPr>
          <w:rFonts w:asciiTheme="minorHAnsi" w:hAnsiTheme="minorHAnsi" w:cstheme="minorHAnsi"/>
          <w:sz w:val="22"/>
          <w:szCs w:val="22"/>
        </w:rPr>
        <w:t xml:space="preserve"> proračunskih prihoda</w:t>
      </w:r>
      <w:r w:rsidR="00DF0EC2" w:rsidRPr="005516B9">
        <w:rPr>
          <w:rFonts w:asciiTheme="minorHAnsi" w:hAnsiTheme="minorHAnsi" w:cstheme="minorHAnsi"/>
          <w:sz w:val="22"/>
          <w:szCs w:val="22"/>
        </w:rPr>
        <w:t xml:space="preserve"> i primitaka za </w:t>
      </w:r>
      <w:r w:rsidR="005314A7" w:rsidRPr="005516B9">
        <w:rPr>
          <w:rFonts w:asciiTheme="minorHAnsi" w:hAnsiTheme="minorHAnsi" w:cstheme="minorHAnsi"/>
          <w:sz w:val="22"/>
          <w:szCs w:val="22"/>
        </w:rPr>
        <w:t>202</w:t>
      </w:r>
      <w:r w:rsidR="005516B9" w:rsidRPr="005516B9">
        <w:rPr>
          <w:rFonts w:asciiTheme="minorHAnsi" w:hAnsiTheme="minorHAnsi" w:cstheme="minorHAnsi"/>
          <w:sz w:val="22"/>
          <w:szCs w:val="22"/>
        </w:rPr>
        <w:t>5</w:t>
      </w:r>
      <w:r w:rsidR="00DF0EC2" w:rsidRPr="005516B9">
        <w:rPr>
          <w:rFonts w:asciiTheme="minorHAnsi" w:hAnsiTheme="minorHAnsi" w:cstheme="minorHAnsi"/>
          <w:sz w:val="22"/>
          <w:szCs w:val="22"/>
        </w:rPr>
        <w:t>. godinu</w:t>
      </w:r>
      <w:r w:rsidR="001735CA" w:rsidRPr="005516B9">
        <w:rPr>
          <w:rFonts w:asciiTheme="minorHAnsi" w:hAnsiTheme="minorHAnsi" w:cstheme="minorHAnsi"/>
          <w:sz w:val="22"/>
          <w:szCs w:val="22"/>
        </w:rPr>
        <w:t xml:space="preserve">. </w:t>
      </w:r>
    </w:p>
    <w:p w14:paraId="21BD5BF1" w14:textId="0BE5FC01" w:rsidR="00015479" w:rsidRPr="005516B9" w:rsidRDefault="00787173" w:rsidP="00B55378">
      <w:pPr>
        <w:pStyle w:val="Odlomakpopisa"/>
        <w:spacing w:line="276" w:lineRule="auto"/>
        <w:ind w:left="0" w:firstLine="567"/>
        <w:jc w:val="both"/>
        <w:rPr>
          <w:rFonts w:asciiTheme="minorHAnsi" w:hAnsiTheme="minorHAnsi" w:cstheme="minorHAnsi"/>
          <w:sz w:val="22"/>
          <w:szCs w:val="22"/>
          <w:lang w:val="hr-HR"/>
        </w:rPr>
      </w:pPr>
      <w:r w:rsidRPr="005516B9">
        <w:rPr>
          <w:rFonts w:asciiTheme="minorHAnsi" w:hAnsiTheme="minorHAnsi" w:cstheme="minorHAnsi"/>
          <w:sz w:val="22"/>
          <w:szCs w:val="22"/>
          <w:lang w:val="hr-HR"/>
        </w:rPr>
        <w:t xml:space="preserve">         </w:t>
      </w:r>
      <w:r w:rsidR="007220D7" w:rsidRPr="005516B9">
        <w:rPr>
          <w:rFonts w:asciiTheme="minorHAnsi" w:hAnsiTheme="minorHAnsi" w:cstheme="minorHAnsi"/>
          <w:sz w:val="22"/>
          <w:szCs w:val="22"/>
          <w:lang w:val="hr-HR"/>
        </w:rPr>
        <w:t xml:space="preserve">Najveći dio </w:t>
      </w:r>
      <w:r w:rsidRPr="005516B9">
        <w:rPr>
          <w:rFonts w:asciiTheme="minorHAnsi" w:hAnsiTheme="minorHAnsi" w:cstheme="minorHAnsi"/>
          <w:sz w:val="22"/>
          <w:szCs w:val="22"/>
          <w:lang w:val="hr-HR"/>
        </w:rPr>
        <w:t xml:space="preserve">ovih </w:t>
      </w:r>
      <w:r w:rsidR="007220D7" w:rsidRPr="005516B9">
        <w:rPr>
          <w:rFonts w:asciiTheme="minorHAnsi" w:hAnsiTheme="minorHAnsi" w:cstheme="minorHAnsi"/>
          <w:sz w:val="22"/>
          <w:szCs w:val="22"/>
          <w:lang w:val="hr-HR"/>
        </w:rPr>
        <w:t xml:space="preserve">prihoda u </w:t>
      </w:r>
      <w:r w:rsidR="005314A7" w:rsidRPr="005516B9">
        <w:rPr>
          <w:rFonts w:asciiTheme="minorHAnsi" w:hAnsiTheme="minorHAnsi" w:cstheme="minorHAnsi"/>
          <w:sz w:val="22"/>
          <w:szCs w:val="22"/>
          <w:lang w:val="hr-HR"/>
        </w:rPr>
        <w:t>202</w:t>
      </w:r>
      <w:r w:rsidR="005516B9" w:rsidRPr="005516B9">
        <w:rPr>
          <w:rFonts w:asciiTheme="minorHAnsi" w:hAnsiTheme="minorHAnsi" w:cstheme="minorHAnsi"/>
          <w:sz w:val="22"/>
          <w:szCs w:val="22"/>
          <w:lang w:val="hr-HR"/>
        </w:rPr>
        <w:t>5</w:t>
      </w:r>
      <w:r w:rsidR="007220D7" w:rsidRPr="005516B9">
        <w:rPr>
          <w:rFonts w:asciiTheme="minorHAnsi" w:hAnsiTheme="minorHAnsi" w:cstheme="minorHAnsi"/>
          <w:sz w:val="22"/>
          <w:szCs w:val="22"/>
          <w:lang w:val="hr-HR"/>
        </w:rPr>
        <w:t xml:space="preserve">. godini odnosi se na prihode od prodaje </w:t>
      </w:r>
      <w:r w:rsidR="00253F69" w:rsidRPr="005516B9">
        <w:rPr>
          <w:rFonts w:asciiTheme="minorHAnsi" w:hAnsiTheme="minorHAnsi" w:cstheme="minorHAnsi"/>
          <w:sz w:val="22"/>
          <w:szCs w:val="22"/>
          <w:lang w:val="hr-HR"/>
        </w:rPr>
        <w:t>g</w:t>
      </w:r>
      <w:r w:rsidR="00927CA3" w:rsidRPr="005516B9">
        <w:rPr>
          <w:rFonts w:asciiTheme="minorHAnsi" w:hAnsiTheme="minorHAnsi" w:cstheme="minorHAnsi"/>
          <w:sz w:val="22"/>
          <w:szCs w:val="22"/>
          <w:lang w:val="hr-HR"/>
        </w:rPr>
        <w:t xml:space="preserve">radskog </w:t>
      </w:r>
      <w:r w:rsidR="007220D7" w:rsidRPr="005516B9">
        <w:rPr>
          <w:rFonts w:asciiTheme="minorHAnsi" w:hAnsiTheme="minorHAnsi" w:cstheme="minorHAnsi"/>
          <w:sz w:val="22"/>
          <w:szCs w:val="22"/>
          <w:lang w:val="hr-HR"/>
        </w:rPr>
        <w:t xml:space="preserve">zemljišta koji su planirani u iznosu od </w:t>
      </w:r>
      <w:r w:rsidR="005516B9" w:rsidRPr="005516B9">
        <w:rPr>
          <w:rFonts w:asciiTheme="minorHAnsi" w:hAnsiTheme="minorHAnsi" w:cstheme="minorHAnsi"/>
          <w:sz w:val="22"/>
          <w:szCs w:val="22"/>
          <w:lang w:val="hr-HR"/>
        </w:rPr>
        <w:t>86</w:t>
      </w:r>
      <w:r w:rsidR="00502CC7" w:rsidRPr="005516B9">
        <w:rPr>
          <w:rFonts w:asciiTheme="minorHAnsi" w:hAnsiTheme="minorHAnsi" w:cstheme="minorHAnsi"/>
          <w:sz w:val="22"/>
          <w:szCs w:val="22"/>
          <w:lang w:val="hr-HR"/>
        </w:rPr>
        <w:t>0.000</w:t>
      </w:r>
      <w:r w:rsidR="005516B9" w:rsidRPr="005516B9">
        <w:rPr>
          <w:rFonts w:asciiTheme="minorHAnsi" w:hAnsiTheme="minorHAnsi" w:cstheme="minorHAnsi"/>
          <w:sz w:val="22"/>
          <w:szCs w:val="22"/>
          <w:lang w:val="hr-HR"/>
        </w:rPr>
        <w:t>,00</w:t>
      </w:r>
      <w:r w:rsidR="007220D7" w:rsidRPr="005516B9">
        <w:rPr>
          <w:rFonts w:asciiTheme="minorHAnsi" w:hAnsiTheme="minorHAnsi" w:cstheme="minorHAnsi"/>
          <w:sz w:val="22"/>
          <w:szCs w:val="22"/>
          <w:lang w:val="hr-HR"/>
        </w:rPr>
        <w:t xml:space="preserve"> </w:t>
      </w:r>
      <w:r w:rsidR="00754789" w:rsidRPr="005516B9">
        <w:rPr>
          <w:rFonts w:asciiTheme="minorHAnsi" w:hAnsiTheme="minorHAnsi" w:cstheme="minorHAnsi"/>
          <w:sz w:val="22"/>
          <w:szCs w:val="22"/>
          <w:lang w:val="hr-HR"/>
        </w:rPr>
        <w:t>eur</w:t>
      </w:r>
      <w:r w:rsidR="007220D7" w:rsidRPr="005516B9">
        <w:rPr>
          <w:rFonts w:asciiTheme="minorHAnsi" w:hAnsiTheme="minorHAnsi" w:cstheme="minorHAnsi"/>
          <w:sz w:val="22"/>
          <w:szCs w:val="22"/>
          <w:lang w:val="hr-HR"/>
        </w:rPr>
        <w:t xml:space="preserve">a, </w:t>
      </w:r>
      <w:r w:rsidR="00DF0EC2" w:rsidRPr="005516B9">
        <w:rPr>
          <w:rFonts w:asciiTheme="minorHAnsi" w:hAnsiTheme="minorHAnsi" w:cstheme="minorHAnsi"/>
          <w:sz w:val="22"/>
          <w:szCs w:val="22"/>
          <w:lang w:val="hr-HR"/>
        </w:rPr>
        <w:t xml:space="preserve">dok </w:t>
      </w:r>
      <w:r w:rsidR="006067B3" w:rsidRPr="005516B9">
        <w:rPr>
          <w:rFonts w:asciiTheme="minorHAnsi" w:hAnsiTheme="minorHAnsi" w:cstheme="minorHAnsi"/>
          <w:sz w:val="22"/>
          <w:szCs w:val="22"/>
          <w:lang w:val="hr-HR"/>
        </w:rPr>
        <w:t>se na</w:t>
      </w:r>
      <w:r w:rsidR="00502CC7" w:rsidRPr="005516B9">
        <w:rPr>
          <w:rFonts w:asciiTheme="minorHAnsi" w:hAnsiTheme="minorHAnsi" w:cstheme="minorHAnsi"/>
          <w:sz w:val="22"/>
          <w:szCs w:val="22"/>
          <w:lang w:val="hr-HR"/>
        </w:rPr>
        <w:t xml:space="preserve"> prihode od prodaje </w:t>
      </w:r>
      <w:r w:rsidR="007220D7" w:rsidRPr="005516B9">
        <w:rPr>
          <w:rFonts w:asciiTheme="minorHAnsi" w:hAnsiTheme="minorHAnsi" w:cstheme="minorHAnsi"/>
          <w:sz w:val="22"/>
          <w:szCs w:val="22"/>
          <w:lang w:val="hr-HR"/>
        </w:rPr>
        <w:t xml:space="preserve">društvenih stanova </w:t>
      </w:r>
      <w:r w:rsidR="006067B3" w:rsidRPr="005516B9">
        <w:rPr>
          <w:rFonts w:asciiTheme="minorHAnsi" w:hAnsiTheme="minorHAnsi" w:cstheme="minorHAnsi"/>
          <w:sz w:val="22"/>
          <w:szCs w:val="22"/>
          <w:lang w:val="hr-HR"/>
        </w:rPr>
        <w:t xml:space="preserve">i ostalih stambenih objekata odnosi </w:t>
      </w:r>
      <w:r w:rsidR="005516B9" w:rsidRPr="005516B9">
        <w:rPr>
          <w:rFonts w:asciiTheme="minorHAnsi" w:hAnsiTheme="minorHAnsi" w:cstheme="minorHAnsi"/>
          <w:sz w:val="22"/>
          <w:szCs w:val="22"/>
          <w:lang w:val="hr-HR"/>
        </w:rPr>
        <w:t>211</w:t>
      </w:r>
      <w:r w:rsidR="006067B3" w:rsidRPr="005516B9">
        <w:rPr>
          <w:rFonts w:asciiTheme="minorHAnsi" w:hAnsiTheme="minorHAnsi" w:cstheme="minorHAnsi"/>
          <w:sz w:val="22"/>
          <w:szCs w:val="22"/>
          <w:lang w:val="hr-HR"/>
        </w:rPr>
        <w:t>.</w:t>
      </w:r>
      <w:r w:rsidR="005516B9" w:rsidRPr="005516B9">
        <w:rPr>
          <w:rFonts w:asciiTheme="minorHAnsi" w:hAnsiTheme="minorHAnsi" w:cstheme="minorHAnsi"/>
          <w:sz w:val="22"/>
          <w:szCs w:val="22"/>
          <w:lang w:val="hr-HR"/>
        </w:rPr>
        <w:t>8</w:t>
      </w:r>
      <w:r w:rsidR="006067B3" w:rsidRPr="005516B9">
        <w:rPr>
          <w:rFonts w:asciiTheme="minorHAnsi" w:hAnsiTheme="minorHAnsi" w:cstheme="minorHAnsi"/>
          <w:sz w:val="22"/>
          <w:szCs w:val="22"/>
          <w:lang w:val="hr-HR"/>
        </w:rPr>
        <w:t>00</w:t>
      </w:r>
      <w:r w:rsidR="005516B9" w:rsidRPr="005516B9">
        <w:rPr>
          <w:rFonts w:asciiTheme="minorHAnsi" w:hAnsiTheme="minorHAnsi" w:cstheme="minorHAnsi"/>
          <w:sz w:val="22"/>
          <w:szCs w:val="22"/>
          <w:lang w:val="hr-HR"/>
        </w:rPr>
        <w:t>,00</w:t>
      </w:r>
      <w:r w:rsidR="006067B3" w:rsidRPr="005516B9">
        <w:rPr>
          <w:rFonts w:asciiTheme="minorHAnsi" w:hAnsiTheme="minorHAnsi" w:cstheme="minorHAnsi"/>
          <w:sz w:val="22"/>
          <w:szCs w:val="22"/>
          <w:lang w:val="hr-HR"/>
        </w:rPr>
        <w:t xml:space="preserve"> eura. </w:t>
      </w:r>
    </w:p>
    <w:p w14:paraId="6D62B368" w14:textId="4398F163" w:rsidR="004C3B93" w:rsidRPr="005516B9" w:rsidRDefault="00587477" w:rsidP="00BF17FC">
      <w:pPr>
        <w:pStyle w:val="Odlomakpopisa"/>
        <w:spacing w:line="276" w:lineRule="auto"/>
        <w:ind w:left="0" w:firstLine="709"/>
        <w:jc w:val="both"/>
        <w:rPr>
          <w:rFonts w:asciiTheme="minorHAnsi" w:hAnsiTheme="minorHAnsi" w:cstheme="minorHAnsi"/>
          <w:sz w:val="22"/>
          <w:szCs w:val="22"/>
          <w:lang w:val="hr-HR"/>
        </w:rPr>
      </w:pPr>
      <w:r w:rsidRPr="005516B9">
        <w:rPr>
          <w:rFonts w:asciiTheme="minorHAnsi" w:hAnsiTheme="minorHAnsi" w:cstheme="minorHAnsi"/>
          <w:sz w:val="22"/>
          <w:szCs w:val="22"/>
          <w:lang w:val="hr-HR"/>
        </w:rPr>
        <w:t>Projekcij</w:t>
      </w:r>
      <w:r w:rsidR="005516B9" w:rsidRPr="005516B9">
        <w:rPr>
          <w:rFonts w:asciiTheme="minorHAnsi" w:hAnsiTheme="minorHAnsi" w:cstheme="minorHAnsi"/>
          <w:sz w:val="22"/>
          <w:szCs w:val="22"/>
          <w:lang w:val="hr-HR"/>
        </w:rPr>
        <w:t>a</w:t>
      </w:r>
      <w:r w:rsidRPr="005516B9">
        <w:rPr>
          <w:rFonts w:asciiTheme="minorHAnsi" w:hAnsiTheme="minorHAnsi" w:cstheme="minorHAnsi"/>
          <w:sz w:val="22"/>
          <w:szCs w:val="22"/>
          <w:lang w:val="hr-HR"/>
        </w:rPr>
        <w:t xml:space="preserve"> ovih prihod</w:t>
      </w:r>
      <w:r w:rsidR="005516B9" w:rsidRPr="005516B9">
        <w:rPr>
          <w:rFonts w:asciiTheme="minorHAnsi" w:hAnsiTheme="minorHAnsi" w:cstheme="minorHAnsi"/>
          <w:sz w:val="22"/>
          <w:szCs w:val="22"/>
          <w:lang w:val="hr-HR"/>
        </w:rPr>
        <w:t>a</w:t>
      </w:r>
      <w:r w:rsidRPr="005516B9">
        <w:rPr>
          <w:rFonts w:asciiTheme="minorHAnsi" w:hAnsiTheme="minorHAnsi" w:cstheme="minorHAnsi"/>
          <w:sz w:val="22"/>
          <w:szCs w:val="22"/>
          <w:lang w:val="hr-HR"/>
        </w:rPr>
        <w:t xml:space="preserve"> za 202</w:t>
      </w:r>
      <w:r w:rsidR="005516B9" w:rsidRPr="005516B9">
        <w:rPr>
          <w:rFonts w:asciiTheme="minorHAnsi" w:hAnsiTheme="minorHAnsi" w:cstheme="minorHAnsi"/>
          <w:sz w:val="22"/>
          <w:szCs w:val="22"/>
          <w:lang w:val="hr-HR"/>
        </w:rPr>
        <w:t>6</w:t>
      </w:r>
      <w:r w:rsidRPr="005516B9">
        <w:rPr>
          <w:rFonts w:asciiTheme="minorHAnsi" w:hAnsiTheme="minorHAnsi" w:cstheme="minorHAnsi"/>
          <w:sz w:val="22"/>
          <w:szCs w:val="22"/>
          <w:lang w:val="hr-HR"/>
        </w:rPr>
        <w:t>. iznos</w:t>
      </w:r>
      <w:r w:rsidR="005516B9" w:rsidRPr="005516B9">
        <w:rPr>
          <w:rFonts w:asciiTheme="minorHAnsi" w:hAnsiTheme="minorHAnsi" w:cstheme="minorHAnsi"/>
          <w:sz w:val="22"/>
          <w:szCs w:val="22"/>
          <w:lang w:val="hr-HR"/>
        </w:rPr>
        <w:t>i</w:t>
      </w:r>
      <w:r w:rsidRPr="005516B9">
        <w:rPr>
          <w:rFonts w:asciiTheme="minorHAnsi" w:hAnsiTheme="minorHAnsi" w:cstheme="minorHAnsi"/>
          <w:sz w:val="22"/>
          <w:szCs w:val="22"/>
          <w:lang w:val="hr-HR"/>
        </w:rPr>
        <w:t xml:space="preserve"> </w:t>
      </w:r>
      <w:r w:rsidR="005516B9" w:rsidRPr="005516B9">
        <w:rPr>
          <w:rFonts w:asciiTheme="minorHAnsi" w:hAnsiTheme="minorHAnsi" w:cstheme="minorHAnsi"/>
          <w:sz w:val="22"/>
          <w:szCs w:val="22"/>
          <w:lang w:val="hr-HR"/>
        </w:rPr>
        <w:t>3.</w:t>
      </w:r>
      <w:r w:rsidR="00696097" w:rsidRPr="005516B9">
        <w:rPr>
          <w:rFonts w:asciiTheme="minorHAnsi" w:hAnsiTheme="minorHAnsi" w:cstheme="minorHAnsi"/>
          <w:sz w:val="22"/>
          <w:szCs w:val="22"/>
          <w:lang w:val="hr-HR"/>
        </w:rPr>
        <w:t>5</w:t>
      </w:r>
      <w:r w:rsidR="005516B9" w:rsidRPr="005516B9">
        <w:rPr>
          <w:rFonts w:asciiTheme="minorHAnsi" w:hAnsiTheme="minorHAnsi" w:cstheme="minorHAnsi"/>
          <w:sz w:val="22"/>
          <w:szCs w:val="22"/>
          <w:lang w:val="hr-HR"/>
        </w:rPr>
        <w:t>11</w:t>
      </w:r>
      <w:r w:rsidRPr="005516B9">
        <w:rPr>
          <w:rFonts w:asciiTheme="minorHAnsi" w:hAnsiTheme="minorHAnsi" w:cstheme="minorHAnsi"/>
          <w:sz w:val="22"/>
          <w:szCs w:val="22"/>
          <w:lang w:val="hr-HR"/>
        </w:rPr>
        <w:t>.</w:t>
      </w:r>
      <w:r w:rsidR="005516B9" w:rsidRPr="005516B9">
        <w:rPr>
          <w:rFonts w:asciiTheme="minorHAnsi" w:hAnsiTheme="minorHAnsi" w:cstheme="minorHAnsi"/>
          <w:sz w:val="22"/>
          <w:szCs w:val="22"/>
          <w:lang w:val="hr-HR"/>
        </w:rPr>
        <w:t>80</w:t>
      </w:r>
      <w:r w:rsidRPr="005516B9">
        <w:rPr>
          <w:rFonts w:asciiTheme="minorHAnsi" w:hAnsiTheme="minorHAnsi" w:cstheme="minorHAnsi"/>
          <w:sz w:val="22"/>
          <w:szCs w:val="22"/>
          <w:lang w:val="hr-HR"/>
        </w:rPr>
        <w:t>0</w:t>
      </w:r>
      <w:r w:rsidR="005516B9" w:rsidRPr="005516B9">
        <w:rPr>
          <w:rFonts w:asciiTheme="minorHAnsi" w:hAnsiTheme="minorHAnsi" w:cstheme="minorHAnsi"/>
          <w:sz w:val="22"/>
          <w:szCs w:val="22"/>
          <w:lang w:val="hr-HR"/>
        </w:rPr>
        <w:t>,00</w:t>
      </w:r>
      <w:r w:rsidRPr="005516B9">
        <w:rPr>
          <w:rFonts w:asciiTheme="minorHAnsi" w:hAnsiTheme="minorHAnsi" w:cstheme="minorHAnsi"/>
          <w:sz w:val="22"/>
          <w:szCs w:val="22"/>
          <w:lang w:val="hr-HR"/>
        </w:rPr>
        <w:t xml:space="preserve"> eura</w:t>
      </w:r>
      <w:r w:rsidR="005516B9" w:rsidRPr="005516B9">
        <w:rPr>
          <w:rFonts w:asciiTheme="minorHAnsi" w:hAnsiTheme="minorHAnsi" w:cstheme="minorHAnsi"/>
          <w:sz w:val="22"/>
          <w:szCs w:val="22"/>
          <w:lang w:val="hr-HR"/>
        </w:rPr>
        <w:t xml:space="preserve"> te 3.155.800,00 u 2027. godini, što je značajan rast u odnosu na planirana sredstva u 2025. godini, a najviše s osnova prodaje zemlje u </w:t>
      </w:r>
      <w:r w:rsidR="009242DF">
        <w:rPr>
          <w:rFonts w:asciiTheme="minorHAnsi" w:hAnsiTheme="minorHAnsi" w:cstheme="minorHAnsi"/>
          <w:sz w:val="22"/>
          <w:szCs w:val="22"/>
          <w:lang w:val="hr-HR"/>
        </w:rPr>
        <w:t>novoj gospodarskoj zoni.</w:t>
      </w:r>
    </w:p>
    <w:p w14:paraId="5E793DC9" w14:textId="77777777" w:rsidR="00033307" w:rsidRPr="00024AC1" w:rsidRDefault="00033307" w:rsidP="00024AC1">
      <w:pPr>
        <w:spacing w:line="276" w:lineRule="auto"/>
        <w:jc w:val="both"/>
        <w:rPr>
          <w:rFonts w:asciiTheme="minorHAnsi" w:hAnsiTheme="minorHAnsi" w:cstheme="minorHAnsi"/>
          <w:sz w:val="22"/>
          <w:szCs w:val="22"/>
          <w:highlight w:val="yellow"/>
        </w:rPr>
      </w:pPr>
    </w:p>
    <w:p w14:paraId="7E898740" w14:textId="25544911" w:rsidR="0069538B" w:rsidRPr="000B5A0A" w:rsidRDefault="00B04D44" w:rsidP="00B55378">
      <w:pPr>
        <w:pStyle w:val="Naslov3"/>
        <w:spacing w:line="276" w:lineRule="auto"/>
        <w:ind w:left="360"/>
        <w:jc w:val="both"/>
        <w:rPr>
          <w:rFonts w:asciiTheme="minorHAnsi" w:hAnsiTheme="minorHAnsi" w:cstheme="minorHAnsi"/>
          <w:sz w:val="24"/>
          <w:szCs w:val="24"/>
          <w:u w:val="single"/>
        </w:rPr>
      </w:pPr>
      <w:bookmarkStart w:id="28" w:name="_Toc25926690"/>
      <w:r w:rsidRPr="000B5A0A">
        <w:rPr>
          <w:rFonts w:asciiTheme="minorHAnsi" w:hAnsiTheme="minorHAnsi" w:cstheme="minorHAnsi"/>
          <w:sz w:val="24"/>
          <w:szCs w:val="24"/>
          <w:u w:val="single"/>
        </w:rPr>
        <w:t>PRIMICI OD PRODAJE FINANCI</w:t>
      </w:r>
      <w:r w:rsidR="006C6AF6" w:rsidRPr="000B5A0A">
        <w:rPr>
          <w:rFonts w:asciiTheme="minorHAnsi" w:hAnsiTheme="minorHAnsi" w:cstheme="minorHAnsi"/>
          <w:sz w:val="24"/>
          <w:szCs w:val="24"/>
          <w:u w:val="single"/>
        </w:rPr>
        <w:t>JS</w:t>
      </w:r>
      <w:r w:rsidRPr="000B5A0A">
        <w:rPr>
          <w:rFonts w:asciiTheme="minorHAnsi" w:hAnsiTheme="minorHAnsi" w:cstheme="minorHAnsi"/>
          <w:sz w:val="24"/>
          <w:szCs w:val="24"/>
          <w:u w:val="single"/>
        </w:rPr>
        <w:t>KE IMOVINE I ZADUŽIVANJA</w:t>
      </w:r>
      <w:bookmarkEnd w:id="28"/>
    </w:p>
    <w:p w14:paraId="3603BE64" w14:textId="48ABC923" w:rsidR="00DE1DD2" w:rsidRPr="000B5A0A" w:rsidRDefault="00DE1DD2" w:rsidP="00B55378">
      <w:pPr>
        <w:spacing w:line="276" w:lineRule="auto"/>
        <w:jc w:val="both"/>
        <w:rPr>
          <w:rFonts w:asciiTheme="minorHAnsi" w:hAnsiTheme="minorHAnsi" w:cstheme="minorHAnsi"/>
          <w:sz w:val="22"/>
          <w:szCs w:val="22"/>
          <w:highlight w:val="yellow"/>
        </w:rPr>
      </w:pPr>
    </w:p>
    <w:p w14:paraId="574ABC82" w14:textId="17142133" w:rsidR="00DE1DD2" w:rsidRPr="000B5A0A" w:rsidRDefault="00DE1DD2" w:rsidP="00B55378">
      <w:pPr>
        <w:autoSpaceDE w:val="0"/>
        <w:autoSpaceDN w:val="0"/>
        <w:adjustRightInd w:val="0"/>
        <w:spacing w:line="276" w:lineRule="auto"/>
        <w:jc w:val="both"/>
        <w:rPr>
          <w:rFonts w:asciiTheme="minorHAnsi" w:hAnsiTheme="minorHAnsi" w:cstheme="minorHAnsi"/>
          <w:sz w:val="22"/>
          <w:szCs w:val="22"/>
        </w:rPr>
      </w:pPr>
      <w:r w:rsidRPr="000B5A0A">
        <w:rPr>
          <w:rFonts w:asciiTheme="minorHAnsi" w:hAnsiTheme="minorHAnsi" w:cstheme="minorHAnsi"/>
          <w:sz w:val="22"/>
          <w:szCs w:val="22"/>
        </w:rPr>
        <w:t xml:space="preserve">          Ukupni primici od financijske imovine i zaduživanja te ukupni izdaci za financijsku imovinu i otplate zajmova iskazani su u računu financiranja.</w:t>
      </w:r>
    </w:p>
    <w:p w14:paraId="54E76226" w14:textId="516F8EC2" w:rsidR="00C66F35" w:rsidRPr="0005384A" w:rsidRDefault="00DE1DD2" w:rsidP="0005384A">
      <w:pPr>
        <w:autoSpaceDE w:val="0"/>
        <w:autoSpaceDN w:val="0"/>
        <w:adjustRightInd w:val="0"/>
        <w:spacing w:line="276" w:lineRule="auto"/>
        <w:jc w:val="both"/>
        <w:rPr>
          <w:rFonts w:asciiTheme="minorHAnsi" w:hAnsiTheme="minorHAnsi" w:cstheme="minorHAnsi"/>
          <w:sz w:val="22"/>
          <w:szCs w:val="22"/>
        </w:rPr>
      </w:pPr>
      <w:r w:rsidRPr="000B5A0A">
        <w:rPr>
          <w:rFonts w:asciiTheme="minorHAnsi" w:hAnsiTheme="minorHAnsi" w:cstheme="minorHAnsi"/>
          <w:sz w:val="22"/>
          <w:szCs w:val="22"/>
        </w:rPr>
        <w:t xml:space="preserve">          </w:t>
      </w:r>
      <w:r w:rsidR="00157173" w:rsidRPr="000B5A0A">
        <w:rPr>
          <w:rFonts w:asciiTheme="minorHAnsi" w:hAnsiTheme="minorHAnsi" w:cstheme="minorHAnsi"/>
          <w:sz w:val="22"/>
          <w:szCs w:val="22"/>
        </w:rPr>
        <w:t>P</w:t>
      </w:r>
      <w:r w:rsidRPr="000B5A0A">
        <w:rPr>
          <w:rFonts w:asciiTheme="minorHAnsi" w:hAnsiTheme="minorHAnsi" w:cstheme="minorHAnsi"/>
          <w:sz w:val="22"/>
          <w:szCs w:val="22"/>
        </w:rPr>
        <w:t xml:space="preserve">rimici od financijske imovine i zaduživanja </w:t>
      </w:r>
      <w:r w:rsidR="000E6494" w:rsidRPr="000B5A0A">
        <w:rPr>
          <w:rFonts w:asciiTheme="minorHAnsi" w:hAnsiTheme="minorHAnsi" w:cstheme="minorHAnsi"/>
          <w:sz w:val="22"/>
          <w:szCs w:val="22"/>
        </w:rPr>
        <w:t xml:space="preserve">nisu </w:t>
      </w:r>
      <w:r w:rsidRPr="000B5A0A">
        <w:rPr>
          <w:rFonts w:asciiTheme="minorHAnsi" w:hAnsiTheme="minorHAnsi" w:cstheme="minorHAnsi"/>
          <w:sz w:val="22"/>
          <w:szCs w:val="22"/>
        </w:rPr>
        <w:t>planirani u</w:t>
      </w:r>
      <w:r w:rsidR="000E6494" w:rsidRPr="000B5A0A">
        <w:rPr>
          <w:rFonts w:asciiTheme="minorHAnsi" w:hAnsiTheme="minorHAnsi" w:cstheme="minorHAnsi"/>
          <w:sz w:val="22"/>
          <w:szCs w:val="22"/>
        </w:rPr>
        <w:t xml:space="preserve"> proračunskom razdoblju 202</w:t>
      </w:r>
      <w:r w:rsidR="000B5A0A" w:rsidRPr="000B5A0A">
        <w:rPr>
          <w:rFonts w:asciiTheme="minorHAnsi" w:hAnsiTheme="minorHAnsi" w:cstheme="minorHAnsi"/>
          <w:sz w:val="22"/>
          <w:szCs w:val="22"/>
        </w:rPr>
        <w:t>5</w:t>
      </w:r>
      <w:r w:rsidR="000E6494" w:rsidRPr="000B5A0A">
        <w:rPr>
          <w:rFonts w:asciiTheme="minorHAnsi" w:hAnsiTheme="minorHAnsi" w:cstheme="minorHAnsi"/>
          <w:sz w:val="22"/>
          <w:szCs w:val="22"/>
        </w:rPr>
        <w:t>.-202</w:t>
      </w:r>
      <w:r w:rsidR="000B5A0A" w:rsidRPr="000B5A0A">
        <w:rPr>
          <w:rFonts w:asciiTheme="minorHAnsi" w:hAnsiTheme="minorHAnsi" w:cstheme="minorHAnsi"/>
          <w:sz w:val="22"/>
          <w:szCs w:val="22"/>
        </w:rPr>
        <w:t>7</w:t>
      </w:r>
      <w:r w:rsidR="000E6494" w:rsidRPr="000B5A0A">
        <w:rPr>
          <w:rFonts w:asciiTheme="minorHAnsi" w:hAnsiTheme="minorHAnsi" w:cstheme="minorHAnsi"/>
          <w:sz w:val="22"/>
          <w:szCs w:val="22"/>
        </w:rPr>
        <w:t>. godine.</w:t>
      </w:r>
      <w:r w:rsidRPr="00A6670F">
        <w:rPr>
          <w:rFonts w:asciiTheme="minorHAnsi" w:hAnsiTheme="minorHAnsi" w:cstheme="minorHAnsi"/>
          <w:sz w:val="22"/>
          <w:szCs w:val="22"/>
        </w:rPr>
        <w:t xml:space="preserve"> </w:t>
      </w:r>
    </w:p>
    <w:p w14:paraId="166063DD" w14:textId="77777777" w:rsidR="00C66F35" w:rsidRPr="00A6670F" w:rsidRDefault="00C66F35" w:rsidP="00B55378">
      <w:pPr>
        <w:spacing w:line="276" w:lineRule="auto"/>
        <w:ind w:firstLine="709"/>
        <w:jc w:val="both"/>
        <w:rPr>
          <w:rFonts w:asciiTheme="minorHAnsi" w:hAnsiTheme="minorHAnsi" w:cstheme="minorHAnsi"/>
          <w:color w:val="FF0000"/>
          <w:sz w:val="22"/>
          <w:szCs w:val="22"/>
          <w:highlight w:val="yellow"/>
        </w:rPr>
      </w:pPr>
    </w:p>
    <w:p w14:paraId="6BECA3DB" w14:textId="0B3B50B4" w:rsidR="004A7E3D" w:rsidRPr="00A6670F" w:rsidRDefault="004A7E3D" w:rsidP="00B55378">
      <w:pPr>
        <w:pStyle w:val="Naslov1"/>
        <w:numPr>
          <w:ilvl w:val="1"/>
          <w:numId w:val="30"/>
        </w:numPr>
        <w:spacing w:line="276" w:lineRule="auto"/>
        <w:jc w:val="both"/>
        <w:rPr>
          <w:rFonts w:asciiTheme="minorHAnsi" w:hAnsiTheme="minorHAnsi" w:cstheme="minorHAnsi"/>
        </w:rPr>
      </w:pPr>
      <w:bookmarkStart w:id="29" w:name="_Toc403564362"/>
      <w:bookmarkStart w:id="30" w:name="_Toc403817833"/>
      <w:bookmarkStart w:id="31" w:name="_Toc403818025"/>
      <w:bookmarkStart w:id="32" w:name="_Toc25144297"/>
      <w:bookmarkStart w:id="33" w:name="_Toc90042178"/>
      <w:bookmarkStart w:id="34" w:name="_Toc90042360"/>
      <w:r w:rsidRPr="00A6670F">
        <w:rPr>
          <w:rFonts w:asciiTheme="minorHAnsi" w:hAnsiTheme="minorHAnsi" w:cstheme="minorHAnsi"/>
        </w:rPr>
        <w:t>PRIHODI PRORAČUNSKIH KORISNIKA</w:t>
      </w:r>
      <w:bookmarkEnd w:id="29"/>
      <w:bookmarkEnd w:id="30"/>
      <w:bookmarkEnd w:id="31"/>
      <w:bookmarkEnd w:id="32"/>
      <w:bookmarkEnd w:id="33"/>
      <w:bookmarkEnd w:id="34"/>
    </w:p>
    <w:p w14:paraId="7056E77D" w14:textId="77777777" w:rsidR="004A7E3D" w:rsidRPr="00A6670F" w:rsidRDefault="004A7E3D" w:rsidP="00B55378">
      <w:pPr>
        <w:autoSpaceDE w:val="0"/>
        <w:autoSpaceDN w:val="0"/>
        <w:adjustRightInd w:val="0"/>
        <w:spacing w:line="276" w:lineRule="auto"/>
        <w:jc w:val="both"/>
        <w:rPr>
          <w:rFonts w:asciiTheme="minorHAnsi" w:hAnsiTheme="minorHAnsi" w:cstheme="minorHAnsi"/>
          <w:sz w:val="22"/>
          <w:szCs w:val="22"/>
        </w:rPr>
      </w:pPr>
    </w:p>
    <w:p w14:paraId="4B9F1B71" w14:textId="39E364A7" w:rsidR="004A7E3D" w:rsidRDefault="00AD3996" w:rsidP="00B55378">
      <w:pPr>
        <w:autoSpaceDE w:val="0"/>
        <w:autoSpaceDN w:val="0"/>
        <w:adjustRightInd w:val="0"/>
        <w:spacing w:line="276" w:lineRule="auto"/>
        <w:ind w:firstLine="284"/>
        <w:jc w:val="both"/>
        <w:rPr>
          <w:rFonts w:asciiTheme="minorHAnsi" w:hAnsiTheme="minorHAnsi" w:cstheme="minorHAnsi"/>
          <w:sz w:val="22"/>
          <w:szCs w:val="22"/>
        </w:rPr>
      </w:pPr>
      <w:r w:rsidRPr="00A6670F">
        <w:rPr>
          <w:rFonts w:asciiTheme="minorHAnsi" w:hAnsiTheme="minorHAnsi" w:cstheme="minorHAnsi"/>
          <w:sz w:val="22"/>
          <w:szCs w:val="22"/>
        </w:rPr>
        <w:t xml:space="preserve">  </w:t>
      </w:r>
      <w:r w:rsidR="004A7E3D" w:rsidRPr="004374B4">
        <w:rPr>
          <w:rFonts w:asciiTheme="minorHAnsi" w:hAnsiTheme="minorHAnsi" w:cstheme="minorHAnsi"/>
          <w:sz w:val="22"/>
          <w:szCs w:val="22"/>
        </w:rPr>
        <w:t xml:space="preserve">Prihodi proračunskih korisnika koji posluju putem sustava lokalne riznice, iz izvora financiranja izuzev izvora Grada (vlastiti prihodi, posebne namjene, pomoći, donacije, prihodi od nefinancijske imovine) iznose ukupno </w:t>
      </w:r>
      <w:r w:rsidR="004374B4" w:rsidRPr="004374B4">
        <w:rPr>
          <w:rFonts w:asciiTheme="minorHAnsi" w:hAnsiTheme="minorHAnsi" w:cstheme="minorHAnsi"/>
          <w:sz w:val="22"/>
          <w:szCs w:val="22"/>
        </w:rPr>
        <w:t>9</w:t>
      </w:r>
      <w:r w:rsidR="00152F98" w:rsidRPr="004374B4">
        <w:rPr>
          <w:rFonts w:asciiTheme="minorHAnsi" w:hAnsiTheme="minorHAnsi" w:cstheme="minorHAnsi"/>
          <w:sz w:val="22"/>
          <w:szCs w:val="22"/>
        </w:rPr>
        <w:t>.</w:t>
      </w:r>
      <w:r w:rsidR="004374B4" w:rsidRPr="004374B4">
        <w:rPr>
          <w:rFonts w:asciiTheme="minorHAnsi" w:hAnsiTheme="minorHAnsi" w:cstheme="minorHAnsi"/>
          <w:sz w:val="22"/>
          <w:szCs w:val="22"/>
        </w:rPr>
        <w:t>776</w:t>
      </w:r>
      <w:r w:rsidR="00152F98" w:rsidRPr="004374B4">
        <w:rPr>
          <w:rFonts w:asciiTheme="minorHAnsi" w:hAnsiTheme="minorHAnsi" w:cstheme="minorHAnsi"/>
          <w:sz w:val="22"/>
          <w:szCs w:val="22"/>
        </w:rPr>
        <w:t>.</w:t>
      </w:r>
      <w:r w:rsidR="004374B4" w:rsidRPr="004374B4">
        <w:rPr>
          <w:rFonts w:asciiTheme="minorHAnsi" w:hAnsiTheme="minorHAnsi" w:cstheme="minorHAnsi"/>
          <w:sz w:val="22"/>
          <w:szCs w:val="22"/>
        </w:rPr>
        <w:t>900,00</w:t>
      </w:r>
      <w:r w:rsidR="004A7E3D" w:rsidRPr="004374B4">
        <w:rPr>
          <w:rFonts w:asciiTheme="minorHAnsi" w:hAnsiTheme="minorHAnsi" w:cstheme="minorHAnsi"/>
          <w:sz w:val="22"/>
          <w:szCs w:val="22"/>
        </w:rPr>
        <w:t xml:space="preserve"> </w:t>
      </w:r>
      <w:r w:rsidR="00152F98" w:rsidRPr="004374B4">
        <w:rPr>
          <w:rFonts w:asciiTheme="minorHAnsi" w:hAnsiTheme="minorHAnsi" w:cstheme="minorHAnsi"/>
          <w:sz w:val="22"/>
          <w:szCs w:val="22"/>
        </w:rPr>
        <w:t>eur</w:t>
      </w:r>
      <w:r w:rsidR="00BD18A1" w:rsidRPr="004374B4">
        <w:rPr>
          <w:rFonts w:asciiTheme="minorHAnsi" w:hAnsiTheme="minorHAnsi" w:cstheme="minorHAnsi"/>
          <w:sz w:val="22"/>
          <w:szCs w:val="22"/>
        </w:rPr>
        <w:t>a</w:t>
      </w:r>
      <w:r w:rsidR="004A7E3D" w:rsidRPr="004374B4">
        <w:rPr>
          <w:rFonts w:asciiTheme="minorHAnsi" w:hAnsiTheme="minorHAnsi" w:cstheme="minorHAnsi"/>
          <w:sz w:val="22"/>
          <w:szCs w:val="22"/>
        </w:rPr>
        <w:t xml:space="preserve"> u </w:t>
      </w:r>
      <w:r w:rsidR="005314A7" w:rsidRPr="004374B4">
        <w:rPr>
          <w:rFonts w:asciiTheme="minorHAnsi" w:hAnsiTheme="minorHAnsi" w:cstheme="minorHAnsi"/>
          <w:sz w:val="22"/>
          <w:szCs w:val="22"/>
        </w:rPr>
        <w:t>202</w:t>
      </w:r>
      <w:r w:rsidR="004374B4" w:rsidRPr="004374B4">
        <w:rPr>
          <w:rFonts w:asciiTheme="minorHAnsi" w:hAnsiTheme="minorHAnsi" w:cstheme="minorHAnsi"/>
          <w:sz w:val="22"/>
          <w:szCs w:val="22"/>
        </w:rPr>
        <w:t>5</w:t>
      </w:r>
      <w:r w:rsidR="00FB2F32" w:rsidRPr="004374B4">
        <w:rPr>
          <w:rFonts w:asciiTheme="minorHAnsi" w:hAnsiTheme="minorHAnsi" w:cstheme="minorHAnsi"/>
          <w:sz w:val="22"/>
          <w:szCs w:val="22"/>
        </w:rPr>
        <w:t>. godini,</w:t>
      </w:r>
      <w:r w:rsidR="004A7E3D" w:rsidRPr="004374B4">
        <w:rPr>
          <w:rFonts w:asciiTheme="minorHAnsi" w:hAnsiTheme="minorHAnsi" w:cstheme="minorHAnsi"/>
          <w:sz w:val="22"/>
          <w:szCs w:val="22"/>
        </w:rPr>
        <w:t xml:space="preserve"> </w:t>
      </w:r>
      <w:r w:rsidR="00BF17FC" w:rsidRPr="004374B4">
        <w:rPr>
          <w:rFonts w:asciiTheme="minorHAnsi" w:hAnsiTheme="minorHAnsi" w:cstheme="minorHAnsi"/>
          <w:sz w:val="22"/>
          <w:szCs w:val="22"/>
        </w:rPr>
        <w:t>dok su u 202</w:t>
      </w:r>
      <w:r w:rsidR="004374B4" w:rsidRPr="004374B4">
        <w:rPr>
          <w:rFonts w:asciiTheme="minorHAnsi" w:hAnsiTheme="minorHAnsi" w:cstheme="minorHAnsi"/>
          <w:sz w:val="22"/>
          <w:szCs w:val="22"/>
        </w:rPr>
        <w:t>6</w:t>
      </w:r>
      <w:r w:rsidR="00BF17FC" w:rsidRPr="004374B4">
        <w:rPr>
          <w:rFonts w:asciiTheme="minorHAnsi" w:hAnsiTheme="minorHAnsi" w:cstheme="minorHAnsi"/>
          <w:sz w:val="22"/>
          <w:szCs w:val="22"/>
        </w:rPr>
        <w:t>.</w:t>
      </w:r>
      <w:r w:rsidR="004374B4" w:rsidRPr="004374B4">
        <w:rPr>
          <w:rFonts w:asciiTheme="minorHAnsi" w:hAnsiTheme="minorHAnsi" w:cstheme="minorHAnsi"/>
          <w:sz w:val="22"/>
          <w:szCs w:val="22"/>
        </w:rPr>
        <w:t xml:space="preserve"> projicirani na 9.776.900,00 eura te u</w:t>
      </w:r>
      <w:r w:rsidR="00BF17FC" w:rsidRPr="004374B4">
        <w:rPr>
          <w:rFonts w:asciiTheme="minorHAnsi" w:hAnsiTheme="minorHAnsi" w:cstheme="minorHAnsi"/>
          <w:sz w:val="22"/>
          <w:szCs w:val="22"/>
        </w:rPr>
        <w:t xml:space="preserve"> 202</w:t>
      </w:r>
      <w:r w:rsidR="004374B4" w:rsidRPr="004374B4">
        <w:rPr>
          <w:rFonts w:asciiTheme="minorHAnsi" w:hAnsiTheme="minorHAnsi" w:cstheme="minorHAnsi"/>
          <w:sz w:val="22"/>
          <w:szCs w:val="22"/>
        </w:rPr>
        <w:t>7</w:t>
      </w:r>
      <w:r w:rsidR="00BF17FC" w:rsidRPr="004374B4">
        <w:rPr>
          <w:rFonts w:asciiTheme="minorHAnsi" w:hAnsiTheme="minorHAnsi" w:cstheme="minorHAnsi"/>
          <w:sz w:val="22"/>
          <w:szCs w:val="22"/>
        </w:rPr>
        <w:t xml:space="preserve">. </w:t>
      </w:r>
      <w:r w:rsidR="004374B4" w:rsidRPr="004374B4">
        <w:rPr>
          <w:rFonts w:asciiTheme="minorHAnsi" w:hAnsiTheme="minorHAnsi" w:cstheme="minorHAnsi"/>
          <w:sz w:val="22"/>
          <w:szCs w:val="22"/>
        </w:rPr>
        <w:t>na 11</w:t>
      </w:r>
      <w:r w:rsidR="00FB2F32" w:rsidRPr="004374B4">
        <w:rPr>
          <w:rFonts w:asciiTheme="minorHAnsi" w:hAnsiTheme="minorHAnsi" w:cstheme="minorHAnsi"/>
          <w:sz w:val="22"/>
          <w:szCs w:val="22"/>
        </w:rPr>
        <w:t>.</w:t>
      </w:r>
      <w:r w:rsidR="004374B4" w:rsidRPr="004374B4">
        <w:rPr>
          <w:rFonts w:asciiTheme="minorHAnsi" w:hAnsiTheme="minorHAnsi" w:cstheme="minorHAnsi"/>
          <w:sz w:val="22"/>
          <w:szCs w:val="22"/>
        </w:rPr>
        <w:t>776</w:t>
      </w:r>
      <w:r w:rsidR="00FB2F32" w:rsidRPr="004374B4">
        <w:rPr>
          <w:rFonts w:asciiTheme="minorHAnsi" w:hAnsiTheme="minorHAnsi" w:cstheme="minorHAnsi"/>
          <w:sz w:val="22"/>
          <w:szCs w:val="22"/>
        </w:rPr>
        <w:t>.</w:t>
      </w:r>
      <w:r w:rsidR="004374B4" w:rsidRPr="004374B4">
        <w:rPr>
          <w:rFonts w:asciiTheme="minorHAnsi" w:hAnsiTheme="minorHAnsi" w:cstheme="minorHAnsi"/>
          <w:sz w:val="22"/>
          <w:szCs w:val="22"/>
        </w:rPr>
        <w:t>900,00</w:t>
      </w:r>
      <w:r w:rsidR="004A7E3D" w:rsidRPr="004374B4">
        <w:rPr>
          <w:rFonts w:asciiTheme="minorHAnsi" w:hAnsiTheme="minorHAnsi" w:cstheme="minorHAnsi"/>
          <w:sz w:val="22"/>
          <w:szCs w:val="22"/>
        </w:rPr>
        <w:t xml:space="preserve"> </w:t>
      </w:r>
      <w:r w:rsidR="00152F98" w:rsidRPr="004374B4">
        <w:rPr>
          <w:rFonts w:asciiTheme="minorHAnsi" w:hAnsiTheme="minorHAnsi" w:cstheme="minorHAnsi"/>
          <w:sz w:val="22"/>
          <w:szCs w:val="22"/>
        </w:rPr>
        <w:t>eur</w:t>
      </w:r>
      <w:r w:rsidR="00FB2F32" w:rsidRPr="004374B4">
        <w:rPr>
          <w:rFonts w:asciiTheme="minorHAnsi" w:hAnsiTheme="minorHAnsi" w:cstheme="minorHAnsi"/>
          <w:sz w:val="22"/>
          <w:szCs w:val="22"/>
        </w:rPr>
        <w:t>a</w:t>
      </w:r>
      <w:r w:rsidR="00BF17FC" w:rsidRPr="004374B4">
        <w:rPr>
          <w:rFonts w:asciiTheme="minorHAnsi" w:hAnsiTheme="minorHAnsi" w:cstheme="minorHAnsi"/>
          <w:sz w:val="22"/>
          <w:szCs w:val="22"/>
        </w:rPr>
        <w:t>.</w:t>
      </w:r>
    </w:p>
    <w:p w14:paraId="3D611CB4" w14:textId="77777777" w:rsidR="00BF17FC" w:rsidRPr="00A6670F" w:rsidRDefault="00BF17FC" w:rsidP="00B55378">
      <w:pPr>
        <w:autoSpaceDE w:val="0"/>
        <w:autoSpaceDN w:val="0"/>
        <w:adjustRightInd w:val="0"/>
        <w:spacing w:line="276" w:lineRule="auto"/>
        <w:ind w:firstLine="284"/>
        <w:jc w:val="both"/>
        <w:rPr>
          <w:rFonts w:asciiTheme="minorHAnsi" w:hAnsiTheme="minorHAnsi" w:cstheme="minorHAnsi"/>
          <w:sz w:val="22"/>
          <w:szCs w:val="22"/>
        </w:rPr>
      </w:pPr>
    </w:p>
    <w:p w14:paraId="3228A00D" w14:textId="65DDF43A" w:rsidR="00BD18A1" w:rsidRDefault="00AD3996" w:rsidP="00B55378">
      <w:pPr>
        <w:spacing w:line="276" w:lineRule="auto"/>
        <w:jc w:val="both"/>
        <w:rPr>
          <w:rFonts w:asciiTheme="minorHAnsi" w:eastAsiaTheme="minorHAnsi" w:hAnsiTheme="minorHAnsi" w:cstheme="minorHAnsi"/>
          <w:sz w:val="22"/>
          <w:szCs w:val="22"/>
          <w:lang w:eastAsia="en-US"/>
        </w:rPr>
      </w:pPr>
      <w:r w:rsidRPr="00A6670F">
        <w:rPr>
          <w:rFonts w:asciiTheme="minorHAnsi" w:hAnsiTheme="minorHAnsi" w:cstheme="minorHAnsi"/>
          <w:sz w:val="22"/>
          <w:szCs w:val="22"/>
        </w:rPr>
        <w:t xml:space="preserve">           </w:t>
      </w:r>
      <w:r w:rsidR="004A7E3D" w:rsidRPr="00A6670F">
        <w:rPr>
          <w:rFonts w:asciiTheme="minorHAnsi" w:hAnsiTheme="minorHAnsi" w:cstheme="minorHAnsi"/>
          <w:sz w:val="22"/>
          <w:szCs w:val="22"/>
        </w:rPr>
        <w:t xml:space="preserve">U nastavku se daje pregled navedenih prihoda po proračunskim korisnicima koji su u sustavu lokalne riznice za razdoblje </w:t>
      </w:r>
      <w:r w:rsidR="005314A7" w:rsidRPr="00A6670F">
        <w:rPr>
          <w:rFonts w:asciiTheme="minorHAnsi" w:hAnsiTheme="minorHAnsi" w:cstheme="minorHAnsi"/>
          <w:sz w:val="22"/>
          <w:szCs w:val="22"/>
        </w:rPr>
        <w:t>202</w:t>
      </w:r>
      <w:r w:rsidR="000B5A0A">
        <w:rPr>
          <w:rFonts w:asciiTheme="minorHAnsi" w:hAnsiTheme="minorHAnsi" w:cstheme="minorHAnsi"/>
          <w:sz w:val="22"/>
          <w:szCs w:val="22"/>
        </w:rPr>
        <w:t>5</w:t>
      </w:r>
      <w:r w:rsidR="004A7E3D" w:rsidRPr="00A6670F">
        <w:rPr>
          <w:rFonts w:asciiTheme="minorHAnsi" w:hAnsiTheme="minorHAnsi" w:cstheme="minorHAnsi"/>
          <w:sz w:val="22"/>
          <w:szCs w:val="22"/>
        </w:rPr>
        <w:t>. – 202</w:t>
      </w:r>
      <w:r w:rsidR="000B5A0A">
        <w:rPr>
          <w:rFonts w:asciiTheme="minorHAnsi" w:hAnsiTheme="minorHAnsi" w:cstheme="minorHAnsi"/>
          <w:sz w:val="22"/>
          <w:szCs w:val="22"/>
        </w:rPr>
        <w:t>7</w:t>
      </w:r>
      <w:r w:rsidR="004A7E3D" w:rsidRPr="00A6670F">
        <w:rPr>
          <w:rFonts w:asciiTheme="minorHAnsi" w:hAnsiTheme="minorHAnsi" w:cstheme="minorHAnsi"/>
          <w:sz w:val="22"/>
          <w:szCs w:val="22"/>
        </w:rPr>
        <w:t>. godine, a temeljem prijedloga proračunskih korisnika.</w:t>
      </w:r>
      <w:r w:rsidR="00BD18A1" w:rsidRPr="00A6670F">
        <w:rPr>
          <w:rFonts w:asciiTheme="minorHAnsi" w:eastAsiaTheme="minorHAnsi" w:hAnsiTheme="minorHAnsi" w:cstheme="minorHAnsi"/>
          <w:sz w:val="22"/>
          <w:szCs w:val="22"/>
          <w:lang w:eastAsia="en-US"/>
        </w:rPr>
        <w:t xml:space="preserve"> </w:t>
      </w:r>
    </w:p>
    <w:p w14:paraId="078B73D8" w14:textId="3321139C" w:rsidR="000E6494" w:rsidRDefault="000E6494" w:rsidP="00B55378">
      <w:pPr>
        <w:spacing w:line="276" w:lineRule="auto"/>
        <w:jc w:val="both"/>
        <w:rPr>
          <w:rFonts w:asciiTheme="minorHAnsi" w:eastAsiaTheme="minorHAnsi" w:hAnsiTheme="minorHAnsi" w:cstheme="minorHAnsi"/>
          <w:sz w:val="22"/>
          <w:szCs w:val="22"/>
          <w:lang w:eastAsia="en-US"/>
        </w:rPr>
      </w:pPr>
    </w:p>
    <w:p w14:paraId="7D309172" w14:textId="77777777" w:rsidR="007646DB" w:rsidRDefault="007646DB" w:rsidP="00B55378">
      <w:pPr>
        <w:spacing w:line="276" w:lineRule="auto"/>
        <w:jc w:val="both"/>
        <w:rPr>
          <w:rFonts w:asciiTheme="minorHAnsi" w:hAnsiTheme="minorHAnsi" w:cstheme="minorHAnsi"/>
          <w:b/>
          <w:sz w:val="22"/>
          <w:szCs w:val="22"/>
        </w:rPr>
      </w:pPr>
    </w:p>
    <w:p w14:paraId="3E179EE9" w14:textId="77777777" w:rsidR="007646DB" w:rsidRDefault="007646DB" w:rsidP="00B55378">
      <w:pPr>
        <w:spacing w:line="276" w:lineRule="auto"/>
        <w:jc w:val="both"/>
        <w:rPr>
          <w:rFonts w:asciiTheme="minorHAnsi" w:hAnsiTheme="minorHAnsi" w:cstheme="minorHAnsi"/>
          <w:b/>
          <w:sz w:val="22"/>
          <w:szCs w:val="22"/>
        </w:rPr>
      </w:pPr>
    </w:p>
    <w:p w14:paraId="2219675F" w14:textId="77777777" w:rsidR="007646DB" w:rsidRDefault="007646DB" w:rsidP="00B55378">
      <w:pPr>
        <w:spacing w:line="276" w:lineRule="auto"/>
        <w:jc w:val="both"/>
        <w:rPr>
          <w:rFonts w:asciiTheme="minorHAnsi" w:hAnsiTheme="minorHAnsi" w:cstheme="minorHAnsi"/>
          <w:b/>
          <w:sz w:val="22"/>
          <w:szCs w:val="22"/>
        </w:rPr>
      </w:pPr>
    </w:p>
    <w:p w14:paraId="5604AFF7" w14:textId="77777777" w:rsidR="007646DB" w:rsidRDefault="007646DB" w:rsidP="00B55378">
      <w:pPr>
        <w:spacing w:line="276" w:lineRule="auto"/>
        <w:jc w:val="both"/>
        <w:rPr>
          <w:rFonts w:asciiTheme="minorHAnsi" w:hAnsiTheme="minorHAnsi" w:cstheme="minorHAnsi"/>
          <w:b/>
          <w:sz w:val="22"/>
          <w:szCs w:val="22"/>
        </w:rPr>
      </w:pPr>
    </w:p>
    <w:p w14:paraId="752A68F9" w14:textId="77777777" w:rsidR="007646DB" w:rsidRDefault="007646DB" w:rsidP="00B55378">
      <w:pPr>
        <w:spacing w:line="276" w:lineRule="auto"/>
        <w:jc w:val="both"/>
        <w:rPr>
          <w:rFonts w:asciiTheme="minorHAnsi" w:hAnsiTheme="minorHAnsi" w:cstheme="minorHAnsi"/>
          <w:b/>
          <w:sz w:val="22"/>
          <w:szCs w:val="22"/>
        </w:rPr>
      </w:pPr>
    </w:p>
    <w:p w14:paraId="5724D6CD" w14:textId="77777777" w:rsidR="007646DB" w:rsidRDefault="007646DB" w:rsidP="00B55378">
      <w:pPr>
        <w:spacing w:line="276" w:lineRule="auto"/>
        <w:jc w:val="both"/>
        <w:rPr>
          <w:rFonts w:asciiTheme="minorHAnsi" w:hAnsiTheme="minorHAnsi" w:cstheme="minorHAnsi"/>
          <w:b/>
          <w:sz w:val="22"/>
          <w:szCs w:val="22"/>
        </w:rPr>
      </w:pPr>
    </w:p>
    <w:p w14:paraId="3B9F466C" w14:textId="77777777" w:rsidR="007646DB" w:rsidRDefault="007646DB" w:rsidP="00B55378">
      <w:pPr>
        <w:spacing w:line="276" w:lineRule="auto"/>
        <w:jc w:val="both"/>
        <w:rPr>
          <w:rFonts w:asciiTheme="minorHAnsi" w:hAnsiTheme="minorHAnsi" w:cstheme="minorHAnsi"/>
          <w:b/>
          <w:sz w:val="22"/>
          <w:szCs w:val="22"/>
        </w:rPr>
      </w:pPr>
    </w:p>
    <w:p w14:paraId="637D3348" w14:textId="77777777" w:rsidR="007646DB" w:rsidRDefault="007646DB" w:rsidP="00B55378">
      <w:pPr>
        <w:spacing w:line="276" w:lineRule="auto"/>
        <w:jc w:val="both"/>
        <w:rPr>
          <w:rFonts w:asciiTheme="minorHAnsi" w:hAnsiTheme="minorHAnsi" w:cstheme="minorHAnsi"/>
          <w:b/>
          <w:sz w:val="22"/>
          <w:szCs w:val="22"/>
        </w:rPr>
      </w:pPr>
    </w:p>
    <w:p w14:paraId="1017317B" w14:textId="77777777" w:rsidR="007646DB" w:rsidRDefault="007646DB" w:rsidP="00B55378">
      <w:pPr>
        <w:spacing w:line="276" w:lineRule="auto"/>
        <w:jc w:val="both"/>
        <w:rPr>
          <w:rFonts w:asciiTheme="minorHAnsi" w:hAnsiTheme="minorHAnsi" w:cstheme="minorHAnsi"/>
          <w:b/>
          <w:sz w:val="22"/>
          <w:szCs w:val="22"/>
        </w:rPr>
      </w:pPr>
    </w:p>
    <w:p w14:paraId="66E77182" w14:textId="77777777" w:rsidR="007646DB" w:rsidRDefault="007646DB" w:rsidP="00B55378">
      <w:pPr>
        <w:spacing w:line="276" w:lineRule="auto"/>
        <w:jc w:val="both"/>
        <w:rPr>
          <w:rFonts w:asciiTheme="minorHAnsi" w:hAnsiTheme="minorHAnsi" w:cstheme="minorHAnsi"/>
          <w:b/>
          <w:sz w:val="22"/>
          <w:szCs w:val="22"/>
        </w:rPr>
      </w:pPr>
    </w:p>
    <w:p w14:paraId="415C351E" w14:textId="77777777" w:rsidR="007646DB" w:rsidRDefault="007646DB" w:rsidP="00B55378">
      <w:pPr>
        <w:spacing w:line="276" w:lineRule="auto"/>
        <w:jc w:val="both"/>
        <w:rPr>
          <w:rFonts w:asciiTheme="minorHAnsi" w:hAnsiTheme="minorHAnsi" w:cstheme="minorHAnsi"/>
          <w:b/>
          <w:sz w:val="22"/>
          <w:szCs w:val="22"/>
        </w:rPr>
      </w:pPr>
    </w:p>
    <w:p w14:paraId="7083168F" w14:textId="77777777" w:rsidR="007646DB" w:rsidRDefault="007646DB" w:rsidP="00B55378">
      <w:pPr>
        <w:spacing w:line="276" w:lineRule="auto"/>
        <w:jc w:val="both"/>
        <w:rPr>
          <w:rFonts w:asciiTheme="minorHAnsi" w:hAnsiTheme="minorHAnsi" w:cstheme="minorHAnsi"/>
          <w:b/>
          <w:sz w:val="22"/>
          <w:szCs w:val="22"/>
        </w:rPr>
      </w:pPr>
    </w:p>
    <w:p w14:paraId="16DA168B" w14:textId="77777777" w:rsidR="007646DB" w:rsidRDefault="007646DB" w:rsidP="00B55378">
      <w:pPr>
        <w:spacing w:line="276" w:lineRule="auto"/>
        <w:jc w:val="both"/>
        <w:rPr>
          <w:rFonts w:asciiTheme="minorHAnsi" w:hAnsiTheme="minorHAnsi" w:cstheme="minorHAnsi"/>
          <w:b/>
          <w:sz w:val="22"/>
          <w:szCs w:val="22"/>
        </w:rPr>
      </w:pPr>
    </w:p>
    <w:p w14:paraId="511F4DE2" w14:textId="77777777" w:rsidR="007646DB" w:rsidRDefault="007646DB" w:rsidP="00B55378">
      <w:pPr>
        <w:spacing w:line="276" w:lineRule="auto"/>
        <w:jc w:val="both"/>
        <w:rPr>
          <w:rFonts w:asciiTheme="minorHAnsi" w:hAnsiTheme="minorHAnsi" w:cstheme="minorHAnsi"/>
          <w:b/>
          <w:sz w:val="22"/>
          <w:szCs w:val="22"/>
        </w:rPr>
      </w:pPr>
    </w:p>
    <w:p w14:paraId="2B0A9BDD" w14:textId="77777777" w:rsidR="007646DB" w:rsidRDefault="007646DB" w:rsidP="00B55378">
      <w:pPr>
        <w:spacing w:line="276" w:lineRule="auto"/>
        <w:jc w:val="both"/>
        <w:rPr>
          <w:rFonts w:asciiTheme="minorHAnsi" w:hAnsiTheme="minorHAnsi" w:cstheme="minorHAnsi"/>
          <w:b/>
          <w:sz w:val="22"/>
          <w:szCs w:val="22"/>
        </w:rPr>
      </w:pPr>
    </w:p>
    <w:p w14:paraId="0DB71D95" w14:textId="77777777" w:rsidR="007646DB" w:rsidRDefault="007646DB" w:rsidP="00B55378">
      <w:pPr>
        <w:spacing w:line="276" w:lineRule="auto"/>
        <w:jc w:val="both"/>
        <w:rPr>
          <w:rFonts w:asciiTheme="minorHAnsi" w:hAnsiTheme="minorHAnsi" w:cstheme="minorHAnsi"/>
          <w:b/>
          <w:sz w:val="22"/>
          <w:szCs w:val="22"/>
        </w:rPr>
      </w:pPr>
    </w:p>
    <w:p w14:paraId="48475DA8" w14:textId="510A2841" w:rsidR="00BD18A1" w:rsidRPr="00A6670F" w:rsidRDefault="00BD18A1" w:rsidP="00B55378">
      <w:pPr>
        <w:spacing w:line="276" w:lineRule="auto"/>
        <w:jc w:val="both"/>
        <w:rPr>
          <w:rFonts w:asciiTheme="minorHAnsi" w:eastAsiaTheme="minorHAnsi" w:hAnsiTheme="minorHAnsi" w:cstheme="minorHAnsi"/>
          <w:sz w:val="22"/>
          <w:szCs w:val="22"/>
          <w:lang w:eastAsia="en-US"/>
        </w:rPr>
      </w:pPr>
      <w:r w:rsidRPr="00A6670F">
        <w:rPr>
          <w:rFonts w:asciiTheme="minorHAnsi" w:hAnsiTheme="minorHAnsi" w:cstheme="minorHAnsi"/>
          <w:b/>
          <w:sz w:val="22"/>
          <w:szCs w:val="22"/>
        </w:rPr>
        <w:lastRenderedPageBreak/>
        <w:t xml:space="preserve">Tablica 4. Prikaz prihoda proračunskih korisnika koji posluju u sustavu </w:t>
      </w:r>
      <w:r w:rsidR="00D77667">
        <w:rPr>
          <w:rFonts w:asciiTheme="minorHAnsi" w:hAnsiTheme="minorHAnsi" w:cstheme="minorHAnsi"/>
          <w:b/>
          <w:sz w:val="22"/>
          <w:szCs w:val="22"/>
        </w:rPr>
        <w:t>g</w:t>
      </w:r>
      <w:r w:rsidRPr="00A6670F">
        <w:rPr>
          <w:rFonts w:asciiTheme="minorHAnsi" w:hAnsiTheme="minorHAnsi" w:cstheme="minorHAnsi"/>
          <w:b/>
          <w:sz w:val="22"/>
          <w:szCs w:val="22"/>
        </w:rPr>
        <w:t xml:space="preserve">radske riznice </w:t>
      </w:r>
    </w:p>
    <w:bookmarkStart w:id="35" w:name="_MON_1700291910"/>
    <w:bookmarkEnd w:id="35"/>
    <w:p w14:paraId="10661D29" w14:textId="6C7755CC" w:rsidR="004A7E3D" w:rsidRPr="00A6670F" w:rsidRDefault="00A7209A" w:rsidP="00DE703D">
      <w:pPr>
        <w:spacing w:line="276" w:lineRule="auto"/>
        <w:ind w:left="-426"/>
        <w:jc w:val="both"/>
        <w:rPr>
          <w:rFonts w:asciiTheme="minorHAnsi" w:hAnsiTheme="minorHAnsi" w:cstheme="minorHAnsi"/>
          <w:color w:val="FF0000"/>
        </w:rPr>
      </w:pPr>
      <w:r w:rsidRPr="00A6670F">
        <w:rPr>
          <w:rFonts w:asciiTheme="minorHAnsi" w:eastAsiaTheme="minorHAnsi" w:hAnsiTheme="minorHAnsi" w:cstheme="minorHAnsi"/>
          <w:color w:val="FF0000"/>
          <w:sz w:val="22"/>
          <w:szCs w:val="22"/>
          <w:lang w:eastAsia="en-US"/>
        </w:rPr>
        <w:object w:dxaOrig="10439" w:dyaOrig="6022" w14:anchorId="1616C8A7">
          <v:shape id="_x0000_i1028" type="#_x0000_t75" style="width:521.25pt;height:287.25pt" o:ole="">
            <v:imagedata r:id="rId17" o:title=""/>
          </v:shape>
          <o:OLEObject Type="Embed" ProgID="Excel.Sheet.12" ShapeID="_x0000_i1028" DrawAspect="Content" ObjectID="_1794893822" r:id="rId18"/>
        </w:object>
      </w:r>
    </w:p>
    <w:p w14:paraId="00618FF8" w14:textId="77777777" w:rsidR="0005384A" w:rsidRDefault="0005384A" w:rsidP="00B55378">
      <w:pPr>
        <w:spacing w:line="276" w:lineRule="auto"/>
        <w:ind w:firstLine="720"/>
        <w:jc w:val="both"/>
        <w:rPr>
          <w:rFonts w:asciiTheme="minorHAnsi" w:hAnsiTheme="minorHAnsi" w:cstheme="minorHAnsi"/>
          <w:sz w:val="22"/>
          <w:szCs w:val="22"/>
        </w:rPr>
      </w:pPr>
    </w:p>
    <w:p w14:paraId="5E3EDFA3" w14:textId="2FAD22AA" w:rsidR="00515B9D" w:rsidRDefault="004A7E3D" w:rsidP="00B55378">
      <w:pPr>
        <w:spacing w:line="276" w:lineRule="auto"/>
        <w:ind w:firstLine="720"/>
        <w:jc w:val="both"/>
        <w:rPr>
          <w:rFonts w:asciiTheme="minorHAnsi" w:hAnsiTheme="minorHAnsi" w:cstheme="minorHAnsi"/>
          <w:sz w:val="22"/>
          <w:szCs w:val="22"/>
        </w:rPr>
      </w:pPr>
      <w:r w:rsidRPr="00AD7DD2">
        <w:rPr>
          <w:rFonts w:asciiTheme="minorHAnsi" w:hAnsiTheme="minorHAnsi" w:cstheme="minorHAnsi"/>
          <w:sz w:val="22"/>
          <w:szCs w:val="22"/>
        </w:rPr>
        <w:t xml:space="preserve">Kao što je već spomenuto u uvodnom dijelu, od 2020. godine u Proračun Grada Zaprešića uključuju se i troškovi zaposlenih u osnovnim školama na teret državnog proračuna, što se na prihodovnoj strani manifestira kao povećanje prihoda iz pomoći iz državnog proračuna. Ukupni iznos planiranih pomoći za troškove zaposlenih u osnovnim školama na teret Ministarstva znanosti i obrazovanja u </w:t>
      </w:r>
      <w:r w:rsidR="00AD7DD2" w:rsidRPr="00AD7DD2">
        <w:rPr>
          <w:rFonts w:asciiTheme="minorHAnsi" w:hAnsiTheme="minorHAnsi" w:cstheme="minorHAnsi"/>
          <w:sz w:val="22"/>
          <w:szCs w:val="22"/>
        </w:rPr>
        <w:t xml:space="preserve">planu </w:t>
      </w:r>
      <w:r w:rsidR="005314A7" w:rsidRPr="00AD7DD2">
        <w:rPr>
          <w:rFonts w:asciiTheme="minorHAnsi" w:hAnsiTheme="minorHAnsi" w:cstheme="minorHAnsi"/>
          <w:sz w:val="22"/>
          <w:szCs w:val="22"/>
        </w:rPr>
        <w:t>202</w:t>
      </w:r>
      <w:r w:rsidR="00AD7DD2" w:rsidRPr="00AD7DD2">
        <w:rPr>
          <w:rFonts w:asciiTheme="minorHAnsi" w:hAnsiTheme="minorHAnsi" w:cstheme="minorHAnsi"/>
          <w:sz w:val="22"/>
          <w:szCs w:val="22"/>
        </w:rPr>
        <w:t>5</w:t>
      </w:r>
      <w:r w:rsidRPr="00AD7DD2">
        <w:rPr>
          <w:rFonts w:asciiTheme="minorHAnsi" w:hAnsiTheme="minorHAnsi" w:cstheme="minorHAnsi"/>
          <w:sz w:val="22"/>
          <w:szCs w:val="22"/>
        </w:rPr>
        <w:t>. godin</w:t>
      </w:r>
      <w:r w:rsidR="00AD7DD2" w:rsidRPr="00AD7DD2">
        <w:rPr>
          <w:rFonts w:asciiTheme="minorHAnsi" w:hAnsiTheme="minorHAnsi" w:cstheme="minorHAnsi"/>
          <w:sz w:val="22"/>
          <w:szCs w:val="22"/>
        </w:rPr>
        <w:t>e</w:t>
      </w:r>
      <w:r w:rsidRPr="00AD7DD2">
        <w:rPr>
          <w:rFonts w:asciiTheme="minorHAnsi" w:hAnsiTheme="minorHAnsi" w:cstheme="minorHAnsi"/>
          <w:sz w:val="22"/>
          <w:szCs w:val="22"/>
        </w:rPr>
        <w:t xml:space="preserve"> </w:t>
      </w:r>
      <w:r w:rsidR="00AD7DD2" w:rsidRPr="00AD7DD2">
        <w:rPr>
          <w:rFonts w:asciiTheme="minorHAnsi" w:hAnsiTheme="minorHAnsi" w:cstheme="minorHAnsi"/>
          <w:sz w:val="22"/>
          <w:szCs w:val="22"/>
        </w:rPr>
        <w:t>te</w:t>
      </w:r>
      <w:r w:rsidR="00FB2932" w:rsidRPr="00AD7DD2">
        <w:rPr>
          <w:rFonts w:asciiTheme="minorHAnsi" w:hAnsiTheme="minorHAnsi" w:cstheme="minorHAnsi"/>
          <w:sz w:val="22"/>
          <w:szCs w:val="22"/>
        </w:rPr>
        <w:t xml:space="preserve"> </w:t>
      </w:r>
      <w:r w:rsidRPr="00AD7DD2">
        <w:rPr>
          <w:rFonts w:asciiTheme="minorHAnsi" w:hAnsiTheme="minorHAnsi" w:cstheme="minorHAnsi"/>
          <w:sz w:val="22"/>
          <w:szCs w:val="22"/>
        </w:rPr>
        <w:t>u</w:t>
      </w:r>
      <w:r w:rsidR="00AD7DD2" w:rsidRPr="00AD7DD2">
        <w:rPr>
          <w:rFonts w:asciiTheme="minorHAnsi" w:hAnsiTheme="minorHAnsi" w:cstheme="minorHAnsi"/>
          <w:sz w:val="22"/>
          <w:szCs w:val="22"/>
        </w:rPr>
        <w:t xml:space="preserve"> projekcijama u</w:t>
      </w:r>
      <w:r w:rsidRPr="00AD7DD2">
        <w:rPr>
          <w:rFonts w:asciiTheme="minorHAnsi" w:hAnsiTheme="minorHAnsi" w:cstheme="minorHAnsi"/>
          <w:sz w:val="22"/>
          <w:szCs w:val="22"/>
        </w:rPr>
        <w:t xml:space="preserve"> </w:t>
      </w:r>
      <w:r w:rsidR="005314A7" w:rsidRPr="00AD7DD2">
        <w:rPr>
          <w:rFonts w:asciiTheme="minorHAnsi" w:hAnsiTheme="minorHAnsi" w:cstheme="minorHAnsi"/>
          <w:sz w:val="22"/>
          <w:szCs w:val="22"/>
        </w:rPr>
        <w:t>202</w:t>
      </w:r>
      <w:r w:rsidR="00AD7DD2" w:rsidRPr="00AD7DD2">
        <w:rPr>
          <w:rFonts w:asciiTheme="minorHAnsi" w:hAnsiTheme="minorHAnsi" w:cstheme="minorHAnsi"/>
          <w:sz w:val="22"/>
          <w:szCs w:val="22"/>
        </w:rPr>
        <w:t>6</w:t>
      </w:r>
      <w:r w:rsidRPr="00AD7DD2">
        <w:rPr>
          <w:rFonts w:asciiTheme="minorHAnsi" w:hAnsiTheme="minorHAnsi" w:cstheme="minorHAnsi"/>
          <w:sz w:val="22"/>
          <w:szCs w:val="22"/>
        </w:rPr>
        <w:t xml:space="preserve">. </w:t>
      </w:r>
      <w:r w:rsidR="00FB2932" w:rsidRPr="00AD7DD2">
        <w:rPr>
          <w:rFonts w:asciiTheme="minorHAnsi" w:hAnsiTheme="minorHAnsi" w:cstheme="minorHAnsi"/>
          <w:sz w:val="22"/>
          <w:szCs w:val="22"/>
        </w:rPr>
        <w:t>i 202</w:t>
      </w:r>
      <w:r w:rsidR="00AD7DD2" w:rsidRPr="00AD7DD2">
        <w:rPr>
          <w:rFonts w:asciiTheme="minorHAnsi" w:hAnsiTheme="minorHAnsi" w:cstheme="minorHAnsi"/>
          <w:sz w:val="22"/>
          <w:szCs w:val="22"/>
        </w:rPr>
        <w:t>7</w:t>
      </w:r>
      <w:r w:rsidR="00FB2932" w:rsidRPr="00AD7DD2">
        <w:rPr>
          <w:rFonts w:asciiTheme="minorHAnsi" w:hAnsiTheme="minorHAnsi" w:cstheme="minorHAnsi"/>
          <w:sz w:val="22"/>
          <w:szCs w:val="22"/>
        </w:rPr>
        <w:t xml:space="preserve">. </w:t>
      </w:r>
      <w:r w:rsidRPr="00AD7DD2">
        <w:rPr>
          <w:rFonts w:asciiTheme="minorHAnsi" w:hAnsiTheme="minorHAnsi" w:cstheme="minorHAnsi"/>
          <w:sz w:val="22"/>
          <w:szCs w:val="22"/>
        </w:rPr>
        <w:t>godini</w:t>
      </w:r>
      <w:r w:rsidR="00FB2932" w:rsidRPr="00AD7DD2">
        <w:rPr>
          <w:rFonts w:asciiTheme="minorHAnsi" w:hAnsiTheme="minorHAnsi" w:cstheme="minorHAnsi"/>
          <w:sz w:val="22"/>
          <w:szCs w:val="22"/>
        </w:rPr>
        <w:t xml:space="preserve"> iznosi po</w:t>
      </w:r>
      <w:r w:rsidRPr="00AD7DD2">
        <w:rPr>
          <w:rFonts w:asciiTheme="minorHAnsi" w:hAnsiTheme="minorHAnsi" w:cstheme="minorHAnsi"/>
          <w:sz w:val="22"/>
          <w:szCs w:val="22"/>
        </w:rPr>
        <w:t xml:space="preserve"> </w:t>
      </w:r>
      <w:r w:rsidR="00AD7DD2" w:rsidRPr="00AD7DD2">
        <w:rPr>
          <w:rFonts w:asciiTheme="minorHAnsi" w:hAnsiTheme="minorHAnsi" w:cstheme="minorHAnsi"/>
          <w:sz w:val="22"/>
          <w:szCs w:val="22"/>
        </w:rPr>
        <w:t>7</w:t>
      </w:r>
      <w:r w:rsidR="00F960C8" w:rsidRPr="00AD7DD2">
        <w:rPr>
          <w:rFonts w:asciiTheme="minorHAnsi" w:hAnsiTheme="minorHAnsi" w:cstheme="minorHAnsi"/>
          <w:sz w:val="22"/>
          <w:szCs w:val="22"/>
        </w:rPr>
        <w:t>.</w:t>
      </w:r>
      <w:r w:rsidR="00AD7DD2" w:rsidRPr="00AD7DD2">
        <w:rPr>
          <w:rFonts w:asciiTheme="minorHAnsi" w:hAnsiTheme="minorHAnsi" w:cstheme="minorHAnsi"/>
          <w:sz w:val="22"/>
          <w:szCs w:val="22"/>
        </w:rPr>
        <w:t>058</w:t>
      </w:r>
      <w:r w:rsidR="00F960C8" w:rsidRPr="00AD7DD2">
        <w:rPr>
          <w:rFonts w:asciiTheme="minorHAnsi" w:hAnsiTheme="minorHAnsi" w:cstheme="minorHAnsi"/>
          <w:sz w:val="22"/>
          <w:szCs w:val="22"/>
        </w:rPr>
        <w:t>.</w:t>
      </w:r>
      <w:r w:rsidR="00AD7DD2" w:rsidRPr="00AD7DD2">
        <w:rPr>
          <w:rFonts w:asciiTheme="minorHAnsi" w:hAnsiTheme="minorHAnsi" w:cstheme="minorHAnsi"/>
          <w:sz w:val="22"/>
          <w:szCs w:val="22"/>
        </w:rPr>
        <w:t>97</w:t>
      </w:r>
      <w:r w:rsidR="00FB2932" w:rsidRPr="00AD7DD2">
        <w:rPr>
          <w:rFonts w:asciiTheme="minorHAnsi" w:hAnsiTheme="minorHAnsi" w:cstheme="minorHAnsi"/>
          <w:sz w:val="22"/>
          <w:szCs w:val="22"/>
        </w:rPr>
        <w:t>0</w:t>
      </w:r>
      <w:r w:rsidR="00AD7DD2" w:rsidRPr="00AD7DD2">
        <w:rPr>
          <w:rFonts w:asciiTheme="minorHAnsi" w:hAnsiTheme="minorHAnsi" w:cstheme="minorHAnsi"/>
          <w:sz w:val="22"/>
          <w:szCs w:val="22"/>
        </w:rPr>
        <w:t>,00</w:t>
      </w:r>
      <w:r w:rsidRPr="00AD7DD2">
        <w:rPr>
          <w:rFonts w:asciiTheme="minorHAnsi" w:hAnsiTheme="minorHAnsi" w:cstheme="minorHAnsi"/>
          <w:sz w:val="22"/>
          <w:szCs w:val="22"/>
        </w:rPr>
        <w:t xml:space="preserve"> </w:t>
      </w:r>
      <w:r w:rsidR="00152F98" w:rsidRPr="00AD7DD2">
        <w:rPr>
          <w:rFonts w:asciiTheme="minorHAnsi" w:hAnsiTheme="minorHAnsi" w:cstheme="minorHAnsi"/>
          <w:sz w:val="22"/>
          <w:szCs w:val="22"/>
        </w:rPr>
        <w:t>eur</w:t>
      </w:r>
      <w:r w:rsidR="00FB2F32" w:rsidRPr="00AD7DD2">
        <w:rPr>
          <w:rFonts w:asciiTheme="minorHAnsi" w:hAnsiTheme="minorHAnsi" w:cstheme="minorHAnsi"/>
          <w:sz w:val="22"/>
          <w:szCs w:val="22"/>
        </w:rPr>
        <w:t>a</w:t>
      </w:r>
      <w:r w:rsidR="00FB2932" w:rsidRPr="00AD7DD2">
        <w:rPr>
          <w:rFonts w:asciiTheme="minorHAnsi" w:hAnsiTheme="minorHAnsi" w:cstheme="minorHAnsi"/>
          <w:sz w:val="22"/>
          <w:szCs w:val="22"/>
        </w:rPr>
        <w:t>.</w:t>
      </w:r>
    </w:p>
    <w:p w14:paraId="4FFD6076" w14:textId="77777777" w:rsidR="00FB2932" w:rsidRDefault="00FB2932" w:rsidP="00B55378">
      <w:pPr>
        <w:spacing w:line="276" w:lineRule="auto"/>
        <w:ind w:firstLine="720"/>
        <w:jc w:val="both"/>
        <w:rPr>
          <w:rFonts w:asciiTheme="minorHAnsi" w:hAnsiTheme="minorHAnsi" w:cstheme="minorHAnsi"/>
          <w:sz w:val="22"/>
          <w:szCs w:val="22"/>
        </w:rPr>
      </w:pPr>
    </w:p>
    <w:p w14:paraId="7AB5BFA1" w14:textId="2B687C05" w:rsidR="00FB2932" w:rsidRDefault="00AD7DD2" w:rsidP="00B55378">
      <w:pPr>
        <w:spacing w:line="276" w:lineRule="auto"/>
        <w:ind w:firstLine="720"/>
        <w:jc w:val="both"/>
        <w:rPr>
          <w:rFonts w:asciiTheme="minorHAnsi" w:hAnsiTheme="minorHAnsi" w:cstheme="minorHAnsi"/>
          <w:sz w:val="22"/>
          <w:szCs w:val="22"/>
        </w:rPr>
      </w:pPr>
      <w:r w:rsidRPr="00AD7DD2">
        <w:rPr>
          <w:rFonts w:asciiTheme="minorHAnsi" w:hAnsiTheme="minorHAnsi" w:cstheme="minorHAnsi"/>
          <w:sz w:val="22"/>
          <w:szCs w:val="22"/>
        </w:rPr>
        <w:t>Napominjemo kako je od jeseni</w:t>
      </w:r>
      <w:r w:rsidR="00FB2932" w:rsidRPr="00AD7DD2">
        <w:rPr>
          <w:rFonts w:asciiTheme="minorHAnsi" w:hAnsiTheme="minorHAnsi" w:cstheme="minorHAnsi"/>
          <w:sz w:val="22"/>
          <w:szCs w:val="22"/>
        </w:rPr>
        <w:t xml:space="preserve"> 2024. s radom započe</w:t>
      </w:r>
      <w:r w:rsidRPr="00AD7DD2">
        <w:rPr>
          <w:rFonts w:asciiTheme="minorHAnsi" w:hAnsiTheme="minorHAnsi" w:cstheme="minorHAnsi"/>
          <w:sz w:val="22"/>
          <w:szCs w:val="22"/>
        </w:rPr>
        <w:t>la</w:t>
      </w:r>
      <w:r w:rsidR="00FB2932" w:rsidRPr="00AD7DD2">
        <w:rPr>
          <w:rFonts w:asciiTheme="minorHAnsi" w:hAnsiTheme="minorHAnsi" w:cstheme="minorHAnsi"/>
          <w:sz w:val="22"/>
          <w:szCs w:val="22"/>
        </w:rPr>
        <w:t xml:space="preserve"> Osnovna glazbena škola Zaprešić te će </w:t>
      </w:r>
      <w:r w:rsidRPr="00AD7DD2">
        <w:rPr>
          <w:rFonts w:asciiTheme="minorHAnsi" w:hAnsiTheme="minorHAnsi" w:cstheme="minorHAnsi"/>
          <w:sz w:val="22"/>
          <w:szCs w:val="22"/>
        </w:rPr>
        <w:t>ona u proračunskoj 2025. godini biti u potpunosti dio konsolidiranog proračuna Grada.</w:t>
      </w:r>
    </w:p>
    <w:p w14:paraId="6598C8A9" w14:textId="77777777" w:rsidR="00FB2932" w:rsidRPr="00A6670F" w:rsidRDefault="00FB2932" w:rsidP="00B55378">
      <w:pPr>
        <w:spacing w:line="276" w:lineRule="auto"/>
        <w:ind w:firstLine="720"/>
        <w:jc w:val="both"/>
        <w:rPr>
          <w:rFonts w:asciiTheme="minorHAnsi" w:hAnsiTheme="minorHAnsi" w:cstheme="minorHAnsi"/>
          <w:sz w:val="22"/>
          <w:szCs w:val="22"/>
        </w:rPr>
      </w:pPr>
    </w:p>
    <w:p w14:paraId="35AF20E6" w14:textId="2605CE1C" w:rsidR="007220D7" w:rsidRPr="00A6670F" w:rsidRDefault="007220D7" w:rsidP="00B55378">
      <w:pPr>
        <w:pStyle w:val="Naslov2"/>
        <w:numPr>
          <w:ilvl w:val="1"/>
          <w:numId w:val="30"/>
        </w:numPr>
        <w:spacing w:line="276" w:lineRule="auto"/>
        <w:jc w:val="both"/>
        <w:rPr>
          <w:rFonts w:asciiTheme="minorHAnsi" w:hAnsiTheme="minorHAnsi" w:cstheme="minorHAnsi"/>
          <w:i w:val="0"/>
          <w:sz w:val="24"/>
          <w:szCs w:val="24"/>
        </w:rPr>
      </w:pPr>
      <w:bookmarkStart w:id="36" w:name="_Toc25926691"/>
      <w:bookmarkStart w:id="37" w:name="_Toc90042179"/>
      <w:bookmarkStart w:id="38" w:name="_Toc90042361"/>
      <w:r w:rsidRPr="00A6670F">
        <w:rPr>
          <w:rFonts w:asciiTheme="minorHAnsi" w:hAnsiTheme="minorHAnsi" w:cstheme="minorHAnsi"/>
          <w:i w:val="0"/>
          <w:sz w:val="24"/>
          <w:szCs w:val="24"/>
        </w:rPr>
        <w:t>RASHODI I IZDACI PRORAČUNA</w:t>
      </w:r>
      <w:bookmarkEnd w:id="36"/>
      <w:bookmarkEnd w:id="37"/>
      <w:bookmarkEnd w:id="38"/>
    </w:p>
    <w:p w14:paraId="1A8DDA9E" w14:textId="77777777" w:rsidR="002E51BF" w:rsidRPr="00A6670F" w:rsidRDefault="002E51BF" w:rsidP="00B55378">
      <w:pPr>
        <w:spacing w:line="276" w:lineRule="auto"/>
        <w:jc w:val="both"/>
        <w:rPr>
          <w:rFonts w:asciiTheme="minorHAnsi" w:hAnsiTheme="minorHAnsi" w:cstheme="minorHAnsi"/>
          <w:sz w:val="22"/>
          <w:szCs w:val="22"/>
        </w:rPr>
      </w:pPr>
    </w:p>
    <w:p w14:paraId="13EE21E5" w14:textId="650759FC" w:rsidR="00CE26D1" w:rsidRDefault="007220D7" w:rsidP="00B55378">
      <w:pPr>
        <w:spacing w:line="276" w:lineRule="auto"/>
        <w:ind w:firstLine="851"/>
        <w:jc w:val="both"/>
        <w:rPr>
          <w:rFonts w:asciiTheme="minorHAnsi" w:hAnsiTheme="minorHAnsi" w:cstheme="minorHAnsi"/>
          <w:sz w:val="22"/>
          <w:szCs w:val="22"/>
        </w:rPr>
      </w:pPr>
      <w:r w:rsidRPr="00A6670F">
        <w:rPr>
          <w:rFonts w:asciiTheme="minorHAnsi" w:hAnsiTheme="minorHAnsi" w:cstheme="minorHAnsi"/>
          <w:sz w:val="22"/>
          <w:szCs w:val="22"/>
        </w:rPr>
        <w:t xml:space="preserve">U  nastavku  se  daje  prikaz  plana rashoda i izdataka prema ekonomskoj klasifikaciji odnosno prema osnovnim skupinama rashoda i izdataka </w:t>
      </w:r>
      <w:r w:rsidR="00E81D44" w:rsidRPr="00A6670F">
        <w:rPr>
          <w:rFonts w:asciiTheme="minorHAnsi" w:hAnsiTheme="minorHAnsi" w:cstheme="minorHAnsi"/>
          <w:sz w:val="22"/>
          <w:szCs w:val="22"/>
        </w:rPr>
        <w:t>planiranih za razdoblje</w:t>
      </w:r>
      <w:r w:rsidRPr="00A6670F">
        <w:rPr>
          <w:rFonts w:asciiTheme="minorHAnsi" w:hAnsiTheme="minorHAnsi" w:cstheme="minorHAnsi"/>
          <w:sz w:val="22"/>
          <w:szCs w:val="22"/>
        </w:rPr>
        <w:t xml:space="preserve"> </w:t>
      </w:r>
      <w:r w:rsidR="005314A7" w:rsidRPr="00A6670F">
        <w:rPr>
          <w:rFonts w:asciiTheme="minorHAnsi" w:hAnsiTheme="minorHAnsi" w:cstheme="minorHAnsi"/>
          <w:sz w:val="22"/>
          <w:szCs w:val="22"/>
        </w:rPr>
        <w:t>202</w:t>
      </w:r>
      <w:r w:rsidR="000B5A0A">
        <w:rPr>
          <w:rFonts w:asciiTheme="minorHAnsi" w:hAnsiTheme="minorHAnsi" w:cstheme="minorHAnsi"/>
          <w:sz w:val="22"/>
          <w:szCs w:val="22"/>
        </w:rPr>
        <w:t>5</w:t>
      </w:r>
      <w:r w:rsidR="00025FDE" w:rsidRPr="00A6670F">
        <w:rPr>
          <w:rFonts w:asciiTheme="minorHAnsi" w:hAnsiTheme="minorHAnsi" w:cstheme="minorHAnsi"/>
          <w:sz w:val="22"/>
          <w:szCs w:val="22"/>
        </w:rPr>
        <w:t>.-</w:t>
      </w:r>
      <w:r w:rsidR="00182E8F" w:rsidRPr="00A6670F">
        <w:rPr>
          <w:rFonts w:asciiTheme="minorHAnsi" w:hAnsiTheme="minorHAnsi" w:cstheme="minorHAnsi"/>
          <w:sz w:val="22"/>
          <w:szCs w:val="22"/>
        </w:rPr>
        <w:t>202</w:t>
      </w:r>
      <w:r w:rsidR="000B5A0A">
        <w:rPr>
          <w:rFonts w:asciiTheme="minorHAnsi" w:hAnsiTheme="minorHAnsi" w:cstheme="minorHAnsi"/>
          <w:sz w:val="22"/>
          <w:szCs w:val="22"/>
        </w:rPr>
        <w:t>7</w:t>
      </w:r>
      <w:r w:rsidR="00025FDE" w:rsidRPr="00A6670F">
        <w:rPr>
          <w:rFonts w:asciiTheme="minorHAnsi" w:hAnsiTheme="minorHAnsi" w:cstheme="minorHAnsi"/>
          <w:sz w:val="22"/>
          <w:szCs w:val="22"/>
        </w:rPr>
        <w:t>.</w:t>
      </w:r>
      <w:r w:rsidR="00E81D44" w:rsidRPr="00A6670F">
        <w:rPr>
          <w:rFonts w:asciiTheme="minorHAnsi" w:hAnsiTheme="minorHAnsi" w:cstheme="minorHAnsi"/>
          <w:sz w:val="22"/>
          <w:szCs w:val="22"/>
        </w:rPr>
        <w:t xml:space="preserve"> godine</w:t>
      </w:r>
      <w:r w:rsidRPr="00A6670F">
        <w:rPr>
          <w:rFonts w:asciiTheme="minorHAnsi" w:hAnsiTheme="minorHAnsi" w:cstheme="minorHAnsi"/>
          <w:sz w:val="22"/>
          <w:szCs w:val="22"/>
        </w:rPr>
        <w:t>.</w:t>
      </w:r>
    </w:p>
    <w:p w14:paraId="0A9D7DFC" w14:textId="77777777" w:rsidR="00CE26D1" w:rsidRPr="00A6670F" w:rsidRDefault="00CE26D1" w:rsidP="00B55378">
      <w:pPr>
        <w:spacing w:line="276" w:lineRule="auto"/>
        <w:jc w:val="both"/>
        <w:rPr>
          <w:rFonts w:asciiTheme="minorHAnsi" w:hAnsiTheme="minorHAnsi" w:cstheme="minorHAnsi"/>
          <w:sz w:val="22"/>
          <w:szCs w:val="22"/>
        </w:rPr>
      </w:pPr>
    </w:p>
    <w:p w14:paraId="43808BAF" w14:textId="77777777" w:rsidR="007646DB" w:rsidRDefault="007646DB" w:rsidP="00B55378">
      <w:pPr>
        <w:spacing w:line="276" w:lineRule="auto"/>
        <w:jc w:val="both"/>
        <w:rPr>
          <w:rFonts w:asciiTheme="minorHAnsi" w:hAnsiTheme="minorHAnsi" w:cstheme="minorHAnsi"/>
          <w:b/>
          <w:sz w:val="22"/>
          <w:szCs w:val="22"/>
        </w:rPr>
      </w:pPr>
    </w:p>
    <w:p w14:paraId="6347A02D" w14:textId="77777777" w:rsidR="007646DB" w:rsidRDefault="007646DB" w:rsidP="00B55378">
      <w:pPr>
        <w:spacing w:line="276" w:lineRule="auto"/>
        <w:jc w:val="both"/>
        <w:rPr>
          <w:rFonts w:asciiTheme="minorHAnsi" w:hAnsiTheme="minorHAnsi" w:cstheme="minorHAnsi"/>
          <w:b/>
          <w:sz w:val="22"/>
          <w:szCs w:val="22"/>
        </w:rPr>
      </w:pPr>
    </w:p>
    <w:p w14:paraId="0E8096B7" w14:textId="77777777" w:rsidR="007646DB" w:rsidRDefault="007646DB" w:rsidP="00B55378">
      <w:pPr>
        <w:spacing w:line="276" w:lineRule="auto"/>
        <w:jc w:val="both"/>
        <w:rPr>
          <w:rFonts w:asciiTheme="minorHAnsi" w:hAnsiTheme="minorHAnsi" w:cstheme="minorHAnsi"/>
          <w:b/>
          <w:sz w:val="22"/>
          <w:szCs w:val="22"/>
        </w:rPr>
      </w:pPr>
    </w:p>
    <w:p w14:paraId="2B00FB6F" w14:textId="77777777" w:rsidR="007646DB" w:rsidRDefault="007646DB" w:rsidP="00B55378">
      <w:pPr>
        <w:spacing w:line="276" w:lineRule="auto"/>
        <w:jc w:val="both"/>
        <w:rPr>
          <w:rFonts w:asciiTheme="minorHAnsi" w:hAnsiTheme="minorHAnsi" w:cstheme="minorHAnsi"/>
          <w:b/>
          <w:sz w:val="22"/>
          <w:szCs w:val="22"/>
        </w:rPr>
      </w:pPr>
    </w:p>
    <w:p w14:paraId="147C5C01" w14:textId="77777777" w:rsidR="007646DB" w:rsidRDefault="007646DB" w:rsidP="00B55378">
      <w:pPr>
        <w:spacing w:line="276" w:lineRule="auto"/>
        <w:jc w:val="both"/>
        <w:rPr>
          <w:rFonts w:asciiTheme="minorHAnsi" w:hAnsiTheme="minorHAnsi" w:cstheme="minorHAnsi"/>
          <w:b/>
          <w:sz w:val="22"/>
          <w:szCs w:val="22"/>
        </w:rPr>
      </w:pPr>
    </w:p>
    <w:p w14:paraId="643BB122" w14:textId="77777777" w:rsidR="007646DB" w:rsidRDefault="007646DB" w:rsidP="00B55378">
      <w:pPr>
        <w:spacing w:line="276" w:lineRule="auto"/>
        <w:jc w:val="both"/>
        <w:rPr>
          <w:rFonts w:asciiTheme="minorHAnsi" w:hAnsiTheme="minorHAnsi" w:cstheme="minorHAnsi"/>
          <w:b/>
          <w:sz w:val="22"/>
          <w:szCs w:val="22"/>
        </w:rPr>
      </w:pPr>
    </w:p>
    <w:p w14:paraId="705A8917" w14:textId="77777777" w:rsidR="007646DB" w:rsidRDefault="007646DB" w:rsidP="00B55378">
      <w:pPr>
        <w:spacing w:line="276" w:lineRule="auto"/>
        <w:jc w:val="both"/>
        <w:rPr>
          <w:rFonts w:asciiTheme="minorHAnsi" w:hAnsiTheme="minorHAnsi" w:cstheme="minorHAnsi"/>
          <w:b/>
          <w:sz w:val="22"/>
          <w:szCs w:val="22"/>
        </w:rPr>
      </w:pPr>
    </w:p>
    <w:p w14:paraId="2553A55B" w14:textId="77777777" w:rsidR="007646DB" w:rsidRDefault="007646DB" w:rsidP="00B55378">
      <w:pPr>
        <w:spacing w:line="276" w:lineRule="auto"/>
        <w:jc w:val="both"/>
        <w:rPr>
          <w:rFonts w:asciiTheme="minorHAnsi" w:hAnsiTheme="minorHAnsi" w:cstheme="minorHAnsi"/>
          <w:b/>
          <w:sz w:val="22"/>
          <w:szCs w:val="22"/>
        </w:rPr>
      </w:pPr>
    </w:p>
    <w:p w14:paraId="0C270891" w14:textId="77777777" w:rsidR="007646DB" w:rsidRDefault="007646DB" w:rsidP="00B55378">
      <w:pPr>
        <w:spacing w:line="276" w:lineRule="auto"/>
        <w:jc w:val="both"/>
        <w:rPr>
          <w:rFonts w:asciiTheme="minorHAnsi" w:hAnsiTheme="minorHAnsi" w:cstheme="minorHAnsi"/>
          <w:b/>
          <w:sz w:val="22"/>
          <w:szCs w:val="22"/>
        </w:rPr>
      </w:pPr>
    </w:p>
    <w:p w14:paraId="67E8B728" w14:textId="77777777" w:rsidR="007646DB" w:rsidRDefault="007646DB" w:rsidP="00B55378">
      <w:pPr>
        <w:spacing w:line="276" w:lineRule="auto"/>
        <w:jc w:val="both"/>
        <w:rPr>
          <w:rFonts w:asciiTheme="minorHAnsi" w:hAnsiTheme="minorHAnsi" w:cstheme="minorHAnsi"/>
          <w:b/>
          <w:sz w:val="22"/>
          <w:szCs w:val="22"/>
        </w:rPr>
      </w:pPr>
    </w:p>
    <w:p w14:paraId="11F5CD25" w14:textId="50805FD1" w:rsidR="00696D01" w:rsidRPr="00A6670F" w:rsidRDefault="00696D01" w:rsidP="00B55378">
      <w:pPr>
        <w:spacing w:line="276" w:lineRule="auto"/>
        <w:jc w:val="both"/>
        <w:rPr>
          <w:rFonts w:asciiTheme="minorHAnsi" w:hAnsiTheme="minorHAnsi" w:cstheme="minorHAnsi"/>
          <w:b/>
          <w:sz w:val="22"/>
          <w:szCs w:val="22"/>
        </w:rPr>
      </w:pPr>
      <w:r w:rsidRPr="00A6670F">
        <w:rPr>
          <w:rFonts w:asciiTheme="minorHAnsi" w:hAnsiTheme="minorHAnsi" w:cstheme="minorHAnsi"/>
          <w:b/>
          <w:sz w:val="22"/>
          <w:szCs w:val="22"/>
        </w:rPr>
        <w:lastRenderedPageBreak/>
        <w:t xml:space="preserve">Tablica </w:t>
      </w:r>
      <w:r w:rsidR="00F960C8" w:rsidRPr="00A6670F">
        <w:rPr>
          <w:rFonts w:asciiTheme="minorHAnsi" w:hAnsiTheme="minorHAnsi" w:cstheme="minorHAnsi"/>
          <w:b/>
          <w:sz w:val="22"/>
          <w:szCs w:val="22"/>
        </w:rPr>
        <w:t>5</w:t>
      </w:r>
      <w:r w:rsidRPr="00A6670F">
        <w:rPr>
          <w:rFonts w:asciiTheme="minorHAnsi" w:hAnsiTheme="minorHAnsi" w:cstheme="minorHAnsi"/>
          <w:b/>
          <w:sz w:val="22"/>
          <w:szCs w:val="22"/>
        </w:rPr>
        <w:t xml:space="preserve">. Prikaz planiranih </w:t>
      </w:r>
      <w:r w:rsidR="003E6326" w:rsidRPr="00A6670F">
        <w:rPr>
          <w:rFonts w:asciiTheme="minorHAnsi" w:hAnsiTheme="minorHAnsi" w:cstheme="minorHAnsi"/>
          <w:b/>
          <w:sz w:val="22"/>
          <w:szCs w:val="22"/>
        </w:rPr>
        <w:t xml:space="preserve">konsolidiranih </w:t>
      </w:r>
      <w:r w:rsidRPr="00A6670F">
        <w:rPr>
          <w:rFonts w:asciiTheme="minorHAnsi" w:hAnsiTheme="minorHAnsi" w:cstheme="minorHAnsi"/>
          <w:b/>
          <w:sz w:val="22"/>
          <w:szCs w:val="22"/>
        </w:rPr>
        <w:t xml:space="preserve">rashoda i izdataka za razdoblje </w:t>
      </w:r>
      <w:r w:rsidR="005314A7" w:rsidRPr="00A6670F">
        <w:rPr>
          <w:rFonts w:asciiTheme="minorHAnsi" w:hAnsiTheme="minorHAnsi" w:cstheme="minorHAnsi"/>
          <w:b/>
          <w:sz w:val="22"/>
          <w:szCs w:val="22"/>
        </w:rPr>
        <w:t>202</w:t>
      </w:r>
      <w:r w:rsidR="00F80A60">
        <w:rPr>
          <w:rFonts w:asciiTheme="minorHAnsi" w:hAnsiTheme="minorHAnsi" w:cstheme="minorHAnsi"/>
          <w:b/>
          <w:sz w:val="22"/>
          <w:szCs w:val="22"/>
        </w:rPr>
        <w:t>5</w:t>
      </w:r>
      <w:r w:rsidRPr="00A6670F">
        <w:rPr>
          <w:rFonts w:asciiTheme="minorHAnsi" w:hAnsiTheme="minorHAnsi" w:cstheme="minorHAnsi"/>
          <w:b/>
          <w:sz w:val="22"/>
          <w:szCs w:val="22"/>
        </w:rPr>
        <w:t>.-202</w:t>
      </w:r>
      <w:r w:rsidR="00F80A60">
        <w:rPr>
          <w:rFonts w:asciiTheme="minorHAnsi" w:hAnsiTheme="minorHAnsi" w:cstheme="minorHAnsi"/>
          <w:b/>
          <w:sz w:val="22"/>
          <w:szCs w:val="22"/>
        </w:rPr>
        <w:t>7</w:t>
      </w:r>
      <w:r w:rsidRPr="00A6670F">
        <w:rPr>
          <w:rFonts w:asciiTheme="minorHAnsi" w:hAnsiTheme="minorHAnsi" w:cstheme="minorHAnsi"/>
          <w:b/>
          <w:sz w:val="22"/>
          <w:szCs w:val="22"/>
        </w:rPr>
        <w:t>. prema osnovnim vrstama</w:t>
      </w:r>
    </w:p>
    <w:bookmarkStart w:id="39" w:name="_MON_1730028070"/>
    <w:bookmarkEnd w:id="39"/>
    <w:p w14:paraId="6EC18A50" w14:textId="33437257" w:rsidR="00326F15" w:rsidRPr="00A6670F" w:rsidRDefault="00A7209A" w:rsidP="00B55378">
      <w:pPr>
        <w:spacing w:line="276" w:lineRule="auto"/>
        <w:ind w:hanging="709"/>
        <w:jc w:val="both"/>
        <w:rPr>
          <w:rFonts w:asciiTheme="minorHAnsi" w:hAnsiTheme="minorHAnsi" w:cstheme="minorHAnsi"/>
          <w:color w:val="FF0000"/>
          <w:sz w:val="22"/>
          <w:szCs w:val="22"/>
        </w:rPr>
      </w:pPr>
      <w:r w:rsidRPr="00F62811">
        <w:rPr>
          <w:rFonts w:asciiTheme="minorHAnsi" w:hAnsiTheme="minorHAnsi" w:cstheme="minorHAnsi"/>
          <w:color w:val="FF0000"/>
          <w:sz w:val="22"/>
          <w:szCs w:val="22"/>
        </w:rPr>
        <w:object w:dxaOrig="12814" w:dyaOrig="14135" w14:anchorId="309030EC">
          <v:shape id="_x0000_i1029" type="#_x0000_t75" style="width:560.25pt;height:675pt" o:ole="">
            <v:imagedata r:id="rId19" o:title=""/>
          </v:shape>
          <o:OLEObject Type="Embed" ProgID="Excel.Sheet.12" ShapeID="_x0000_i1029" DrawAspect="Content" ObjectID="_1794893823" r:id="rId20"/>
        </w:object>
      </w:r>
      <w:bookmarkStart w:id="40" w:name="_MON_1354512179"/>
      <w:bookmarkStart w:id="41" w:name="_MON_1354516021"/>
      <w:bookmarkStart w:id="42" w:name="_MON_1354547272"/>
      <w:bookmarkStart w:id="43" w:name="_MON_1354555204"/>
      <w:bookmarkStart w:id="44" w:name="_MON_1383997591"/>
      <w:bookmarkStart w:id="45" w:name="_MON_1385568181"/>
      <w:bookmarkStart w:id="46" w:name="_MON_1385620509"/>
      <w:bookmarkStart w:id="47" w:name="_MON_1385821860"/>
      <w:bookmarkEnd w:id="40"/>
      <w:bookmarkEnd w:id="41"/>
      <w:bookmarkEnd w:id="42"/>
      <w:bookmarkEnd w:id="43"/>
      <w:bookmarkEnd w:id="44"/>
      <w:bookmarkEnd w:id="45"/>
      <w:bookmarkEnd w:id="46"/>
      <w:bookmarkEnd w:id="47"/>
      <w:r w:rsidR="00F960C8" w:rsidRPr="00A6670F">
        <w:rPr>
          <w:rFonts w:asciiTheme="minorHAnsi" w:hAnsiTheme="minorHAnsi" w:cstheme="minorHAnsi"/>
          <w:color w:val="FF0000"/>
          <w:sz w:val="22"/>
          <w:szCs w:val="22"/>
        </w:rPr>
        <w:t xml:space="preserve">              </w:t>
      </w:r>
    </w:p>
    <w:p w14:paraId="7C9A25AD" w14:textId="77777777" w:rsidR="00F62811" w:rsidRDefault="00F62811" w:rsidP="00B55378">
      <w:pPr>
        <w:spacing w:line="276" w:lineRule="auto"/>
        <w:ind w:firstLine="708"/>
        <w:jc w:val="both"/>
        <w:rPr>
          <w:rFonts w:asciiTheme="minorHAnsi" w:hAnsiTheme="minorHAnsi" w:cstheme="minorHAnsi"/>
          <w:sz w:val="22"/>
          <w:szCs w:val="22"/>
        </w:rPr>
      </w:pPr>
    </w:p>
    <w:p w14:paraId="735A291B" w14:textId="77777777" w:rsidR="00F74B18" w:rsidRDefault="00F74B18" w:rsidP="00B55378">
      <w:pPr>
        <w:spacing w:line="276" w:lineRule="auto"/>
        <w:ind w:firstLine="708"/>
        <w:jc w:val="both"/>
        <w:rPr>
          <w:rFonts w:asciiTheme="minorHAnsi" w:hAnsiTheme="minorHAnsi" w:cstheme="minorHAnsi"/>
          <w:sz w:val="22"/>
          <w:szCs w:val="22"/>
        </w:rPr>
      </w:pPr>
    </w:p>
    <w:p w14:paraId="310A525B" w14:textId="77777777" w:rsidR="00F74B18" w:rsidRDefault="00F74B18" w:rsidP="00B55378">
      <w:pPr>
        <w:spacing w:line="276" w:lineRule="auto"/>
        <w:ind w:firstLine="708"/>
        <w:jc w:val="both"/>
        <w:rPr>
          <w:rFonts w:asciiTheme="minorHAnsi" w:hAnsiTheme="minorHAnsi" w:cstheme="minorHAnsi"/>
          <w:sz w:val="22"/>
          <w:szCs w:val="22"/>
        </w:rPr>
      </w:pPr>
    </w:p>
    <w:p w14:paraId="72ECDC38" w14:textId="77777777" w:rsidR="009242DF" w:rsidRPr="00C10985" w:rsidRDefault="009242DF" w:rsidP="009242DF">
      <w:pPr>
        <w:spacing w:line="276" w:lineRule="auto"/>
        <w:ind w:firstLine="708"/>
        <w:jc w:val="both"/>
        <w:rPr>
          <w:rFonts w:asciiTheme="minorHAnsi" w:hAnsiTheme="minorHAnsi" w:cstheme="minorHAnsi"/>
          <w:sz w:val="22"/>
          <w:szCs w:val="22"/>
        </w:rPr>
      </w:pPr>
      <w:r w:rsidRPr="00C10985">
        <w:rPr>
          <w:rFonts w:asciiTheme="minorHAnsi" w:hAnsiTheme="minorHAnsi" w:cstheme="minorHAnsi"/>
          <w:sz w:val="22"/>
          <w:szCs w:val="22"/>
        </w:rPr>
        <w:t>Ukupni konsolidirani rashodi i izdaci proračuna za 202</w:t>
      </w:r>
      <w:r>
        <w:rPr>
          <w:rFonts w:asciiTheme="minorHAnsi" w:hAnsiTheme="minorHAnsi" w:cstheme="minorHAnsi"/>
          <w:sz w:val="22"/>
          <w:szCs w:val="22"/>
        </w:rPr>
        <w:t>5</w:t>
      </w:r>
      <w:r w:rsidRPr="00C10985">
        <w:rPr>
          <w:rFonts w:asciiTheme="minorHAnsi" w:hAnsiTheme="minorHAnsi" w:cstheme="minorHAnsi"/>
          <w:sz w:val="22"/>
          <w:szCs w:val="22"/>
        </w:rPr>
        <w:t xml:space="preserve">. godinu planiraju u iznosu </w:t>
      </w:r>
      <w:r>
        <w:rPr>
          <w:rFonts w:asciiTheme="minorHAnsi" w:hAnsiTheme="minorHAnsi" w:cstheme="minorHAnsi"/>
          <w:sz w:val="22"/>
          <w:szCs w:val="22"/>
        </w:rPr>
        <w:t>57.194.427,00</w:t>
      </w:r>
      <w:r w:rsidRPr="00C10985">
        <w:rPr>
          <w:rFonts w:asciiTheme="minorHAnsi" w:hAnsiTheme="minorHAnsi" w:cstheme="minorHAnsi"/>
          <w:sz w:val="22"/>
          <w:szCs w:val="22"/>
        </w:rPr>
        <w:t xml:space="preserve"> eura  što predstavlja </w:t>
      </w:r>
      <w:r>
        <w:rPr>
          <w:rFonts w:asciiTheme="minorHAnsi" w:hAnsiTheme="minorHAnsi" w:cstheme="minorHAnsi"/>
          <w:sz w:val="22"/>
          <w:szCs w:val="22"/>
        </w:rPr>
        <w:t>povećanj</w:t>
      </w:r>
      <w:r w:rsidRPr="00C10985">
        <w:rPr>
          <w:rFonts w:asciiTheme="minorHAnsi" w:hAnsiTheme="minorHAnsi" w:cstheme="minorHAnsi"/>
          <w:sz w:val="22"/>
          <w:szCs w:val="22"/>
        </w:rPr>
        <w:t xml:space="preserve">e za </w:t>
      </w:r>
      <w:r>
        <w:rPr>
          <w:rFonts w:asciiTheme="minorHAnsi" w:hAnsiTheme="minorHAnsi" w:cstheme="minorHAnsi"/>
          <w:sz w:val="22"/>
          <w:szCs w:val="22"/>
        </w:rPr>
        <w:t>15,2</w:t>
      </w:r>
      <w:r w:rsidRPr="00C10985">
        <w:rPr>
          <w:rFonts w:asciiTheme="minorHAnsi" w:hAnsiTheme="minorHAnsi" w:cstheme="minorHAnsi"/>
          <w:sz w:val="22"/>
          <w:szCs w:val="22"/>
        </w:rPr>
        <w:t xml:space="preserve">% odnosno za </w:t>
      </w:r>
      <w:r>
        <w:rPr>
          <w:rFonts w:asciiTheme="minorHAnsi" w:hAnsiTheme="minorHAnsi" w:cstheme="minorHAnsi"/>
          <w:sz w:val="22"/>
          <w:szCs w:val="22"/>
        </w:rPr>
        <w:t>7,5</w:t>
      </w:r>
      <w:r w:rsidRPr="00C10985">
        <w:rPr>
          <w:rFonts w:asciiTheme="minorHAnsi" w:hAnsiTheme="minorHAnsi" w:cstheme="minorHAnsi"/>
          <w:sz w:val="22"/>
          <w:szCs w:val="22"/>
        </w:rPr>
        <w:t xml:space="preserve"> mil. eura u odnosu na </w:t>
      </w:r>
      <w:r>
        <w:rPr>
          <w:rFonts w:asciiTheme="minorHAnsi" w:hAnsiTheme="minorHAnsi" w:cstheme="minorHAnsi"/>
          <w:sz w:val="22"/>
          <w:szCs w:val="22"/>
        </w:rPr>
        <w:t>1</w:t>
      </w:r>
      <w:r w:rsidRPr="00C10985">
        <w:rPr>
          <w:rFonts w:asciiTheme="minorHAnsi" w:hAnsiTheme="minorHAnsi" w:cstheme="minorHAnsi"/>
          <w:sz w:val="22"/>
          <w:szCs w:val="22"/>
        </w:rPr>
        <w:t>. Rebalans plana proračuna za 202</w:t>
      </w:r>
      <w:r>
        <w:rPr>
          <w:rFonts w:asciiTheme="minorHAnsi" w:hAnsiTheme="minorHAnsi" w:cstheme="minorHAnsi"/>
          <w:sz w:val="22"/>
          <w:szCs w:val="22"/>
        </w:rPr>
        <w:t>4</w:t>
      </w:r>
      <w:r w:rsidRPr="00C10985">
        <w:rPr>
          <w:rFonts w:asciiTheme="minorHAnsi" w:hAnsiTheme="minorHAnsi" w:cstheme="minorHAnsi"/>
          <w:sz w:val="22"/>
          <w:szCs w:val="22"/>
        </w:rPr>
        <w:t xml:space="preserve">. godinu. </w:t>
      </w:r>
    </w:p>
    <w:p w14:paraId="03C94204" w14:textId="77777777" w:rsidR="009242DF" w:rsidRDefault="009242DF" w:rsidP="009242DF">
      <w:pPr>
        <w:autoSpaceDE w:val="0"/>
        <w:autoSpaceDN w:val="0"/>
        <w:adjustRightInd w:val="0"/>
        <w:spacing w:line="276" w:lineRule="auto"/>
        <w:ind w:firstLine="708"/>
        <w:jc w:val="both"/>
        <w:rPr>
          <w:rFonts w:asciiTheme="minorHAnsi" w:hAnsiTheme="minorHAnsi" w:cstheme="minorHAnsi"/>
          <w:sz w:val="22"/>
          <w:szCs w:val="22"/>
        </w:rPr>
      </w:pPr>
      <w:r w:rsidRPr="00636130">
        <w:rPr>
          <w:rFonts w:asciiTheme="minorHAnsi" w:hAnsiTheme="minorHAnsi" w:cstheme="minorHAnsi"/>
          <w:sz w:val="22"/>
          <w:szCs w:val="22"/>
        </w:rPr>
        <w:t>Projekcije planiranih rashoda i izdataka projiciranih u Proračunu za 202</w:t>
      </w:r>
      <w:r>
        <w:rPr>
          <w:rFonts w:asciiTheme="minorHAnsi" w:hAnsiTheme="minorHAnsi" w:cstheme="minorHAnsi"/>
          <w:sz w:val="22"/>
          <w:szCs w:val="22"/>
        </w:rPr>
        <w:t>6</w:t>
      </w:r>
      <w:r w:rsidRPr="00636130">
        <w:rPr>
          <w:rFonts w:asciiTheme="minorHAnsi" w:hAnsiTheme="minorHAnsi" w:cstheme="minorHAnsi"/>
          <w:sz w:val="22"/>
          <w:szCs w:val="22"/>
        </w:rPr>
        <w:t xml:space="preserve">. godinu iznose </w:t>
      </w:r>
      <w:r>
        <w:rPr>
          <w:rFonts w:asciiTheme="minorHAnsi" w:hAnsiTheme="minorHAnsi" w:cstheme="minorHAnsi"/>
          <w:sz w:val="22"/>
          <w:szCs w:val="22"/>
        </w:rPr>
        <w:t>57.795.847,00</w:t>
      </w:r>
      <w:r w:rsidRPr="00636130">
        <w:rPr>
          <w:rFonts w:asciiTheme="minorHAnsi" w:hAnsiTheme="minorHAnsi" w:cstheme="minorHAnsi"/>
          <w:sz w:val="22"/>
          <w:szCs w:val="22"/>
        </w:rPr>
        <w:t xml:space="preserve"> eura, a za 202</w:t>
      </w:r>
      <w:r>
        <w:rPr>
          <w:rFonts w:asciiTheme="minorHAnsi" w:hAnsiTheme="minorHAnsi" w:cstheme="minorHAnsi"/>
          <w:sz w:val="22"/>
          <w:szCs w:val="22"/>
        </w:rPr>
        <w:t>7</w:t>
      </w:r>
      <w:r w:rsidRPr="00636130">
        <w:rPr>
          <w:rFonts w:asciiTheme="minorHAnsi" w:hAnsiTheme="minorHAnsi" w:cstheme="minorHAnsi"/>
          <w:sz w:val="22"/>
          <w:szCs w:val="22"/>
        </w:rPr>
        <w:t xml:space="preserve">. godinu </w:t>
      </w:r>
      <w:r>
        <w:rPr>
          <w:rFonts w:asciiTheme="minorHAnsi" w:hAnsiTheme="minorHAnsi" w:cstheme="minorHAnsi"/>
          <w:sz w:val="22"/>
          <w:szCs w:val="22"/>
        </w:rPr>
        <w:t>57.347.847,00</w:t>
      </w:r>
      <w:r w:rsidRPr="00636130">
        <w:rPr>
          <w:rFonts w:asciiTheme="minorHAnsi" w:hAnsiTheme="minorHAnsi" w:cstheme="minorHAnsi"/>
          <w:sz w:val="22"/>
          <w:szCs w:val="22"/>
        </w:rPr>
        <w:t xml:space="preserve"> eura.</w:t>
      </w:r>
    </w:p>
    <w:p w14:paraId="5AF635B2" w14:textId="77777777" w:rsidR="009242DF" w:rsidRPr="00181156" w:rsidRDefault="009242DF" w:rsidP="009242DF">
      <w:pPr>
        <w:autoSpaceDE w:val="0"/>
        <w:autoSpaceDN w:val="0"/>
        <w:adjustRightInd w:val="0"/>
        <w:spacing w:line="276" w:lineRule="auto"/>
        <w:ind w:firstLine="708"/>
        <w:jc w:val="both"/>
        <w:rPr>
          <w:rFonts w:asciiTheme="minorHAnsi" w:hAnsiTheme="minorHAnsi" w:cstheme="minorHAnsi"/>
          <w:sz w:val="22"/>
          <w:szCs w:val="22"/>
        </w:rPr>
      </w:pPr>
    </w:p>
    <w:p w14:paraId="3276C7E1" w14:textId="77777777" w:rsidR="009242DF" w:rsidRPr="00C10985" w:rsidRDefault="009242DF" w:rsidP="009242DF">
      <w:pPr>
        <w:spacing w:line="276" w:lineRule="auto"/>
        <w:ind w:firstLine="851"/>
        <w:jc w:val="both"/>
        <w:rPr>
          <w:rFonts w:asciiTheme="minorHAnsi" w:hAnsiTheme="minorHAnsi" w:cstheme="minorHAnsi"/>
          <w:sz w:val="22"/>
          <w:szCs w:val="22"/>
        </w:rPr>
      </w:pPr>
      <w:r w:rsidRPr="00C10985">
        <w:rPr>
          <w:rFonts w:asciiTheme="minorHAnsi" w:hAnsiTheme="minorHAnsi" w:cstheme="minorHAnsi"/>
          <w:sz w:val="22"/>
          <w:szCs w:val="22"/>
        </w:rPr>
        <w:t>U  nastavku  se  daje  pojašnjenje  predloženog  plana  rashoda  i  izdataka  proračuna  za  projekcijsko razdoblje  202</w:t>
      </w:r>
      <w:r>
        <w:rPr>
          <w:rFonts w:asciiTheme="minorHAnsi" w:hAnsiTheme="minorHAnsi" w:cstheme="minorHAnsi"/>
          <w:sz w:val="22"/>
          <w:szCs w:val="22"/>
        </w:rPr>
        <w:t>5</w:t>
      </w:r>
      <w:r w:rsidRPr="00C10985">
        <w:rPr>
          <w:rFonts w:asciiTheme="minorHAnsi" w:hAnsiTheme="minorHAnsi" w:cstheme="minorHAnsi"/>
          <w:sz w:val="22"/>
          <w:szCs w:val="22"/>
        </w:rPr>
        <w:t>. -202</w:t>
      </w:r>
      <w:r>
        <w:rPr>
          <w:rFonts w:asciiTheme="minorHAnsi" w:hAnsiTheme="minorHAnsi" w:cstheme="minorHAnsi"/>
          <w:sz w:val="22"/>
          <w:szCs w:val="22"/>
        </w:rPr>
        <w:t>7</w:t>
      </w:r>
      <w:r w:rsidRPr="00C10985">
        <w:rPr>
          <w:rFonts w:asciiTheme="minorHAnsi" w:hAnsiTheme="minorHAnsi" w:cstheme="minorHAnsi"/>
          <w:sz w:val="22"/>
          <w:szCs w:val="22"/>
        </w:rPr>
        <w:t>. godine po skupinama rashoda.</w:t>
      </w:r>
    </w:p>
    <w:p w14:paraId="11DED0E4" w14:textId="77777777" w:rsidR="009242DF" w:rsidRPr="00C10985" w:rsidRDefault="009242DF" w:rsidP="009242DF">
      <w:pPr>
        <w:pStyle w:val="Naslov3"/>
        <w:spacing w:line="276" w:lineRule="auto"/>
        <w:ind w:left="360"/>
        <w:jc w:val="both"/>
        <w:rPr>
          <w:rFonts w:asciiTheme="minorHAnsi" w:hAnsiTheme="minorHAnsi" w:cstheme="minorHAnsi"/>
          <w:sz w:val="22"/>
          <w:szCs w:val="22"/>
          <w:u w:val="single"/>
        </w:rPr>
      </w:pPr>
      <w:bookmarkStart w:id="48" w:name="_Toc25926692"/>
      <w:r w:rsidRPr="00C10985">
        <w:rPr>
          <w:rFonts w:asciiTheme="minorHAnsi" w:hAnsiTheme="minorHAnsi" w:cstheme="minorHAnsi"/>
          <w:sz w:val="22"/>
          <w:szCs w:val="22"/>
          <w:u w:val="single"/>
        </w:rPr>
        <w:t>RASHODI POSLOVANJA</w:t>
      </w:r>
      <w:bookmarkEnd w:id="48"/>
    </w:p>
    <w:p w14:paraId="2C007F9D" w14:textId="77777777" w:rsidR="009242DF" w:rsidRPr="005B4D9F" w:rsidRDefault="009242DF" w:rsidP="009242DF">
      <w:pPr>
        <w:spacing w:line="276" w:lineRule="auto"/>
        <w:jc w:val="both"/>
        <w:rPr>
          <w:rFonts w:asciiTheme="minorHAnsi" w:hAnsiTheme="minorHAnsi" w:cstheme="minorHAnsi"/>
          <w:highlight w:val="yellow"/>
        </w:rPr>
      </w:pPr>
    </w:p>
    <w:p w14:paraId="2A2C7A23" w14:textId="77777777" w:rsidR="009242DF" w:rsidRPr="00636130" w:rsidRDefault="009242DF" w:rsidP="009242DF">
      <w:pPr>
        <w:pStyle w:val="Odlomakpopisa"/>
        <w:spacing w:line="276" w:lineRule="auto"/>
        <w:ind w:left="0"/>
        <w:jc w:val="both"/>
        <w:rPr>
          <w:rFonts w:asciiTheme="minorHAnsi" w:hAnsiTheme="minorHAnsi" w:cstheme="minorHAnsi"/>
          <w:sz w:val="22"/>
          <w:szCs w:val="22"/>
          <w:lang w:val="hr-HR"/>
        </w:rPr>
      </w:pPr>
      <w:r w:rsidRPr="00636130">
        <w:rPr>
          <w:rFonts w:asciiTheme="minorHAnsi" w:hAnsiTheme="minorHAnsi" w:cstheme="minorHAnsi"/>
          <w:sz w:val="22"/>
          <w:szCs w:val="22"/>
          <w:lang w:val="hr-HR"/>
        </w:rPr>
        <w:t xml:space="preserve">           Rashodi  poslovanja  planiraju  se  u  202</w:t>
      </w:r>
      <w:r>
        <w:rPr>
          <w:rFonts w:asciiTheme="minorHAnsi" w:hAnsiTheme="minorHAnsi" w:cstheme="minorHAnsi"/>
          <w:sz w:val="22"/>
          <w:szCs w:val="22"/>
          <w:lang w:val="hr-HR"/>
        </w:rPr>
        <w:t>5</w:t>
      </w:r>
      <w:r w:rsidRPr="00636130">
        <w:rPr>
          <w:rFonts w:asciiTheme="minorHAnsi" w:hAnsiTheme="minorHAnsi" w:cstheme="minorHAnsi"/>
          <w:sz w:val="22"/>
          <w:szCs w:val="22"/>
          <w:lang w:val="hr-HR"/>
        </w:rPr>
        <w:t xml:space="preserve">.  godini  u  iznosu  </w:t>
      </w:r>
      <w:r>
        <w:rPr>
          <w:rFonts w:asciiTheme="minorHAnsi" w:hAnsiTheme="minorHAnsi" w:cstheme="minorHAnsi"/>
          <w:sz w:val="22"/>
          <w:szCs w:val="22"/>
          <w:lang w:val="hr-HR"/>
        </w:rPr>
        <w:t>37.777.217,00</w:t>
      </w:r>
      <w:r w:rsidRPr="00636130">
        <w:rPr>
          <w:rFonts w:asciiTheme="minorHAnsi" w:hAnsiTheme="minorHAnsi" w:cstheme="minorHAnsi"/>
          <w:sz w:val="22"/>
          <w:szCs w:val="22"/>
          <w:lang w:val="hr-HR"/>
        </w:rPr>
        <w:t xml:space="preserve"> eura što predstavlja </w:t>
      </w:r>
      <w:r>
        <w:rPr>
          <w:rFonts w:asciiTheme="minorHAnsi" w:hAnsiTheme="minorHAnsi" w:cstheme="minorHAnsi"/>
          <w:sz w:val="22"/>
          <w:szCs w:val="22"/>
          <w:lang w:val="hr-HR"/>
        </w:rPr>
        <w:t>povećanje</w:t>
      </w:r>
      <w:r w:rsidRPr="00636130">
        <w:rPr>
          <w:rFonts w:asciiTheme="minorHAnsi" w:hAnsiTheme="minorHAnsi" w:cstheme="minorHAnsi"/>
          <w:sz w:val="22"/>
          <w:szCs w:val="22"/>
          <w:lang w:val="hr-HR"/>
        </w:rPr>
        <w:t xml:space="preserve"> za </w:t>
      </w:r>
      <w:r>
        <w:rPr>
          <w:rFonts w:asciiTheme="minorHAnsi" w:hAnsiTheme="minorHAnsi" w:cstheme="minorHAnsi"/>
          <w:sz w:val="22"/>
          <w:szCs w:val="22"/>
          <w:lang w:val="hr-HR"/>
        </w:rPr>
        <w:t>2.277.362,00</w:t>
      </w:r>
      <w:r w:rsidRPr="00636130">
        <w:rPr>
          <w:rFonts w:asciiTheme="minorHAnsi" w:hAnsiTheme="minorHAnsi" w:cstheme="minorHAnsi"/>
          <w:sz w:val="22"/>
          <w:szCs w:val="22"/>
          <w:lang w:val="hr-HR"/>
        </w:rPr>
        <w:t xml:space="preserve"> eura ili za </w:t>
      </w:r>
      <w:r>
        <w:rPr>
          <w:rFonts w:asciiTheme="minorHAnsi" w:hAnsiTheme="minorHAnsi" w:cstheme="minorHAnsi"/>
          <w:sz w:val="22"/>
          <w:szCs w:val="22"/>
          <w:lang w:val="hr-HR"/>
        </w:rPr>
        <w:t>6,4</w:t>
      </w:r>
      <w:r w:rsidRPr="00636130">
        <w:rPr>
          <w:rFonts w:asciiTheme="minorHAnsi" w:hAnsiTheme="minorHAnsi" w:cstheme="minorHAnsi"/>
          <w:sz w:val="22"/>
          <w:szCs w:val="22"/>
          <w:lang w:val="hr-HR"/>
        </w:rPr>
        <w:t xml:space="preserve">% u odnosu na planirane </w:t>
      </w:r>
      <w:r>
        <w:rPr>
          <w:rFonts w:asciiTheme="minorHAnsi" w:hAnsiTheme="minorHAnsi" w:cstheme="minorHAnsi"/>
          <w:sz w:val="22"/>
          <w:szCs w:val="22"/>
          <w:lang w:val="hr-HR"/>
        </w:rPr>
        <w:t>1</w:t>
      </w:r>
      <w:r w:rsidRPr="00636130">
        <w:rPr>
          <w:rFonts w:asciiTheme="minorHAnsi" w:hAnsiTheme="minorHAnsi" w:cstheme="minorHAnsi"/>
          <w:sz w:val="22"/>
          <w:szCs w:val="22"/>
          <w:lang w:val="hr-HR"/>
        </w:rPr>
        <w:t>. Rebalansom za 202</w:t>
      </w:r>
      <w:r>
        <w:rPr>
          <w:rFonts w:asciiTheme="minorHAnsi" w:hAnsiTheme="minorHAnsi" w:cstheme="minorHAnsi"/>
          <w:sz w:val="22"/>
          <w:szCs w:val="22"/>
          <w:lang w:val="hr-HR"/>
        </w:rPr>
        <w:t>4</w:t>
      </w:r>
      <w:r w:rsidRPr="00636130">
        <w:rPr>
          <w:rFonts w:asciiTheme="minorHAnsi" w:hAnsiTheme="minorHAnsi" w:cstheme="minorHAnsi"/>
          <w:sz w:val="22"/>
          <w:szCs w:val="22"/>
          <w:lang w:val="hr-HR"/>
        </w:rPr>
        <w:t xml:space="preserve">. godinu. Na rashode poslovanja otpada i </w:t>
      </w:r>
      <w:r>
        <w:rPr>
          <w:rFonts w:asciiTheme="minorHAnsi" w:hAnsiTheme="minorHAnsi" w:cstheme="minorHAnsi"/>
          <w:sz w:val="22"/>
          <w:szCs w:val="22"/>
          <w:lang w:val="hr-HR"/>
        </w:rPr>
        <w:t>66,0</w:t>
      </w:r>
      <w:r w:rsidRPr="00636130">
        <w:rPr>
          <w:rFonts w:asciiTheme="minorHAnsi" w:hAnsiTheme="minorHAnsi" w:cstheme="minorHAnsi"/>
          <w:sz w:val="22"/>
          <w:szCs w:val="22"/>
          <w:lang w:val="hr-HR"/>
        </w:rPr>
        <w:t>% ukupno planiranih gradskih rashoda i izdataka za 202</w:t>
      </w:r>
      <w:r>
        <w:rPr>
          <w:rFonts w:asciiTheme="minorHAnsi" w:hAnsiTheme="minorHAnsi" w:cstheme="minorHAnsi"/>
          <w:sz w:val="22"/>
          <w:szCs w:val="22"/>
          <w:lang w:val="hr-HR"/>
        </w:rPr>
        <w:t>5</w:t>
      </w:r>
      <w:r w:rsidRPr="00636130">
        <w:rPr>
          <w:rFonts w:asciiTheme="minorHAnsi" w:hAnsiTheme="minorHAnsi" w:cstheme="minorHAnsi"/>
          <w:sz w:val="22"/>
          <w:szCs w:val="22"/>
          <w:lang w:val="hr-HR"/>
        </w:rPr>
        <w:t>. godinu.</w:t>
      </w:r>
    </w:p>
    <w:p w14:paraId="07564ADD" w14:textId="77777777" w:rsidR="009242DF" w:rsidRPr="00636130" w:rsidRDefault="009242DF" w:rsidP="009242DF">
      <w:pPr>
        <w:pStyle w:val="Odlomakpopisa"/>
        <w:spacing w:line="276" w:lineRule="auto"/>
        <w:ind w:left="0"/>
        <w:jc w:val="both"/>
        <w:rPr>
          <w:rFonts w:asciiTheme="minorHAnsi" w:hAnsiTheme="minorHAnsi" w:cstheme="minorHAnsi"/>
          <w:sz w:val="22"/>
          <w:szCs w:val="22"/>
          <w:lang w:val="hr-HR"/>
        </w:rPr>
      </w:pPr>
      <w:r w:rsidRPr="00636130">
        <w:rPr>
          <w:rFonts w:asciiTheme="minorHAnsi" w:hAnsiTheme="minorHAnsi" w:cstheme="minorHAnsi"/>
          <w:sz w:val="22"/>
          <w:szCs w:val="22"/>
          <w:lang w:val="hr-HR"/>
        </w:rPr>
        <w:t xml:space="preserve">            Projekcija  rashoda  poslovanja  za  202</w:t>
      </w:r>
      <w:r>
        <w:rPr>
          <w:rFonts w:asciiTheme="minorHAnsi" w:hAnsiTheme="minorHAnsi" w:cstheme="minorHAnsi"/>
          <w:sz w:val="22"/>
          <w:szCs w:val="22"/>
          <w:lang w:val="hr-HR"/>
        </w:rPr>
        <w:t>6</w:t>
      </w:r>
      <w:r w:rsidRPr="00636130">
        <w:rPr>
          <w:rFonts w:asciiTheme="minorHAnsi" w:hAnsiTheme="minorHAnsi" w:cstheme="minorHAnsi"/>
          <w:sz w:val="22"/>
          <w:szCs w:val="22"/>
          <w:lang w:val="hr-HR"/>
        </w:rPr>
        <w:t xml:space="preserve">.  godinu  iznosi  </w:t>
      </w:r>
      <w:r>
        <w:rPr>
          <w:rFonts w:asciiTheme="minorHAnsi" w:hAnsiTheme="minorHAnsi" w:cstheme="minorHAnsi"/>
          <w:sz w:val="22"/>
          <w:szCs w:val="22"/>
          <w:lang w:val="hr-HR"/>
        </w:rPr>
        <w:t>37.301.267,00</w:t>
      </w:r>
      <w:r w:rsidRPr="00636130">
        <w:rPr>
          <w:rFonts w:asciiTheme="minorHAnsi" w:hAnsiTheme="minorHAnsi" w:cstheme="minorHAnsi"/>
          <w:sz w:val="22"/>
          <w:szCs w:val="22"/>
          <w:lang w:val="hr-HR"/>
        </w:rPr>
        <w:t xml:space="preserve"> eura,  a  u  202</w:t>
      </w:r>
      <w:r>
        <w:rPr>
          <w:rFonts w:asciiTheme="minorHAnsi" w:hAnsiTheme="minorHAnsi" w:cstheme="minorHAnsi"/>
          <w:sz w:val="22"/>
          <w:szCs w:val="22"/>
          <w:lang w:val="hr-HR"/>
        </w:rPr>
        <w:t>7</w:t>
      </w:r>
      <w:r w:rsidRPr="00636130">
        <w:rPr>
          <w:rFonts w:asciiTheme="minorHAnsi" w:hAnsiTheme="minorHAnsi" w:cstheme="minorHAnsi"/>
          <w:sz w:val="22"/>
          <w:szCs w:val="22"/>
          <w:lang w:val="hr-HR"/>
        </w:rPr>
        <w:t xml:space="preserve">.  godini rashodi poslovanja projicirani su u iznosu od </w:t>
      </w:r>
      <w:r>
        <w:rPr>
          <w:rFonts w:asciiTheme="minorHAnsi" w:hAnsiTheme="minorHAnsi" w:cstheme="minorHAnsi"/>
          <w:sz w:val="22"/>
          <w:szCs w:val="22"/>
          <w:lang w:val="hr-HR"/>
        </w:rPr>
        <w:t>37.453.267,00</w:t>
      </w:r>
      <w:r w:rsidRPr="00636130">
        <w:rPr>
          <w:rFonts w:asciiTheme="minorHAnsi" w:hAnsiTheme="minorHAnsi" w:cstheme="minorHAnsi"/>
          <w:sz w:val="22"/>
          <w:szCs w:val="22"/>
          <w:lang w:val="hr-HR"/>
        </w:rPr>
        <w:t xml:space="preserve"> eura.</w:t>
      </w:r>
    </w:p>
    <w:p w14:paraId="1482B1F7" w14:textId="77777777" w:rsidR="009242DF" w:rsidRPr="005B4D9F" w:rsidRDefault="009242DF" w:rsidP="009242DF">
      <w:pPr>
        <w:pStyle w:val="Odlomakpopisa"/>
        <w:spacing w:line="276" w:lineRule="auto"/>
        <w:ind w:left="0"/>
        <w:jc w:val="both"/>
        <w:rPr>
          <w:rFonts w:asciiTheme="minorHAnsi" w:hAnsiTheme="minorHAnsi" w:cstheme="minorHAnsi"/>
          <w:sz w:val="22"/>
          <w:szCs w:val="22"/>
          <w:highlight w:val="yellow"/>
          <w:lang w:val="hr-HR"/>
        </w:rPr>
      </w:pPr>
    </w:p>
    <w:p w14:paraId="74F2149D" w14:textId="77777777" w:rsidR="009242DF" w:rsidRPr="00636130" w:rsidRDefault="009242DF" w:rsidP="009242DF">
      <w:pPr>
        <w:pStyle w:val="Odlomakpopisa"/>
        <w:spacing w:line="276" w:lineRule="auto"/>
        <w:ind w:left="0" w:firstLine="567"/>
        <w:jc w:val="both"/>
        <w:rPr>
          <w:rFonts w:asciiTheme="minorHAnsi" w:hAnsiTheme="minorHAnsi" w:cstheme="minorHAnsi"/>
          <w:sz w:val="22"/>
          <w:szCs w:val="22"/>
          <w:lang w:val="hr-HR"/>
        </w:rPr>
      </w:pPr>
      <w:r w:rsidRPr="00636130">
        <w:rPr>
          <w:rFonts w:asciiTheme="minorHAnsi" w:hAnsiTheme="minorHAnsi" w:cstheme="minorHAnsi"/>
          <w:sz w:val="22"/>
          <w:szCs w:val="22"/>
          <w:lang w:val="hr-HR"/>
        </w:rPr>
        <w:t xml:space="preserve">Rashodi  poslovanja  obuhvaćaju  rashode  za  zaposlene,  materijalne rashode,  financijske rashode, rashode za subvencije, pomoći, naknade građanima i kućanstvima na temelju osiguranje i druge naknade i ostale rashode. </w:t>
      </w:r>
    </w:p>
    <w:p w14:paraId="060DBA9B" w14:textId="77777777" w:rsidR="009242DF" w:rsidRPr="00636130" w:rsidRDefault="009242DF" w:rsidP="009242DF">
      <w:pPr>
        <w:pStyle w:val="Odlomakpopisa"/>
        <w:spacing w:line="276" w:lineRule="auto"/>
        <w:ind w:left="0" w:firstLine="720"/>
        <w:jc w:val="both"/>
        <w:rPr>
          <w:rFonts w:asciiTheme="minorHAnsi" w:hAnsiTheme="minorHAnsi" w:cstheme="minorHAnsi"/>
          <w:sz w:val="22"/>
          <w:szCs w:val="22"/>
          <w:lang w:val="hr-HR"/>
        </w:rPr>
      </w:pPr>
      <w:r w:rsidRPr="00636130">
        <w:rPr>
          <w:rFonts w:asciiTheme="minorHAnsi" w:hAnsiTheme="minorHAnsi" w:cstheme="minorHAnsi"/>
          <w:sz w:val="22"/>
          <w:szCs w:val="22"/>
          <w:lang w:val="hr-HR"/>
        </w:rPr>
        <w:t>U nastavku slijedi prikaz pojedinih skupina rashoda unutar rashoda poslovanja.</w:t>
      </w:r>
    </w:p>
    <w:p w14:paraId="57BC919E" w14:textId="77777777" w:rsidR="009242DF" w:rsidRPr="00636130" w:rsidRDefault="009242DF" w:rsidP="009242DF">
      <w:pPr>
        <w:spacing w:line="276" w:lineRule="auto"/>
        <w:jc w:val="both"/>
        <w:rPr>
          <w:rFonts w:asciiTheme="minorHAnsi" w:hAnsiTheme="minorHAnsi" w:cstheme="minorHAnsi"/>
          <w:sz w:val="22"/>
          <w:szCs w:val="22"/>
        </w:rPr>
      </w:pPr>
    </w:p>
    <w:p w14:paraId="782B34E9" w14:textId="77777777" w:rsidR="009242DF" w:rsidRPr="00636130" w:rsidRDefault="009242DF" w:rsidP="009242DF">
      <w:pPr>
        <w:pStyle w:val="Odlomakpopisa"/>
        <w:spacing w:line="276" w:lineRule="auto"/>
        <w:ind w:left="0" w:firstLine="709"/>
        <w:jc w:val="both"/>
        <w:rPr>
          <w:rFonts w:asciiTheme="minorHAnsi" w:hAnsiTheme="minorHAnsi" w:cstheme="minorHAnsi"/>
          <w:b/>
          <w:i/>
          <w:iCs/>
          <w:sz w:val="22"/>
          <w:szCs w:val="22"/>
          <w:lang w:val="hr-HR"/>
        </w:rPr>
      </w:pPr>
      <w:r w:rsidRPr="00636130">
        <w:rPr>
          <w:rFonts w:asciiTheme="minorHAnsi" w:hAnsiTheme="minorHAnsi" w:cstheme="minorHAnsi"/>
          <w:b/>
          <w:i/>
          <w:iCs/>
          <w:sz w:val="22"/>
          <w:szCs w:val="22"/>
          <w:lang w:val="hr-HR"/>
        </w:rPr>
        <w:t>RASHODI ZA ZAPOSLENE</w:t>
      </w:r>
    </w:p>
    <w:p w14:paraId="2C99B8AB" w14:textId="77777777" w:rsidR="009242DF" w:rsidRPr="009D0146" w:rsidRDefault="009242DF" w:rsidP="009242DF">
      <w:pPr>
        <w:pStyle w:val="Odlomakpopisa"/>
        <w:spacing w:line="276" w:lineRule="auto"/>
        <w:ind w:left="0" w:firstLine="709"/>
        <w:jc w:val="both"/>
        <w:rPr>
          <w:rFonts w:asciiTheme="minorHAnsi" w:hAnsiTheme="minorHAnsi" w:cstheme="minorHAnsi"/>
          <w:b/>
          <w:sz w:val="22"/>
          <w:szCs w:val="22"/>
          <w:lang w:val="hr-HR"/>
        </w:rPr>
      </w:pPr>
    </w:p>
    <w:p w14:paraId="204E52DD" w14:textId="77777777" w:rsidR="009242DF" w:rsidRPr="009D0146" w:rsidRDefault="009242DF" w:rsidP="009242DF">
      <w:pPr>
        <w:pStyle w:val="Odlomakpopisa"/>
        <w:spacing w:line="276" w:lineRule="auto"/>
        <w:ind w:left="0" w:firstLine="709"/>
        <w:jc w:val="both"/>
        <w:rPr>
          <w:rFonts w:asciiTheme="minorHAnsi" w:hAnsiTheme="minorHAnsi" w:cstheme="minorHAnsi"/>
          <w:sz w:val="22"/>
          <w:szCs w:val="22"/>
          <w:lang w:val="hr-HR"/>
        </w:rPr>
      </w:pPr>
      <w:r w:rsidRPr="009D0146">
        <w:rPr>
          <w:rFonts w:asciiTheme="minorHAnsi" w:hAnsiTheme="minorHAnsi" w:cstheme="minorHAnsi"/>
          <w:sz w:val="22"/>
          <w:szCs w:val="22"/>
          <w:lang w:val="hr-HR"/>
        </w:rPr>
        <w:t>Rashodi  za  zaposlene planiraju se u 202</w:t>
      </w:r>
      <w:r>
        <w:rPr>
          <w:rFonts w:asciiTheme="minorHAnsi" w:hAnsiTheme="minorHAnsi" w:cstheme="minorHAnsi"/>
          <w:sz w:val="22"/>
          <w:szCs w:val="22"/>
          <w:lang w:val="hr-HR"/>
        </w:rPr>
        <w:t>5</w:t>
      </w:r>
      <w:r w:rsidRPr="009D0146">
        <w:rPr>
          <w:rFonts w:asciiTheme="minorHAnsi" w:hAnsiTheme="minorHAnsi" w:cstheme="minorHAnsi"/>
          <w:sz w:val="22"/>
          <w:szCs w:val="22"/>
          <w:lang w:val="hr-HR"/>
        </w:rPr>
        <w:t xml:space="preserve">. godini u iznosu </w:t>
      </w:r>
      <w:r>
        <w:rPr>
          <w:rFonts w:asciiTheme="minorHAnsi" w:hAnsiTheme="minorHAnsi" w:cstheme="minorHAnsi"/>
          <w:sz w:val="22"/>
          <w:szCs w:val="22"/>
          <w:lang w:val="hr-HR"/>
        </w:rPr>
        <w:t>16.647.462,00</w:t>
      </w:r>
      <w:r w:rsidRPr="009D0146">
        <w:rPr>
          <w:rFonts w:asciiTheme="minorHAnsi" w:hAnsiTheme="minorHAnsi" w:cstheme="minorHAnsi"/>
          <w:sz w:val="22"/>
          <w:szCs w:val="22"/>
          <w:lang w:val="hr-HR"/>
        </w:rPr>
        <w:t xml:space="preserve"> eura  što  predstavlja povećanje za </w:t>
      </w:r>
      <w:r>
        <w:rPr>
          <w:rFonts w:asciiTheme="minorHAnsi" w:hAnsiTheme="minorHAnsi" w:cstheme="minorHAnsi"/>
          <w:sz w:val="22"/>
          <w:szCs w:val="22"/>
          <w:lang w:val="hr-HR"/>
        </w:rPr>
        <w:t>2.162.670,00</w:t>
      </w:r>
      <w:r w:rsidRPr="009D0146">
        <w:rPr>
          <w:rFonts w:asciiTheme="minorHAnsi" w:hAnsiTheme="minorHAnsi" w:cstheme="minorHAnsi"/>
          <w:sz w:val="22"/>
          <w:szCs w:val="22"/>
          <w:lang w:val="hr-HR"/>
        </w:rPr>
        <w:t xml:space="preserve"> eura  ili  </w:t>
      </w:r>
      <w:r>
        <w:rPr>
          <w:rFonts w:asciiTheme="minorHAnsi" w:hAnsiTheme="minorHAnsi" w:cstheme="minorHAnsi"/>
          <w:sz w:val="22"/>
          <w:szCs w:val="22"/>
          <w:lang w:val="hr-HR"/>
        </w:rPr>
        <w:t>14,9</w:t>
      </w:r>
      <w:r w:rsidRPr="009D0146">
        <w:rPr>
          <w:rFonts w:asciiTheme="minorHAnsi" w:hAnsiTheme="minorHAnsi" w:cstheme="minorHAnsi"/>
          <w:sz w:val="22"/>
          <w:szCs w:val="22"/>
          <w:lang w:val="hr-HR"/>
        </w:rPr>
        <w:t xml:space="preserve">%  u  odnosu na planirane </w:t>
      </w:r>
      <w:r>
        <w:rPr>
          <w:rFonts w:asciiTheme="minorHAnsi" w:hAnsiTheme="minorHAnsi" w:cstheme="minorHAnsi"/>
          <w:sz w:val="22"/>
          <w:szCs w:val="22"/>
          <w:lang w:val="hr-HR"/>
        </w:rPr>
        <w:t>1</w:t>
      </w:r>
      <w:r w:rsidRPr="009D0146">
        <w:rPr>
          <w:rFonts w:asciiTheme="minorHAnsi" w:hAnsiTheme="minorHAnsi" w:cstheme="minorHAnsi"/>
          <w:sz w:val="22"/>
          <w:szCs w:val="22"/>
          <w:lang w:val="hr-HR"/>
        </w:rPr>
        <w:t>. Rebalansom za 202</w:t>
      </w:r>
      <w:r>
        <w:rPr>
          <w:rFonts w:asciiTheme="minorHAnsi" w:hAnsiTheme="minorHAnsi" w:cstheme="minorHAnsi"/>
          <w:sz w:val="22"/>
          <w:szCs w:val="22"/>
          <w:lang w:val="hr-HR"/>
        </w:rPr>
        <w:t>4</w:t>
      </w:r>
      <w:r w:rsidRPr="009D0146">
        <w:rPr>
          <w:rFonts w:asciiTheme="minorHAnsi" w:hAnsiTheme="minorHAnsi" w:cstheme="minorHAnsi"/>
          <w:sz w:val="22"/>
          <w:szCs w:val="22"/>
          <w:lang w:val="hr-HR"/>
        </w:rPr>
        <w:t>.  godinu.  Na rashode za zaposlene otpada 4</w:t>
      </w:r>
      <w:r>
        <w:rPr>
          <w:rFonts w:asciiTheme="minorHAnsi" w:hAnsiTheme="minorHAnsi" w:cstheme="minorHAnsi"/>
          <w:sz w:val="22"/>
          <w:szCs w:val="22"/>
          <w:lang w:val="hr-HR"/>
        </w:rPr>
        <w:t>4,0</w:t>
      </w:r>
      <w:r w:rsidRPr="009D0146">
        <w:rPr>
          <w:rFonts w:asciiTheme="minorHAnsi" w:hAnsiTheme="minorHAnsi" w:cstheme="minorHAnsi"/>
          <w:sz w:val="22"/>
          <w:szCs w:val="22"/>
          <w:lang w:val="hr-HR"/>
        </w:rPr>
        <w:t>% rashoda poslovanja.</w:t>
      </w:r>
    </w:p>
    <w:p w14:paraId="77CD9A7C" w14:textId="5607A79A" w:rsidR="009242DF" w:rsidRPr="00F57AF7" w:rsidRDefault="009242DF" w:rsidP="009242DF">
      <w:pPr>
        <w:autoSpaceDE w:val="0"/>
        <w:autoSpaceDN w:val="0"/>
        <w:adjustRightInd w:val="0"/>
        <w:spacing w:line="276" w:lineRule="auto"/>
        <w:jc w:val="both"/>
        <w:rPr>
          <w:rFonts w:asciiTheme="minorHAnsi" w:hAnsiTheme="minorHAnsi" w:cstheme="minorHAnsi"/>
          <w:color w:val="FF0000"/>
          <w:sz w:val="22"/>
          <w:szCs w:val="22"/>
        </w:rPr>
      </w:pPr>
      <w:r w:rsidRPr="009D0146">
        <w:rPr>
          <w:rFonts w:asciiTheme="minorHAnsi" w:hAnsiTheme="minorHAnsi" w:cstheme="minorHAnsi"/>
          <w:sz w:val="22"/>
          <w:szCs w:val="22"/>
        </w:rPr>
        <w:t xml:space="preserve">             Na povećanje rashoda </w:t>
      </w:r>
      <w:r w:rsidRPr="002C77E8">
        <w:rPr>
          <w:rFonts w:asciiTheme="minorHAnsi" w:hAnsiTheme="minorHAnsi" w:cstheme="minorHAnsi"/>
          <w:sz w:val="22"/>
          <w:szCs w:val="22"/>
        </w:rPr>
        <w:t xml:space="preserve">za zaposlene u razdoblju 2025. – 2027. godine u odnosu na 1. Rebalans plana proračuna za 2024. godinu, utječe povećanje plaća za zaposlene </w:t>
      </w:r>
      <w:r w:rsidR="002C77E8" w:rsidRPr="002C77E8">
        <w:rPr>
          <w:rFonts w:asciiTheme="minorHAnsi" w:hAnsiTheme="minorHAnsi" w:cstheme="minorHAnsi"/>
          <w:sz w:val="22"/>
          <w:szCs w:val="22"/>
        </w:rPr>
        <w:t xml:space="preserve">u 2024. </w:t>
      </w:r>
      <w:r w:rsidRPr="002C77E8">
        <w:rPr>
          <w:rFonts w:asciiTheme="minorHAnsi" w:hAnsiTheme="minorHAnsi" w:cstheme="minorHAnsi"/>
          <w:sz w:val="22"/>
          <w:szCs w:val="22"/>
        </w:rPr>
        <w:t xml:space="preserve">u osnovnim školama sukladno kolektivnom ugovoru kao i korekcija materijalnih prava zaposlenika kod </w:t>
      </w:r>
      <w:r w:rsidR="002C77E8" w:rsidRPr="002C77E8">
        <w:rPr>
          <w:rFonts w:asciiTheme="minorHAnsi" w:hAnsiTheme="minorHAnsi" w:cstheme="minorHAnsi"/>
          <w:sz w:val="22"/>
          <w:szCs w:val="22"/>
        </w:rPr>
        <w:t>vrtića, zaposlenika u kulturi i gradske uprave.</w:t>
      </w:r>
      <w:r w:rsidRPr="002C77E8">
        <w:rPr>
          <w:rFonts w:asciiTheme="minorHAnsi" w:hAnsiTheme="minorHAnsi" w:cstheme="minorHAnsi"/>
          <w:sz w:val="22"/>
          <w:szCs w:val="22"/>
        </w:rPr>
        <w:t xml:space="preserve"> Također, na rast mase plaća utječe  i </w:t>
      </w:r>
      <w:r w:rsidR="002C77E8" w:rsidRPr="002C77E8">
        <w:rPr>
          <w:rFonts w:asciiTheme="minorHAnsi" w:hAnsiTheme="minorHAnsi" w:cstheme="minorHAnsi"/>
          <w:sz w:val="22"/>
          <w:szCs w:val="22"/>
        </w:rPr>
        <w:t>porast broja zaposlenih kod naših proračunskih korisnika (DV Maslačak za objekt Pionir te Osnovna glazbena škola Zaprešić. Puni fiskalni efekt navedenih promjena iz 2024. vidjet će se u proračunu za 2025. godinu.</w:t>
      </w:r>
    </w:p>
    <w:p w14:paraId="25AC7BB6" w14:textId="77777777" w:rsidR="009242DF" w:rsidRPr="00BD4E56" w:rsidRDefault="009242DF" w:rsidP="009242DF">
      <w:pPr>
        <w:autoSpaceDE w:val="0"/>
        <w:autoSpaceDN w:val="0"/>
        <w:adjustRightInd w:val="0"/>
        <w:spacing w:line="276" w:lineRule="auto"/>
        <w:jc w:val="both"/>
        <w:rPr>
          <w:rFonts w:asciiTheme="minorHAnsi" w:hAnsiTheme="minorHAnsi" w:cstheme="minorHAnsi"/>
          <w:sz w:val="22"/>
          <w:szCs w:val="22"/>
        </w:rPr>
      </w:pPr>
      <w:r w:rsidRPr="00BD4E56">
        <w:rPr>
          <w:rFonts w:asciiTheme="minorHAnsi" w:hAnsiTheme="minorHAnsi" w:cstheme="minorHAnsi"/>
          <w:color w:val="FF0000"/>
          <w:sz w:val="22"/>
          <w:szCs w:val="22"/>
        </w:rPr>
        <w:t xml:space="preserve">             </w:t>
      </w:r>
      <w:r w:rsidRPr="00BD4E56">
        <w:rPr>
          <w:rFonts w:asciiTheme="minorHAnsi" w:hAnsiTheme="minorHAnsi" w:cstheme="minorHAnsi"/>
          <w:sz w:val="22"/>
          <w:szCs w:val="22"/>
        </w:rPr>
        <w:t>Rashodi za zaposlene obuhvaćaju plaće, doprinose na plaće i ostale rashode za zaposlene gradske uprave i proračunskih korisnika,  rashode za učitelje u osnovnim školama koji provode programe širih javnih potreba u osnovnom školstvu te rashode za zaposlene u ustanovama u kulturi i vatrogastvu.</w:t>
      </w:r>
    </w:p>
    <w:p w14:paraId="6512C7E9" w14:textId="77777777" w:rsidR="009242DF" w:rsidRPr="00E90532" w:rsidRDefault="009242DF" w:rsidP="009242DF">
      <w:pPr>
        <w:autoSpaceDE w:val="0"/>
        <w:autoSpaceDN w:val="0"/>
        <w:adjustRightInd w:val="0"/>
        <w:spacing w:line="276" w:lineRule="auto"/>
        <w:jc w:val="both"/>
        <w:rPr>
          <w:rFonts w:asciiTheme="minorHAnsi" w:hAnsiTheme="minorHAnsi" w:cstheme="minorHAnsi"/>
          <w:sz w:val="22"/>
          <w:szCs w:val="22"/>
        </w:rPr>
      </w:pPr>
      <w:r w:rsidRPr="00E90532">
        <w:rPr>
          <w:rFonts w:asciiTheme="minorHAnsi" w:hAnsiTheme="minorHAnsi" w:cstheme="minorHAnsi"/>
          <w:sz w:val="22"/>
          <w:szCs w:val="22"/>
        </w:rPr>
        <w:t xml:space="preserve">                Od ukupnih rashoda za zaposlene u iznosu od </w:t>
      </w:r>
      <w:r>
        <w:rPr>
          <w:rFonts w:asciiTheme="minorHAnsi" w:hAnsiTheme="minorHAnsi" w:cstheme="minorHAnsi"/>
          <w:sz w:val="22"/>
          <w:szCs w:val="22"/>
        </w:rPr>
        <w:t>16,6</w:t>
      </w:r>
      <w:r w:rsidRPr="00E90532">
        <w:rPr>
          <w:rFonts w:asciiTheme="minorHAnsi" w:hAnsiTheme="minorHAnsi" w:cstheme="minorHAnsi"/>
          <w:sz w:val="22"/>
          <w:szCs w:val="22"/>
        </w:rPr>
        <w:t xml:space="preserve"> mil. eura, iznos od 2,</w:t>
      </w:r>
      <w:r>
        <w:rPr>
          <w:rFonts w:asciiTheme="minorHAnsi" w:hAnsiTheme="minorHAnsi" w:cstheme="minorHAnsi"/>
          <w:sz w:val="22"/>
          <w:szCs w:val="22"/>
        </w:rPr>
        <w:t>4</w:t>
      </w:r>
      <w:r w:rsidRPr="00E90532">
        <w:rPr>
          <w:rFonts w:asciiTheme="minorHAnsi" w:hAnsiTheme="minorHAnsi" w:cstheme="minorHAnsi"/>
          <w:sz w:val="22"/>
          <w:szCs w:val="22"/>
        </w:rPr>
        <w:t xml:space="preserve"> mil. eura (</w:t>
      </w:r>
      <w:r>
        <w:rPr>
          <w:rFonts w:asciiTheme="minorHAnsi" w:hAnsiTheme="minorHAnsi" w:cstheme="minorHAnsi"/>
          <w:sz w:val="22"/>
          <w:szCs w:val="22"/>
        </w:rPr>
        <w:t>15,0</w:t>
      </w:r>
      <w:r w:rsidRPr="00E90532">
        <w:rPr>
          <w:rFonts w:asciiTheme="minorHAnsi" w:hAnsiTheme="minorHAnsi" w:cstheme="minorHAnsi"/>
          <w:sz w:val="22"/>
          <w:szCs w:val="22"/>
        </w:rPr>
        <w:t>%) se odnosi  na rashode za zaposlene u gradskoj upravi, dok se iznos od 1</w:t>
      </w:r>
      <w:r>
        <w:rPr>
          <w:rFonts w:asciiTheme="minorHAnsi" w:hAnsiTheme="minorHAnsi" w:cstheme="minorHAnsi"/>
          <w:sz w:val="22"/>
          <w:szCs w:val="22"/>
        </w:rPr>
        <w:t>4,2</w:t>
      </w:r>
      <w:r w:rsidRPr="00E90532">
        <w:rPr>
          <w:rFonts w:asciiTheme="minorHAnsi" w:hAnsiTheme="minorHAnsi" w:cstheme="minorHAnsi"/>
          <w:sz w:val="22"/>
          <w:szCs w:val="22"/>
        </w:rPr>
        <w:t xml:space="preserve"> mil. eura (</w:t>
      </w:r>
      <w:r>
        <w:rPr>
          <w:rFonts w:asciiTheme="minorHAnsi" w:hAnsiTheme="minorHAnsi" w:cstheme="minorHAnsi"/>
          <w:sz w:val="22"/>
          <w:szCs w:val="22"/>
        </w:rPr>
        <w:t>85,0</w:t>
      </w:r>
      <w:r w:rsidRPr="00E90532">
        <w:rPr>
          <w:rFonts w:asciiTheme="minorHAnsi" w:hAnsiTheme="minorHAnsi" w:cstheme="minorHAnsi"/>
          <w:sz w:val="22"/>
          <w:szCs w:val="22"/>
        </w:rPr>
        <w:t>%) odnosi na rashode za zaposlene kod proračunskih korisnika.</w:t>
      </w:r>
    </w:p>
    <w:p w14:paraId="1C8C2AD6" w14:textId="77777777" w:rsidR="009242DF" w:rsidRPr="009D0146" w:rsidRDefault="009242DF" w:rsidP="009242DF">
      <w:pPr>
        <w:spacing w:line="276" w:lineRule="auto"/>
        <w:ind w:firstLine="709"/>
        <w:jc w:val="both"/>
        <w:rPr>
          <w:rFonts w:asciiTheme="minorHAnsi" w:hAnsiTheme="minorHAnsi" w:cstheme="minorHAnsi"/>
          <w:sz w:val="22"/>
          <w:szCs w:val="22"/>
        </w:rPr>
      </w:pPr>
      <w:r w:rsidRPr="009D0146">
        <w:rPr>
          <w:rFonts w:asciiTheme="minorHAnsi" w:hAnsiTheme="minorHAnsi" w:cstheme="minorHAnsi"/>
          <w:sz w:val="22"/>
          <w:szCs w:val="22"/>
        </w:rPr>
        <w:t xml:space="preserve">Projekcija rashoda za zaposlene projicirane u iznosima od po </w:t>
      </w:r>
      <w:r>
        <w:rPr>
          <w:rFonts w:asciiTheme="minorHAnsi" w:hAnsiTheme="minorHAnsi" w:cstheme="minorHAnsi"/>
          <w:sz w:val="22"/>
          <w:szCs w:val="22"/>
        </w:rPr>
        <w:t>16.647.462,00</w:t>
      </w:r>
      <w:r w:rsidRPr="009D0146">
        <w:rPr>
          <w:rFonts w:asciiTheme="minorHAnsi" w:hAnsiTheme="minorHAnsi" w:cstheme="minorHAnsi"/>
          <w:sz w:val="22"/>
          <w:szCs w:val="22"/>
        </w:rPr>
        <w:t xml:space="preserve"> eura u 202</w:t>
      </w:r>
      <w:r>
        <w:rPr>
          <w:rFonts w:asciiTheme="minorHAnsi" w:hAnsiTheme="minorHAnsi" w:cstheme="minorHAnsi"/>
          <w:sz w:val="22"/>
          <w:szCs w:val="22"/>
        </w:rPr>
        <w:t>6</w:t>
      </w:r>
      <w:r w:rsidRPr="009D0146">
        <w:rPr>
          <w:rFonts w:asciiTheme="minorHAnsi" w:hAnsiTheme="minorHAnsi" w:cstheme="minorHAnsi"/>
          <w:sz w:val="22"/>
          <w:szCs w:val="22"/>
        </w:rPr>
        <w:t xml:space="preserve">. godini te </w:t>
      </w:r>
      <w:r>
        <w:rPr>
          <w:rFonts w:asciiTheme="minorHAnsi" w:hAnsiTheme="minorHAnsi" w:cstheme="minorHAnsi"/>
          <w:sz w:val="22"/>
          <w:szCs w:val="22"/>
        </w:rPr>
        <w:t>16.638.462,00</w:t>
      </w:r>
      <w:r w:rsidRPr="009D0146">
        <w:rPr>
          <w:rFonts w:asciiTheme="minorHAnsi" w:hAnsiTheme="minorHAnsi" w:cstheme="minorHAnsi"/>
          <w:sz w:val="22"/>
          <w:szCs w:val="22"/>
        </w:rPr>
        <w:t xml:space="preserve"> eura u 202</w:t>
      </w:r>
      <w:r>
        <w:rPr>
          <w:rFonts w:asciiTheme="minorHAnsi" w:hAnsiTheme="minorHAnsi" w:cstheme="minorHAnsi"/>
          <w:sz w:val="22"/>
          <w:szCs w:val="22"/>
        </w:rPr>
        <w:t>7</w:t>
      </w:r>
      <w:r w:rsidRPr="009D0146">
        <w:rPr>
          <w:rFonts w:asciiTheme="minorHAnsi" w:hAnsiTheme="minorHAnsi" w:cstheme="minorHAnsi"/>
          <w:sz w:val="22"/>
          <w:szCs w:val="22"/>
        </w:rPr>
        <w:t>. godini.</w:t>
      </w:r>
    </w:p>
    <w:p w14:paraId="48540A84" w14:textId="77777777" w:rsidR="009242DF" w:rsidRPr="009D0146" w:rsidRDefault="009242DF" w:rsidP="009242DF">
      <w:pPr>
        <w:spacing w:line="276" w:lineRule="auto"/>
        <w:ind w:firstLine="709"/>
        <w:jc w:val="both"/>
        <w:rPr>
          <w:rFonts w:asciiTheme="minorHAnsi" w:hAnsiTheme="minorHAnsi" w:cstheme="minorHAnsi"/>
          <w:sz w:val="22"/>
          <w:szCs w:val="22"/>
        </w:rPr>
      </w:pPr>
      <w:r w:rsidRPr="009D0146">
        <w:rPr>
          <w:rFonts w:asciiTheme="minorHAnsi" w:hAnsiTheme="minorHAnsi" w:cstheme="minorHAnsi"/>
          <w:sz w:val="22"/>
          <w:szCs w:val="22"/>
        </w:rPr>
        <w:t xml:space="preserve"> </w:t>
      </w:r>
    </w:p>
    <w:p w14:paraId="2B96CC85" w14:textId="77777777" w:rsidR="007646DB" w:rsidRDefault="007646DB" w:rsidP="009242DF">
      <w:pPr>
        <w:pStyle w:val="Odlomakpopisa"/>
        <w:spacing w:line="276" w:lineRule="auto"/>
        <w:ind w:left="0" w:firstLine="709"/>
        <w:jc w:val="both"/>
        <w:rPr>
          <w:rFonts w:asciiTheme="minorHAnsi" w:hAnsiTheme="minorHAnsi" w:cstheme="minorHAnsi"/>
          <w:b/>
          <w:i/>
          <w:iCs/>
          <w:sz w:val="22"/>
          <w:szCs w:val="22"/>
          <w:lang w:val="hr-HR"/>
        </w:rPr>
      </w:pPr>
    </w:p>
    <w:p w14:paraId="147A120B" w14:textId="77777777" w:rsidR="007646DB" w:rsidRDefault="007646DB" w:rsidP="009242DF">
      <w:pPr>
        <w:pStyle w:val="Odlomakpopisa"/>
        <w:spacing w:line="276" w:lineRule="auto"/>
        <w:ind w:left="0" w:firstLine="709"/>
        <w:jc w:val="both"/>
        <w:rPr>
          <w:rFonts w:asciiTheme="minorHAnsi" w:hAnsiTheme="minorHAnsi" w:cstheme="minorHAnsi"/>
          <w:b/>
          <w:i/>
          <w:iCs/>
          <w:sz w:val="22"/>
          <w:szCs w:val="22"/>
          <w:lang w:val="hr-HR"/>
        </w:rPr>
      </w:pPr>
    </w:p>
    <w:p w14:paraId="34736AB0" w14:textId="77777777" w:rsidR="007646DB" w:rsidRDefault="007646DB" w:rsidP="009242DF">
      <w:pPr>
        <w:pStyle w:val="Odlomakpopisa"/>
        <w:spacing w:line="276" w:lineRule="auto"/>
        <w:ind w:left="0" w:firstLine="709"/>
        <w:jc w:val="both"/>
        <w:rPr>
          <w:rFonts w:asciiTheme="minorHAnsi" w:hAnsiTheme="minorHAnsi" w:cstheme="minorHAnsi"/>
          <w:b/>
          <w:i/>
          <w:iCs/>
          <w:sz w:val="22"/>
          <w:szCs w:val="22"/>
          <w:lang w:val="hr-HR"/>
        </w:rPr>
      </w:pPr>
    </w:p>
    <w:p w14:paraId="5B243B53" w14:textId="2A12F5FB" w:rsidR="009242DF" w:rsidRPr="009D0146" w:rsidRDefault="009242DF" w:rsidP="009242DF">
      <w:pPr>
        <w:pStyle w:val="Odlomakpopisa"/>
        <w:spacing w:line="276" w:lineRule="auto"/>
        <w:ind w:left="0" w:firstLine="709"/>
        <w:jc w:val="both"/>
        <w:rPr>
          <w:rFonts w:asciiTheme="minorHAnsi" w:hAnsiTheme="minorHAnsi" w:cstheme="minorHAnsi"/>
          <w:b/>
          <w:i/>
          <w:iCs/>
          <w:sz w:val="22"/>
          <w:szCs w:val="22"/>
          <w:lang w:val="hr-HR"/>
        </w:rPr>
      </w:pPr>
      <w:r w:rsidRPr="009D0146">
        <w:rPr>
          <w:rFonts w:asciiTheme="minorHAnsi" w:hAnsiTheme="minorHAnsi" w:cstheme="minorHAnsi"/>
          <w:b/>
          <w:i/>
          <w:iCs/>
          <w:sz w:val="22"/>
          <w:szCs w:val="22"/>
          <w:lang w:val="hr-HR"/>
        </w:rPr>
        <w:lastRenderedPageBreak/>
        <w:t xml:space="preserve">MATERIJALNI RASHODI </w:t>
      </w:r>
    </w:p>
    <w:p w14:paraId="1804C309" w14:textId="77777777" w:rsidR="009242DF" w:rsidRPr="00E00BFD" w:rsidRDefault="009242DF" w:rsidP="009242DF">
      <w:pPr>
        <w:pStyle w:val="Odlomakpopisa"/>
        <w:spacing w:line="276" w:lineRule="auto"/>
        <w:ind w:left="0" w:firstLine="709"/>
        <w:jc w:val="both"/>
        <w:rPr>
          <w:rFonts w:asciiTheme="minorHAnsi" w:hAnsiTheme="minorHAnsi" w:cstheme="minorHAnsi"/>
          <w:b/>
          <w:color w:val="FF0000"/>
          <w:sz w:val="22"/>
          <w:szCs w:val="22"/>
          <w:lang w:val="hr-HR"/>
        </w:rPr>
      </w:pPr>
    </w:p>
    <w:p w14:paraId="09BAE89F" w14:textId="5B3DEFD3" w:rsidR="009242DF" w:rsidRPr="00E00BFD" w:rsidRDefault="009242DF" w:rsidP="009242DF">
      <w:pPr>
        <w:pStyle w:val="Odlomakpopisa"/>
        <w:spacing w:line="276" w:lineRule="auto"/>
        <w:ind w:left="0" w:firstLine="709"/>
        <w:jc w:val="both"/>
        <w:rPr>
          <w:rFonts w:asciiTheme="minorHAnsi" w:hAnsiTheme="minorHAnsi" w:cstheme="minorHAnsi"/>
          <w:sz w:val="22"/>
          <w:szCs w:val="22"/>
          <w:lang w:val="hr-HR"/>
        </w:rPr>
      </w:pPr>
      <w:r w:rsidRPr="00E00BFD">
        <w:rPr>
          <w:rFonts w:asciiTheme="minorHAnsi" w:hAnsiTheme="minorHAnsi" w:cstheme="minorHAnsi"/>
          <w:sz w:val="22"/>
          <w:szCs w:val="22"/>
          <w:lang w:val="hr-HR"/>
        </w:rPr>
        <w:t>Materijalni rashodi planiraju se za 202</w:t>
      </w:r>
      <w:r>
        <w:rPr>
          <w:rFonts w:asciiTheme="minorHAnsi" w:hAnsiTheme="minorHAnsi" w:cstheme="minorHAnsi"/>
          <w:sz w:val="22"/>
          <w:szCs w:val="22"/>
          <w:lang w:val="hr-HR"/>
        </w:rPr>
        <w:t>5</w:t>
      </w:r>
      <w:r w:rsidRPr="00E00BFD">
        <w:rPr>
          <w:rFonts w:asciiTheme="minorHAnsi" w:hAnsiTheme="minorHAnsi" w:cstheme="minorHAnsi"/>
          <w:sz w:val="22"/>
          <w:szCs w:val="22"/>
          <w:lang w:val="hr-HR"/>
        </w:rPr>
        <w:t xml:space="preserve">. godinu u iznosu </w:t>
      </w:r>
      <w:r>
        <w:rPr>
          <w:rFonts w:asciiTheme="minorHAnsi" w:hAnsiTheme="minorHAnsi" w:cstheme="minorHAnsi"/>
          <w:sz w:val="22"/>
          <w:szCs w:val="22"/>
          <w:lang w:val="hr-HR"/>
        </w:rPr>
        <w:t>11.207.950,</w:t>
      </w:r>
      <w:r w:rsidR="00D724E0">
        <w:rPr>
          <w:rFonts w:asciiTheme="minorHAnsi" w:hAnsiTheme="minorHAnsi" w:cstheme="minorHAnsi"/>
          <w:sz w:val="22"/>
          <w:szCs w:val="22"/>
          <w:lang w:val="hr-HR"/>
        </w:rPr>
        <w:t>21</w:t>
      </w:r>
      <w:r w:rsidRPr="00E00BFD">
        <w:rPr>
          <w:rFonts w:asciiTheme="minorHAnsi" w:hAnsiTheme="minorHAnsi" w:cstheme="minorHAnsi"/>
          <w:sz w:val="22"/>
          <w:szCs w:val="22"/>
          <w:lang w:val="hr-HR"/>
        </w:rPr>
        <w:t xml:space="preserve"> eura i </w:t>
      </w:r>
      <w:r>
        <w:rPr>
          <w:rFonts w:asciiTheme="minorHAnsi" w:hAnsiTheme="minorHAnsi" w:cstheme="minorHAnsi"/>
          <w:sz w:val="22"/>
          <w:szCs w:val="22"/>
          <w:lang w:val="hr-HR"/>
        </w:rPr>
        <w:t>veći</w:t>
      </w:r>
      <w:r w:rsidRPr="00E00BFD">
        <w:rPr>
          <w:rFonts w:asciiTheme="minorHAnsi" w:hAnsiTheme="minorHAnsi" w:cstheme="minorHAnsi"/>
          <w:sz w:val="22"/>
          <w:szCs w:val="22"/>
          <w:lang w:val="hr-HR"/>
        </w:rPr>
        <w:t xml:space="preserve"> su za </w:t>
      </w:r>
      <w:r>
        <w:rPr>
          <w:rFonts w:asciiTheme="minorHAnsi" w:hAnsiTheme="minorHAnsi" w:cstheme="minorHAnsi"/>
          <w:sz w:val="22"/>
          <w:szCs w:val="22"/>
          <w:lang w:val="hr-HR"/>
        </w:rPr>
        <w:t>6,8</w:t>
      </w:r>
      <w:r w:rsidRPr="00E00BFD">
        <w:rPr>
          <w:rFonts w:asciiTheme="minorHAnsi" w:hAnsiTheme="minorHAnsi" w:cstheme="minorHAnsi"/>
          <w:sz w:val="22"/>
          <w:szCs w:val="22"/>
          <w:lang w:val="hr-HR"/>
        </w:rPr>
        <w:t xml:space="preserve">% u odnosu na </w:t>
      </w:r>
      <w:r>
        <w:rPr>
          <w:rFonts w:asciiTheme="minorHAnsi" w:hAnsiTheme="minorHAnsi" w:cstheme="minorHAnsi"/>
          <w:sz w:val="22"/>
          <w:szCs w:val="22"/>
          <w:lang w:val="hr-HR"/>
        </w:rPr>
        <w:t>1</w:t>
      </w:r>
      <w:r w:rsidRPr="00E00BFD">
        <w:rPr>
          <w:rFonts w:asciiTheme="minorHAnsi" w:hAnsiTheme="minorHAnsi" w:cstheme="minorHAnsi"/>
          <w:sz w:val="22"/>
          <w:szCs w:val="22"/>
          <w:lang w:val="hr-HR"/>
        </w:rPr>
        <w:t>. Rebalans plana za 202</w:t>
      </w:r>
      <w:r>
        <w:rPr>
          <w:rFonts w:asciiTheme="minorHAnsi" w:hAnsiTheme="minorHAnsi" w:cstheme="minorHAnsi"/>
          <w:sz w:val="22"/>
          <w:szCs w:val="22"/>
          <w:lang w:val="hr-HR"/>
        </w:rPr>
        <w:t>4</w:t>
      </w:r>
      <w:r w:rsidRPr="00E00BFD">
        <w:rPr>
          <w:rFonts w:asciiTheme="minorHAnsi" w:hAnsiTheme="minorHAnsi" w:cstheme="minorHAnsi"/>
          <w:sz w:val="22"/>
          <w:szCs w:val="22"/>
          <w:lang w:val="hr-HR"/>
        </w:rPr>
        <w:t xml:space="preserve">. godinu, a odnose se na rashode za izvršavanje programskih  aktivnosti i redovno poslovanje Grada i proračunskih korisnika. Na materijalne rashode otpada </w:t>
      </w:r>
      <w:r>
        <w:rPr>
          <w:rFonts w:asciiTheme="minorHAnsi" w:hAnsiTheme="minorHAnsi" w:cstheme="minorHAnsi"/>
          <w:sz w:val="22"/>
          <w:szCs w:val="22"/>
          <w:lang w:val="hr-HR"/>
        </w:rPr>
        <w:t>30,0</w:t>
      </w:r>
      <w:r w:rsidRPr="00E00BFD">
        <w:rPr>
          <w:rFonts w:asciiTheme="minorHAnsi" w:hAnsiTheme="minorHAnsi" w:cstheme="minorHAnsi"/>
          <w:sz w:val="22"/>
          <w:szCs w:val="22"/>
          <w:lang w:val="hr-HR"/>
        </w:rPr>
        <w:t xml:space="preserve">% ukupno planiranih rashoda poslovanja, a od ukupno planiranih materijalnih rashoda na proračunske korisnike otpada </w:t>
      </w:r>
      <w:r>
        <w:rPr>
          <w:rFonts w:asciiTheme="minorHAnsi" w:hAnsiTheme="minorHAnsi" w:cstheme="minorHAnsi"/>
          <w:sz w:val="22"/>
          <w:szCs w:val="22"/>
          <w:lang w:val="hr-HR"/>
        </w:rPr>
        <w:t>3,3</w:t>
      </w:r>
      <w:r w:rsidRPr="00E00BFD">
        <w:rPr>
          <w:rFonts w:asciiTheme="minorHAnsi" w:hAnsiTheme="minorHAnsi" w:cstheme="minorHAnsi"/>
          <w:sz w:val="22"/>
          <w:szCs w:val="22"/>
          <w:lang w:val="hr-HR"/>
        </w:rPr>
        <w:t xml:space="preserve"> mil. eura ili 2</w:t>
      </w:r>
      <w:r>
        <w:rPr>
          <w:rFonts w:asciiTheme="minorHAnsi" w:hAnsiTheme="minorHAnsi" w:cstheme="minorHAnsi"/>
          <w:sz w:val="22"/>
          <w:szCs w:val="22"/>
          <w:lang w:val="hr-HR"/>
        </w:rPr>
        <w:t>9</w:t>
      </w:r>
      <w:r w:rsidRPr="00E00BFD">
        <w:rPr>
          <w:rFonts w:asciiTheme="minorHAnsi" w:hAnsiTheme="minorHAnsi" w:cstheme="minorHAnsi"/>
          <w:sz w:val="22"/>
          <w:szCs w:val="22"/>
          <w:lang w:val="hr-HR"/>
        </w:rPr>
        <w:t>,</w:t>
      </w:r>
      <w:r>
        <w:rPr>
          <w:rFonts w:asciiTheme="minorHAnsi" w:hAnsiTheme="minorHAnsi" w:cstheme="minorHAnsi"/>
          <w:sz w:val="22"/>
          <w:szCs w:val="22"/>
          <w:lang w:val="hr-HR"/>
        </w:rPr>
        <w:t>0</w:t>
      </w:r>
      <w:r w:rsidRPr="00E00BFD">
        <w:rPr>
          <w:rFonts w:asciiTheme="minorHAnsi" w:hAnsiTheme="minorHAnsi" w:cstheme="minorHAnsi"/>
          <w:sz w:val="22"/>
          <w:szCs w:val="22"/>
          <w:lang w:val="hr-HR"/>
        </w:rPr>
        <w:t xml:space="preserve">% i na Grad Zaprešić </w:t>
      </w:r>
      <w:r>
        <w:rPr>
          <w:rFonts w:asciiTheme="minorHAnsi" w:hAnsiTheme="minorHAnsi" w:cstheme="minorHAnsi"/>
          <w:sz w:val="22"/>
          <w:szCs w:val="22"/>
          <w:lang w:val="hr-HR"/>
        </w:rPr>
        <w:t>7,9</w:t>
      </w:r>
      <w:r w:rsidRPr="00E00BFD">
        <w:rPr>
          <w:rFonts w:asciiTheme="minorHAnsi" w:hAnsiTheme="minorHAnsi" w:cstheme="minorHAnsi"/>
          <w:sz w:val="22"/>
          <w:szCs w:val="22"/>
          <w:lang w:val="hr-HR"/>
        </w:rPr>
        <w:t xml:space="preserve"> mil. eura ili 7</w:t>
      </w:r>
      <w:r>
        <w:rPr>
          <w:rFonts w:asciiTheme="minorHAnsi" w:hAnsiTheme="minorHAnsi" w:cstheme="minorHAnsi"/>
          <w:sz w:val="22"/>
          <w:szCs w:val="22"/>
          <w:lang w:val="hr-HR"/>
        </w:rPr>
        <w:t>1</w:t>
      </w:r>
      <w:r w:rsidRPr="00E00BFD">
        <w:rPr>
          <w:rFonts w:asciiTheme="minorHAnsi" w:hAnsiTheme="minorHAnsi" w:cstheme="minorHAnsi"/>
          <w:sz w:val="22"/>
          <w:szCs w:val="22"/>
          <w:lang w:val="hr-HR"/>
        </w:rPr>
        <w:t>,</w:t>
      </w:r>
      <w:r>
        <w:rPr>
          <w:rFonts w:asciiTheme="minorHAnsi" w:hAnsiTheme="minorHAnsi" w:cstheme="minorHAnsi"/>
          <w:sz w:val="22"/>
          <w:szCs w:val="22"/>
          <w:lang w:val="hr-HR"/>
        </w:rPr>
        <w:t>0</w:t>
      </w:r>
      <w:r w:rsidRPr="00E00BFD">
        <w:rPr>
          <w:rFonts w:asciiTheme="minorHAnsi" w:hAnsiTheme="minorHAnsi" w:cstheme="minorHAnsi"/>
          <w:sz w:val="22"/>
          <w:szCs w:val="22"/>
          <w:lang w:val="hr-HR"/>
        </w:rPr>
        <w:t>%.</w:t>
      </w:r>
    </w:p>
    <w:p w14:paraId="627ABFA7" w14:textId="15C50FC8" w:rsidR="009242DF" w:rsidRPr="00E00BFD" w:rsidRDefault="009242DF" w:rsidP="009242DF">
      <w:pPr>
        <w:pStyle w:val="Odlomakpopisa"/>
        <w:spacing w:line="276" w:lineRule="auto"/>
        <w:ind w:left="0"/>
        <w:jc w:val="both"/>
        <w:rPr>
          <w:rFonts w:asciiTheme="minorHAnsi" w:hAnsiTheme="minorHAnsi" w:cstheme="minorHAnsi"/>
          <w:sz w:val="22"/>
          <w:szCs w:val="22"/>
          <w:lang w:val="hr-HR"/>
        </w:rPr>
      </w:pPr>
      <w:r w:rsidRPr="00E00BFD">
        <w:rPr>
          <w:rFonts w:asciiTheme="minorHAnsi" w:hAnsiTheme="minorHAnsi" w:cstheme="minorHAnsi"/>
          <w:sz w:val="22"/>
          <w:szCs w:val="22"/>
          <w:lang w:val="hr-HR"/>
        </w:rPr>
        <w:t xml:space="preserve">              Projekcija  materijalnih rashoda  za  202</w:t>
      </w:r>
      <w:r>
        <w:rPr>
          <w:rFonts w:asciiTheme="minorHAnsi" w:hAnsiTheme="minorHAnsi" w:cstheme="minorHAnsi"/>
          <w:sz w:val="22"/>
          <w:szCs w:val="22"/>
          <w:lang w:val="hr-HR"/>
        </w:rPr>
        <w:t>6</w:t>
      </w:r>
      <w:r w:rsidRPr="00E00BFD">
        <w:rPr>
          <w:rFonts w:asciiTheme="minorHAnsi" w:hAnsiTheme="minorHAnsi" w:cstheme="minorHAnsi"/>
          <w:sz w:val="22"/>
          <w:szCs w:val="22"/>
          <w:lang w:val="hr-HR"/>
        </w:rPr>
        <w:t xml:space="preserve">.  godinu  iznosi  </w:t>
      </w:r>
      <w:r>
        <w:rPr>
          <w:rFonts w:asciiTheme="minorHAnsi" w:hAnsiTheme="minorHAnsi" w:cstheme="minorHAnsi"/>
          <w:sz w:val="22"/>
          <w:szCs w:val="22"/>
          <w:lang w:val="hr-HR"/>
        </w:rPr>
        <w:t>10.748.610,</w:t>
      </w:r>
      <w:r w:rsidR="00D724E0">
        <w:rPr>
          <w:rFonts w:asciiTheme="minorHAnsi" w:hAnsiTheme="minorHAnsi" w:cstheme="minorHAnsi"/>
          <w:sz w:val="22"/>
          <w:szCs w:val="22"/>
          <w:lang w:val="hr-HR"/>
        </w:rPr>
        <w:t>21</w:t>
      </w:r>
      <w:r w:rsidRPr="00E00BFD">
        <w:rPr>
          <w:rFonts w:asciiTheme="minorHAnsi" w:hAnsiTheme="minorHAnsi" w:cstheme="minorHAnsi"/>
          <w:sz w:val="22"/>
          <w:szCs w:val="22"/>
          <w:lang w:val="hr-HR"/>
        </w:rPr>
        <w:t xml:space="preserve"> eura,  a  u  202</w:t>
      </w:r>
      <w:r>
        <w:rPr>
          <w:rFonts w:asciiTheme="minorHAnsi" w:hAnsiTheme="minorHAnsi" w:cstheme="minorHAnsi"/>
          <w:sz w:val="22"/>
          <w:szCs w:val="22"/>
          <w:lang w:val="hr-HR"/>
        </w:rPr>
        <w:t>7</w:t>
      </w:r>
      <w:r w:rsidRPr="00E00BFD">
        <w:rPr>
          <w:rFonts w:asciiTheme="minorHAnsi" w:hAnsiTheme="minorHAnsi" w:cstheme="minorHAnsi"/>
          <w:sz w:val="22"/>
          <w:szCs w:val="22"/>
          <w:lang w:val="hr-HR"/>
        </w:rPr>
        <w:t xml:space="preserve">.  godini materijalni rashodi projicirani su iznosom </w:t>
      </w:r>
      <w:r>
        <w:rPr>
          <w:rFonts w:asciiTheme="minorHAnsi" w:hAnsiTheme="minorHAnsi" w:cstheme="minorHAnsi"/>
          <w:sz w:val="22"/>
          <w:szCs w:val="22"/>
          <w:lang w:val="hr-HR"/>
        </w:rPr>
        <w:t>10.751.610,</w:t>
      </w:r>
      <w:r w:rsidR="00D724E0">
        <w:rPr>
          <w:rFonts w:asciiTheme="minorHAnsi" w:hAnsiTheme="minorHAnsi" w:cstheme="minorHAnsi"/>
          <w:sz w:val="22"/>
          <w:szCs w:val="22"/>
          <w:lang w:val="hr-HR"/>
        </w:rPr>
        <w:t>21</w:t>
      </w:r>
      <w:r w:rsidRPr="00E00BFD">
        <w:rPr>
          <w:rFonts w:asciiTheme="minorHAnsi" w:hAnsiTheme="minorHAnsi" w:cstheme="minorHAnsi"/>
          <w:sz w:val="22"/>
          <w:szCs w:val="22"/>
          <w:lang w:val="hr-HR"/>
        </w:rPr>
        <w:t xml:space="preserve"> eura.</w:t>
      </w:r>
    </w:p>
    <w:p w14:paraId="1A1743BC" w14:textId="77777777" w:rsidR="009242DF" w:rsidRPr="008B65F0" w:rsidRDefault="009242DF" w:rsidP="009242DF">
      <w:pPr>
        <w:pStyle w:val="Odlomakpopisa"/>
        <w:spacing w:line="276" w:lineRule="auto"/>
        <w:ind w:left="0"/>
        <w:jc w:val="both"/>
        <w:rPr>
          <w:rFonts w:asciiTheme="minorHAnsi" w:hAnsiTheme="minorHAnsi" w:cstheme="minorHAnsi"/>
          <w:sz w:val="22"/>
          <w:szCs w:val="22"/>
          <w:lang w:val="hr-HR"/>
        </w:rPr>
      </w:pPr>
      <w:r w:rsidRPr="00E00BFD">
        <w:rPr>
          <w:rFonts w:asciiTheme="minorHAnsi" w:hAnsiTheme="minorHAnsi" w:cstheme="minorHAnsi"/>
          <w:color w:val="FF0000"/>
          <w:sz w:val="22"/>
          <w:szCs w:val="22"/>
          <w:lang w:val="hr-HR"/>
        </w:rPr>
        <w:t xml:space="preserve">                </w:t>
      </w:r>
      <w:r w:rsidRPr="00E00BFD">
        <w:rPr>
          <w:rFonts w:asciiTheme="minorHAnsi" w:hAnsiTheme="minorHAnsi" w:cstheme="minorHAnsi"/>
          <w:sz w:val="22"/>
          <w:szCs w:val="22"/>
          <w:lang w:val="hr-HR"/>
        </w:rPr>
        <w:t>Planirano  kretanje  materijalnih  rashoda  u  trogodišnjem  razdoblju  odraz  je  potrebe  i opredjeljenja za nastavkom štednje  javne potrošnje. Materijalni rashodi obuhvaćaju troškove korištenja usluga i dobara potrebnih za redovno funkcioniranje i obavljanje djelatnosti (rashodi za službena putovanja, naknade za prijevoz, za stručno usavršavanje zaposlenih, rashodi za uredski materijal, energiju, materijal i sirovine, tekuće i investicijsko održavanje, sitni  inventar,  rashodi  za  usluge  -  telefona,  pošte  i  prijevoza,  promidžbe  i  informiranja,  komunalne usluge, zakupnine i najamnine, zdravstvene, intelektualne i osobne usluge, računalne i druge usluge, naknade   za   rad   predstavničkih   i   izvršnih   tijela,   povjerenstava   i   slično</w:t>
      </w:r>
      <w:r w:rsidRPr="008B65F0">
        <w:rPr>
          <w:rFonts w:asciiTheme="minorHAnsi" w:hAnsiTheme="minorHAnsi" w:cstheme="minorHAnsi"/>
          <w:sz w:val="22"/>
          <w:szCs w:val="22"/>
          <w:lang w:val="hr-HR"/>
        </w:rPr>
        <w:t xml:space="preserve">,   premije   osiguranja, reprezentaciju, članarine i dr.). </w:t>
      </w:r>
    </w:p>
    <w:p w14:paraId="098E4384" w14:textId="77777777" w:rsidR="009242DF" w:rsidRPr="005B4D9F" w:rsidRDefault="009242DF" w:rsidP="009242DF">
      <w:pPr>
        <w:spacing w:line="276" w:lineRule="auto"/>
        <w:ind w:firstLine="851"/>
        <w:jc w:val="both"/>
        <w:rPr>
          <w:rFonts w:asciiTheme="minorHAnsi" w:hAnsiTheme="minorHAnsi" w:cstheme="minorHAnsi"/>
          <w:sz w:val="22"/>
          <w:szCs w:val="22"/>
          <w:highlight w:val="yellow"/>
        </w:rPr>
      </w:pPr>
      <w:r w:rsidRPr="008B65F0">
        <w:rPr>
          <w:rFonts w:asciiTheme="minorHAnsi" w:hAnsiTheme="minorHAnsi" w:cstheme="minorHAnsi"/>
          <w:sz w:val="22"/>
          <w:szCs w:val="22"/>
        </w:rPr>
        <w:t xml:space="preserve">U strukturi  materijalnih rashoda najveći udjel ili </w:t>
      </w:r>
      <w:r>
        <w:rPr>
          <w:rFonts w:asciiTheme="minorHAnsi" w:hAnsiTheme="minorHAnsi" w:cstheme="minorHAnsi"/>
          <w:sz w:val="22"/>
          <w:szCs w:val="22"/>
        </w:rPr>
        <w:t>70</w:t>
      </w:r>
      <w:r w:rsidRPr="008B65F0">
        <w:rPr>
          <w:rFonts w:asciiTheme="minorHAnsi" w:hAnsiTheme="minorHAnsi" w:cstheme="minorHAnsi"/>
          <w:sz w:val="22"/>
          <w:szCs w:val="22"/>
        </w:rPr>
        <w:t>,</w:t>
      </w:r>
      <w:r>
        <w:rPr>
          <w:rFonts w:asciiTheme="minorHAnsi" w:hAnsiTheme="minorHAnsi" w:cstheme="minorHAnsi"/>
          <w:sz w:val="22"/>
          <w:szCs w:val="22"/>
        </w:rPr>
        <w:t>0</w:t>
      </w:r>
      <w:r w:rsidRPr="008B65F0">
        <w:rPr>
          <w:rFonts w:asciiTheme="minorHAnsi" w:hAnsiTheme="minorHAnsi" w:cstheme="minorHAnsi"/>
          <w:sz w:val="22"/>
          <w:szCs w:val="22"/>
        </w:rPr>
        <w:t xml:space="preserve">% otpada na rashode za usluge koji su planirani  u iznosu od </w:t>
      </w:r>
      <w:r>
        <w:rPr>
          <w:rFonts w:asciiTheme="minorHAnsi" w:hAnsiTheme="minorHAnsi" w:cstheme="minorHAnsi"/>
          <w:sz w:val="22"/>
          <w:szCs w:val="22"/>
        </w:rPr>
        <w:t>7.859.155,00</w:t>
      </w:r>
      <w:r w:rsidRPr="008B65F0">
        <w:rPr>
          <w:rFonts w:asciiTheme="minorHAnsi" w:hAnsiTheme="minorHAnsi" w:cstheme="minorHAnsi"/>
          <w:sz w:val="22"/>
          <w:szCs w:val="22"/>
        </w:rPr>
        <w:t xml:space="preserve"> eura, a odnose se na komunalne usluge, zakupnine, intelektualne usluge, usluge tekućeg i investicijskog  održavanja  objekata  i  druge  rashode  vezane  za  objekte  gradske  uprave, komunalnu  infrastrukturu  i  sve  proračunske  korisnike  (za  održavanje  zelenih  površina, nerazvrstanih  cesta,  javne  rasvjete,  održavanje  objekata  ustanova  odgoja  i  školstva,  objekata sporta i tehničke  kulture, tekuće  i investicijsko održavanje poslovnog prostora, pričuve  poslovnog i stambenog prostora i dr.).  Najveća  stavka  unutar  ove  skupine,  u  iznosu  od  </w:t>
      </w:r>
      <w:r>
        <w:rPr>
          <w:rFonts w:asciiTheme="minorHAnsi" w:hAnsiTheme="minorHAnsi" w:cstheme="minorHAnsi"/>
          <w:sz w:val="22"/>
          <w:szCs w:val="22"/>
        </w:rPr>
        <w:t>2,2</w:t>
      </w:r>
      <w:r w:rsidRPr="008B65F0">
        <w:rPr>
          <w:rFonts w:asciiTheme="minorHAnsi" w:hAnsiTheme="minorHAnsi" w:cstheme="minorHAnsi"/>
          <w:sz w:val="22"/>
          <w:szCs w:val="22"/>
        </w:rPr>
        <w:t xml:space="preserve"> mil. eura odnosi  se  na održavanje javnih i zelenih površina i održavanje cesta.</w:t>
      </w:r>
    </w:p>
    <w:p w14:paraId="31C0C59E" w14:textId="77777777" w:rsidR="009242DF" w:rsidRPr="00027996" w:rsidRDefault="009242DF" w:rsidP="009242DF">
      <w:pPr>
        <w:spacing w:line="276" w:lineRule="auto"/>
        <w:ind w:firstLine="851"/>
        <w:jc w:val="both"/>
        <w:rPr>
          <w:rFonts w:asciiTheme="minorHAnsi" w:hAnsiTheme="minorHAnsi" w:cstheme="minorHAnsi"/>
          <w:sz w:val="22"/>
          <w:szCs w:val="22"/>
        </w:rPr>
      </w:pPr>
      <w:r w:rsidRPr="00027996">
        <w:rPr>
          <w:rFonts w:asciiTheme="minorHAnsi" w:hAnsiTheme="minorHAnsi" w:cstheme="minorHAnsi"/>
          <w:sz w:val="22"/>
          <w:szCs w:val="22"/>
        </w:rPr>
        <w:t xml:space="preserve">Drugi po veličini u strukturi  materijalnih  rashoda  s udjelom od </w:t>
      </w:r>
      <w:r>
        <w:rPr>
          <w:rFonts w:asciiTheme="minorHAnsi" w:hAnsiTheme="minorHAnsi" w:cstheme="minorHAnsi"/>
          <w:sz w:val="22"/>
          <w:szCs w:val="22"/>
        </w:rPr>
        <w:t>17,0</w:t>
      </w:r>
      <w:r w:rsidRPr="00027996">
        <w:rPr>
          <w:rFonts w:asciiTheme="minorHAnsi" w:hAnsiTheme="minorHAnsi" w:cstheme="minorHAnsi"/>
          <w:sz w:val="22"/>
          <w:szCs w:val="22"/>
        </w:rPr>
        <w:t>% su  rashodi  za  materijal  i  energiju  koji su  planirani  u  iznosu  od 1.</w:t>
      </w:r>
      <w:r>
        <w:rPr>
          <w:rFonts w:asciiTheme="minorHAnsi" w:hAnsiTheme="minorHAnsi" w:cstheme="minorHAnsi"/>
          <w:sz w:val="22"/>
          <w:szCs w:val="22"/>
        </w:rPr>
        <w:t>950.140,00</w:t>
      </w:r>
      <w:r w:rsidRPr="00027996">
        <w:rPr>
          <w:rFonts w:asciiTheme="minorHAnsi" w:hAnsiTheme="minorHAnsi" w:cstheme="minorHAnsi"/>
          <w:sz w:val="22"/>
          <w:szCs w:val="22"/>
        </w:rPr>
        <w:t xml:space="preserve"> eura, dok  su ostali  nespomenuti  rashodi  poslovanja, s udjelom u istima od </w:t>
      </w:r>
      <w:r>
        <w:rPr>
          <w:rFonts w:asciiTheme="minorHAnsi" w:hAnsiTheme="minorHAnsi" w:cstheme="minorHAnsi"/>
          <w:sz w:val="22"/>
          <w:szCs w:val="22"/>
        </w:rPr>
        <w:t>7,0</w:t>
      </w:r>
      <w:r w:rsidRPr="00027996">
        <w:rPr>
          <w:rFonts w:asciiTheme="minorHAnsi" w:hAnsiTheme="minorHAnsi" w:cstheme="minorHAnsi"/>
          <w:sz w:val="22"/>
          <w:szCs w:val="22"/>
        </w:rPr>
        <w:t xml:space="preserve">%  planirani  u  iznosu  od </w:t>
      </w:r>
      <w:r>
        <w:rPr>
          <w:rFonts w:asciiTheme="minorHAnsi" w:hAnsiTheme="minorHAnsi" w:cstheme="minorHAnsi"/>
          <w:sz w:val="22"/>
          <w:szCs w:val="22"/>
        </w:rPr>
        <w:t>812.085,00</w:t>
      </w:r>
      <w:r w:rsidRPr="00027996">
        <w:rPr>
          <w:rFonts w:asciiTheme="minorHAnsi" w:hAnsiTheme="minorHAnsi" w:cstheme="minorHAnsi"/>
          <w:sz w:val="22"/>
          <w:szCs w:val="22"/>
        </w:rPr>
        <w:t xml:space="preserve"> eura, a  odnose se  na  naknade  za rad  predstavničkih  i  izvršnih  tijela,  povjerenstava i slično, rashode za  reprezentaciju, premije osiguranja i članarine.</w:t>
      </w:r>
    </w:p>
    <w:p w14:paraId="4B6A0DBF" w14:textId="77777777" w:rsidR="009242DF" w:rsidRPr="00DA1691" w:rsidRDefault="009242DF" w:rsidP="009242DF">
      <w:pPr>
        <w:spacing w:line="276" w:lineRule="auto"/>
        <w:ind w:firstLine="851"/>
        <w:jc w:val="both"/>
        <w:rPr>
          <w:rFonts w:asciiTheme="minorHAnsi" w:hAnsiTheme="minorHAnsi" w:cstheme="minorHAnsi"/>
          <w:sz w:val="22"/>
          <w:szCs w:val="22"/>
        </w:rPr>
      </w:pPr>
      <w:r w:rsidRPr="00027996">
        <w:rPr>
          <w:rFonts w:asciiTheme="minorHAnsi" w:hAnsiTheme="minorHAnsi" w:cstheme="minorHAnsi"/>
          <w:sz w:val="22"/>
          <w:szCs w:val="22"/>
        </w:rPr>
        <w:t xml:space="preserve">Naknade  troškova zaposlenima u Gradskoj upravi i kod proračunskih korisnika planirane su u iznosu od </w:t>
      </w:r>
      <w:r>
        <w:rPr>
          <w:rFonts w:asciiTheme="minorHAnsi" w:hAnsiTheme="minorHAnsi" w:cstheme="minorHAnsi"/>
          <w:sz w:val="22"/>
          <w:szCs w:val="22"/>
        </w:rPr>
        <w:t>581.650,00</w:t>
      </w:r>
      <w:r w:rsidRPr="00027996">
        <w:rPr>
          <w:rFonts w:asciiTheme="minorHAnsi" w:hAnsiTheme="minorHAnsi" w:cstheme="minorHAnsi"/>
          <w:sz w:val="22"/>
          <w:szCs w:val="22"/>
        </w:rPr>
        <w:t xml:space="preserve"> eura i na njih otpada </w:t>
      </w:r>
      <w:r>
        <w:rPr>
          <w:rFonts w:asciiTheme="minorHAnsi" w:hAnsiTheme="minorHAnsi" w:cstheme="minorHAnsi"/>
          <w:sz w:val="22"/>
          <w:szCs w:val="22"/>
        </w:rPr>
        <w:t>5,0</w:t>
      </w:r>
      <w:r w:rsidRPr="00027996">
        <w:rPr>
          <w:rFonts w:asciiTheme="minorHAnsi" w:hAnsiTheme="minorHAnsi" w:cstheme="minorHAnsi"/>
          <w:sz w:val="22"/>
          <w:szCs w:val="22"/>
        </w:rPr>
        <w:t>% materijalnih rashoda,  a  radi  se o naknadama troškova za  prijevoz, za službena putovanja i za stručna usavršavanja svih zaposlenih u gradskoj upravi i kod proračunskih korisnika.</w:t>
      </w:r>
    </w:p>
    <w:p w14:paraId="3E9E3FF0" w14:textId="77777777" w:rsidR="009242DF" w:rsidRPr="005B4D9F" w:rsidRDefault="009242DF" w:rsidP="009242DF">
      <w:pPr>
        <w:spacing w:line="276" w:lineRule="auto"/>
        <w:jc w:val="both"/>
        <w:rPr>
          <w:rFonts w:asciiTheme="minorHAnsi" w:hAnsiTheme="minorHAnsi" w:cstheme="minorHAnsi"/>
          <w:sz w:val="22"/>
          <w:szCs w:val="22"/>
          <w:highlight w:val="yellow"/>
        </w:rPr>
      </w:pPr>
    </w:p>
    <w:p w14:paraId="5807B513" w14:textId="77777777" w:rsidR="009242DF" w:rsidRPr="00751AD6" w:rsidRDefault="009242DF" w:rsidP="009242DF">
      <w:pPr>
        <w:pStyle w:val="Odlomakpopisa"/>
        <w:spacing w:line="276" w:lineRule="auto"/>
        <w:ind w:left="0" w:firstLine="709"/>
        <w:jc w:val="both"/>
        <w:rPr>
          <w:rFonts w:asciiTheme="minorHAnsi" w:hAnsiTheme="minorHAnsi" w:cstheme="minorHAnsi"/>
          <w:b/>
          <w:i/>
          <w:iCs/>
          <w:sz w:val="22"/>
          <w:szCs w:val="22"/>
          <w:lang w:val="hr-HR"/>
        </w:rPr>
      </w:pPr>
      <w:r w:rsidRPr="00751AD6">
        <w:rPr>
          <w:rFonts w:asciiTheme="minorHAnsi" w:hAnsiTheme="minorHAnsi" w:cstheme="minorHAnsi"/>
          <w:b/>
          <w:i/>
          <w:iCs/>
          <w:sz w:val="22"/>
          <w:szCs w:val="22"/>
          <w:lang w:val="hr-HR"/>
        </w:rPr>
        <w:t xml:space="preserve">FINANCIJSKI RASHODI </w:t>
      </w:r>
    </w:p>
    <w:p w14:paraId="3ABA8068" w14:textId="77777777" w:rsidR="009242DF" w:rsidRPr="00751AD6" w:rsidRDefault="009242DF" w:rsidP="009242DF">
      <w:pPr>
        <w:pStyle w:val="Odlomakpopisa"/>
        <w:spacing w:line="276" w:lineRule="auto"/>
        <w:ind w:left="0" w:firstLine="709"/>
        <w:jc w:val="both"/>
        <w:rPr>
          <w:rFonts w:asciiTheme="minorHAnsi" w:hAnsiTheme="minorHAnsi" w:cstheme="minorHAnsi"/>
          <w:b/>
          <w:sz w:val="22"/>
          <w:szCs w:val="22"/>
          <w:lang w:val="hr-HR"/>
        </w:rPr>
      </w:pPr>
    </w:p>
    <w:p w14:paraId="1FDCDBD7" w14:textId="77777777" w:rsidR="009242DF" w:rsidRPr="00751AD6" w:rsidRDefault="009242DF" w:rsidP="009242DF">
      <w:pPr>
        <w:pStyle w:val="Odlomakpopisa"/>
        <w:spacing w:line="276" w:lineRule="auto"/>
        <w:ind w:left="0" w:firstLine="709"/>
        <w:jc w:val="both"/>
        <w:rPr>
          <w:rFonts w:asciiTheme="minorHAnsi" w:hAnsiTheme="minorHAnsi" w:cstheme="minorHAnsi"/>
          <w:sz w:val="22"/>
          <w:szCs w:val="22"/>
          <w:lang w:val="hr-HR"/>
        </w:rPr>
      </w:pPr>
      <w:r w:rsidRPr="00751AD6">
        <w:rPr>
          <w:rFonts w:asciiTheme="minorHAnsi" w:hAnsiTheme="minorHAnsi" w:cstheme="minorHAnsi"/>
          <w:sz w:val="22"/>
          <w:szCs w:val="22"/>
          <w:lang w:val="hr-HR"/>
        </w:rPr>
        <w:t>Financijski rashodi  se u planu proračuna za 202</w:t>
      </w:r>
      <w:r>
        <w:rPr>
          <w:rFonts w:asciiTheme="minorHAnsi" w:hAnsiTheme="minorHAnsi" w:cstheme="minorHAnsi"/>
          <w:sz w:val="22"/>
          <w:szCs w:val="22"/>
          <w:lang w:val="hr-HR"/>
        </w:rPr>
        <w:t>5</w:t>
      </w:r>
      <w:r w:rsidRPr="00751AD6">
        <w:rPr>
          <w:rFonts w:asciiTheme="minorHAnsi" w:hAnsiTheme="minorHAnsi" w:cstheme="minorHAnsi"/>
          <w:sz w:val="22"/>
          <w:szCs w:val="22"/>
          <w:lang w:val="hr-HR"/>
        </w:rPr>
        <w:t xml:space="preserve">. godinu planiraju u iznosu </w:t>
      </w:r>
      <w:r>
        <w:rPr>
          <w:rFonts w:asciiTheme="minorHAnsi" w:hAnsiTheme="minorHAnsi" w:cstheme="minorHAnsi"/>
          <w:sz w:val="22"/>
          <w:szCs w:val="22"/>
          <w:lang w:val="hr-HR"/>
        </w:rPr>
        <w:t>67.805,00</w:t>
      </w:r>
      <w:r w:rsidRPr="00751AD6">
        <w:rPr>
          <w:rFonts w:asciiTheme="minorHAnsi" w:hAnsiTheme="minorHAnsi" w:cstheme="minorHAnsi"/>
          <w:sz w:val="22"/>
          <w:szCs w:val="22"/>
          <w:lang w:val="hr-HR"/>
        </w:rPr>
        <w:t xml:space="preserve"> eura i za </w:t>
      </w:r>
      <w:r>
        <w:rPr>
          <w:rFonts w:asciiTheme="minorHAnsi" w:hAnsiTheme="minorHAnsi" w:cstheme="minorHAnsi"/>
          <w:sz w:val="22"/>
          <w:szCs w:val="22"/>
          <w:lang w:val="hr-HR"/>
        </w:rPr>
        <w:t>0,3</w:t>
      </w:r>
      <w:r w:rsidRPr="00751AD6">
        <w:rPr>
          <w:rFonts w:asciiTheme="minorHAnsi" w:hAnsiTheme="minorHAnsi" w:cstheme="minorHAnsi"/>
          <w:sz w:val="22"/>
          <w:szCs w:val="22"/>
          <w:lang w:val="hr-HR"/>
        </w:rPr>
        <w:t xml:space="preserve">% su manji u odnosu na planirane </w:t>
      </w:r>
      <w:r>
        <w:rPr>
          <w:rFonts w:asciiTheme="minorHAnsi" w:hAnsiTheme="minorHAnsi" w:cstheme="minorHAnsi"/>
          <w:sz w:val="22"/>
          <w:szCs w:val="22"/>
          <w:lang w:val="hr-HR"/>
        </w:rPr>
        <w:t>1</w:t>
      </w:r>
      <w:r w:rsidRPr="00751AD6">
        <w:rPr>
          <w:rFonts w:asciiTheme="minorHAnsi" w:hAnsiTheme="minorHAnsi" w:cstheme="minorHAnsi"/>
          <w:sz w:val="22"/>
          <w:szCs w:val="22"/>
          <w:lang w:val="hr-HR"/>
        </w:rPr>
        <w:t>. Rebalansom proračuna  za 202</w:t>
      </w:r>
      <w:r>
        <w:rPr>
          <w:rFonts w:asciiTheme="minorHAnsi" w:hAnsiTheme="minorHAnsi" w:cstheme="minorHAnsi"/>
          <w:sz w:val="22"/>
          <w:szCs w:val="22"/>
          <w:lang w:val="hr-HR"/>
        </w:rPr>
        <w:t>4</w:t>
      </w:r>
      <w:r w:rsidRPr="00751AD6">
        <w:rPr>
          <w:rFonts w:asciiTheme="minorHAnsi" w:hAnsiTheme="minorHAnsi" w:cstheme="minorHAnsi"/>
          <w:sz w:val="22"/>
          <w:szCs w:val="22"/>
          <w:lang w:val="hr-HR"/>
        </w:rPr>
        <w:t>. godinu, a na njih otpada 0,</w:t>
      </w:r>
      <w:r>
        <w:rPr>
          <w:rFonts w:asciiTheme="minorHAnsi" w:hAnsiTheme="minorHAnsi" w:cstheme="minorHAnsi"/>
          <w:sz w:val="22"/>
          <w:szCs w:val="22"/>
          <w:lang w:val="hr-HR"/>
        </w:rPr>
        <w:t>18</w:t>
      </w:r>
      <w:r w:rsidRPr="00751AD6">
        <w:rPr>
          <w:rFonts w:asciiTheme="minorHAnsi" w:hAnsiTheme="minorHAnsi" w:cstheme="minorHAnsi"/>
          <w:sz w:val="22"/>
          <w:szCs w:val="22"/>
          <w:lang w:val="hr-HR"/>
        </w:rPr>
        <w:t>% rashoda poslovanja.  Ukupno planirani financijski rashodi najvećim se dijelom odnose na gradske financijske rashode.</w:t>
      </w:r>
    </w:p>
    <w:p w14:paraId="76EA9A93" w14:textId="77777777" w:rsidR="009242DF" w:rsidRPr="00751AD6" w:rsidRDefault="009242DF" w:rsidP="009242DF">
      <w:pPr>
        <w:spacing w:line="276" w:lineRule="auto"/>
        <w:ind w:firstLine="851"/>
        <w:jc w:val="both"/>
        <w:rPr>
          <w:rFonts w:asciiTheme="minorHAnsi" w:hAnsiTheme="minorHAnsi" w:cstheme="minorHAnsi"/>
          <w:sz w:val="22"/>
          <w:szCs w:val="22"/>
        </w:rPr>
      </w:pPr>
      <w:r w:rsidRPr="00751AD6">
        <w:rPr>
          <w:rFonts w:asciiTheme="minorHAnsi" w:hAnsiTheme="minorHAnsi" w:cstheme="minorHAnsi"/>
          <w:sz w:val="22"/>
          <w:szCs w:val="22"/>
        </w:rPr>
        <w:t xml:space="preserve">Unutar  financijskih  rashoda   planiraju se  rashodi  za kamate za primljene kredite i zajmove u iznosu od </w:t>
      </w:r>
      <w:r>
        <w:rPr>
          <w:rFonts w:asciiTheme="minorHAnsi" w:hAnsiTheme="minorHAnsi" w:cstheme="minorHAnsi"/>
          <w:sz w:val="22"/>
          <w:szCs w:val="22"/>
        </w:rPr>
        <w:t>15.500,00</w:t>
      </w:r>
      <w:r w:rsidRPr="00751AD6">
        <w:rPr>
          <w:rFonts w:asciiTheme="minorHAnsi" w:hAnsiTheme="minorHAnsi" w:cstheme="minorHAnsi"/>
          <w:sz w:val="22"/>
          <w:szCs w:val="22"/>
        </w:rPr>
        <w:t xml:space="preserve"> eura, odnosno </w:t>
      </w:r>
      <w:r>
        <w:rPr>
          <w:rFonts w:asciiTheme="minorHAnsi" w:hAnsiTheme="minorHAnsi" w:cstheme="minorHAnsi"/>
          <w:sz w:val="22"/>
          <w:szCs w:val="22"/>
        </w:rPr>
        <w:t>22,5</w:t>
      </w:r>
      <w:r w:rsidRPr="00751AD6">
        <w:rPr>
          <w:rFonts w:asciiTheme="minorHAnsi" w:hAnsiTheme="minorHAnsi" w:cstheme="minorHAnsi"/>
          <w:sz w:val="22"/>
          <w:szCs w:val="22"/>
        </w:rPr>
        <w:t xml:space="preserve">% </w:t>
      </w:r>
      <w:r>
        <w:rPr>
          <w:rFonts w:asciiTheme="minorHAnsi" w:hAnsiTheme="minorHAnsi" w:cstheme="minorHAnsi"/>
          <w:sz w:val="22"/>
          <w:szCs w:val="22"/>
        </w:rPr>
        <w:t>manje s</w:t>
      </w:r>
      <w:r w:rsidRPr="00751AD6">
        <w:rPr>
          <w:rFonts w:asciiTheme="minorHAnsi" w:hAnsiTheme="minorHAnsi" w:cstheme="minorHAnsi"/>
          <w:sz w:val="22"/>
          <w:szCs w:val="22"/>
        </w:rPr>
        <w:t xml:space="preserve">u odnosu na planirane </w:t>
      </w:r>
      <w:r>
        <w:rPr>
          <w:rFonts w:asciiTheme="minorHAnsi" w:hAnsiTheme="minorHAnsi" w:cstheme="minorHAnsi"/>
          <w:sz w:val="22"/>
          <w:szCs w:val="22"/>
        </w:rPr>
        <w:t>1</w:t>
      </w:r>
      <w:r w:rsidRPr="00751AD6">
        <w:rPr>
          <w:rFonts w:asciiTheme="minorHAnsi" w:hAnsiTheme="minorHAnsi" w:cstheme="minorHAnsi"/>
          <w:sz w:val="22"/>
          <w:szCs w:val="22"/>
        </w:rPr>
        <w:t>. Rebalansom za 202</w:t>
      </w:r>
      <w:r>
        <w:rPr>
          <w:rFonts w:asciiTheme="minorHAnsi" w:hAnsiTheme="minorHAnsi" w:cstheme="minorHAnsi"/>
          <w:sz w:val="22"/>
          <w:szCs w:val="22"/>
        </w:rPr>
        <w:t>4</w:t>
      </w:r>
      <w:r w:rsidRPr="00751AD6">
        <w:rPr>
          <w:rFonts w:asciiTheme="minorHAnsi" w:hAnsiTheme="minorHAnsi" w:cstheme="minorHAnsi"/>
          <w:sz w:val="22"/>
          <w:szCs w:val="22"/>
        </w:rPr>
        <w:t xml:space="preserve">. godinu. </w:t>
      </w:r>
    </w:p>
    <w:p w14:paraId="2138E095" w14:textId="77777777" w:rsidR="009242DF" w:rsidRPr="00751AD6" w:rsidRDefault="009242DF" w:rsidP="009242DF">
      <w:pPr>
        <w:spacing w:line="276" w:lineRule="auto"/>
        <w:ind w:firstLine="851"/>
        <w:jc w:val="both"/>
        <w:rPr>
          <w:rFonts w:asciiTheme="minorHAnsi" w:hAnsiTheme="minorHAnsi" w:cstheme="minorHAnsi"/>
          <w:sz w:val="22"/>
          <w:szCs w:val="22"/>
        </w:rPr>
      </w:pPr>
      <w:r w:rsidRPr="00751AD6">
        <w:rPr>
          <w:rFonts w:asciiTheme="minorHAnsi" w:hAnsiTheme="minorHAnsi" w:cstheme="minorHAnsi"/>
          <w:sz w:val="22"/>
          <w:szCs w:val="22"/>
        </w:rPr>
        <w:t xml:space="preserve"> Ostali financijski rashodi planirani su u iznosu od </w:t>
      </w:r>
      <w:r>
        <w:rPr>
          <w:rFonts w:asciiTheme="minorHAnsi" w:hAnsiTheme="minorHAnsi" w:cstheme="minorHAnsi"/>
          <w:sz w:val="22"/>
          <w:szCs w:val="22"/>
        </w:rPr>
        <w:t>52.305,00</w:t>
      </w:r>
      <w:r w:rsidRPr="00751AD6">
        <w:rPr>
          <w:rFonts w:asciiTheme="minorHAnsi" w:hAnsiTheme="minorHAnsi" w:cstheme="minorHAnsi"/>
          <w:sz w:val="22"/>
          <w:szCs w:val="22"/>
        </w:rPr>
        <w:t xml:space="preserve"> eura, a čine ih rashodi za bankarske usluge i usluge platnog prometa, zatezne kamate i ostale nespomenute financijske rashode.</w:t>
      </w:r>
    </w:p>
    <w:p w14:paraId="1E0C6C41" w14:textId="77777777" w:rsidR="009242DF" w:rsidRDefault="009242DF" w:rsidP="009242DF">
      <w:pPr>
        <w:pStyle w:val="Odlomakpopisa"/>
        <w:spacing w:line="276" w:lineRule="auto"/>
        <w:ind w:left="0" w:firstLine="851"/>
        <w:jc w:val="both"/>
        <w:rPr>
          <w:rFonts w:asciiTheme="minorHAnsi" w:hAnsiTheme="minorHAnsi" w:cstheme="minorHAnsi"/>
          <w:sz w:val="22"/>
          <w:szCs w:val="22"/>
          <w:lang w:val="hr-HR"/>
        </w:rPr>
      </w:pPr>
      <w:r w:rsidRPr="00751AD6">
        <w:rPr>
          <w:rFonts w:asciiTheme="minorHAnsi" w:hAnsiTheme="minorHAnsi" w:cstheme="minorHAnsi"/>
          <w:sz w:val="22"/>
          <w:szCs w:val="22"/>
          <w:lang w:val="hr-HR"/>
        </w:rPr>
        <w:t>Projekcija  financijskih rashoda  za  202</w:t>
      </w:r>
      <w:r>
        <w:rPr>
          <w:rFonts w:asciiTheme="minorHAnsi" w:hAnsiTheme="minorHAnsi" w:cstheme="minorHAnsi"/>
          <w:sz w:val="22"/>
          <w:szCs w:val="22"/>
          <w:lang w:val="hr-HR"/>
        </w:rPr>
        <w:t>6</w:t>
      </w:r>
      <w:r w:rsidRPr="00751AD6">
        <w:rPr>
          <w:rFonts w:asciiTheme="minorHAnsi" w:hAnsiTheme="minorHAnsi" w:cstheme="minorHAnsi"/>
          <w:sz w:val="22"/>
          <w:szCs w:val="22"/>
          <w:lang w:val="hr-HR"/>
        </w:rPr>
        <w:t xml:space="preserve">.  godinu  iznosi  </w:t>
      </w:r>
      <w:r>
        <w:rPr>
          <w:rFonts w:asciiTheme="minorHAnsi" w:hAnsiTheme="minorHAnsi" w:cstheme="minorHAnsi"/>
          <w:sz w:val="22"/>
          <w:szCs w:val="22"/>
          <w:lang w:val="hr-HR"/>
        </w:rPr>
        <w:t>64.305,00</w:t>
      </w:r>
      <w:r w:rsidRPr="00751AD6">
        <w:rPr>
          <w:rFonts w:asciiTheme="minorHAnsi" w:hAnsiTheme="minorHAnsi" w:cstheme="minorHAnsi"/>
          <w:sz w:val="22"/>
          <w:szCs w:val="22"/>
          <w:lang w:val="hr-HR"/>
        </w:rPr>
        <w:t xml:space="preserve"> eura,  a  u  202</w:t>
      </w:r>
      <w:r>
        <w:rPr>
          <w:rFonts w:asciiTheme="minorHAnsi" w:hAnsiTheme="minorHAnsi" w:cstheme="minorHAnsi"/>
          <w:sz w:val="22"/>
          <w:szCs w:val="22"/>
          <w:lang w:val="hr-HR"/>
        </w:rPr>
        <w:t>7.</w:t>
      </w:r>
      <w:r w:rsidRPr="00751AD6">
        <w:rPr>
          <w:rFonts w:asciiTheme="minorHAnsi" w:hAnsiTheme="minorHAnsi" w:cstheme="minorHAnsi"/>
          <w:sz w:val="22"/>
          <w:szCs w:val="22"/>
          <w:lang w:val="hr-HR"/>
        </w:rPr>
        <w:t xml:space="preserve">  godini financijski rashodi projicirani su iznosom </w:t>
      </w:r>
      <w:r>
        <w:rPr>
          <w:rFonts w:asciiTheme="minorHAnsi" w:hAnsiTheme="minorHAnsi" w:cstheme="minorHAnsi"/>
          <w:sz w:val="22"/>
          <w:szCs w:val="22"/>
          <w:lang w:val="hr-HR"/>
        </w:rPr>
        <w:t>62.305,00</w:t>
      </w:r>
      <w:r w:rsidRPr="00751AD6">
        <w:rPr>
          <w:rFonts w:asciiTheme="minorHAnsi" w:hAnsiTheme="minorHAnsi" w:cstheme="minorHAnsi"/>
          <w:sz w:val="22"/>
          <w:szCs w:val="22"/>
          <w:lang w:val="hr-HR"/>
        </w:rPr>
        <w:t xml:space="preserve"> eura.</w:t>
      </w:r>
    </w:p>
    <w:p w14:paraId="1A0BE7B4" w14:textId="77777777" w:rsidR="009242DF" w:rsidRPr="000E6479" w:rsidRDefault="009242DF" w:rsidP="000E6479">
      <w:pPr>
        <w:spacing w:line="276" w:lineRule="auto"/>
        <w:jc w:val="both"/>
        <w:rPr>
          <w:rFonts w:asciiTheme="minorHAnsi" w:hAnsiTheme="minorHAnsi" w:cstheme="minorHAnsi"/>
          <w:sz w:val="22"/>
          <w:szCs w:val="22"/>
          <w:highlight w:val="yellow"/>
        </w:rPr>
      </w:pPr>
    </w:p>
    <w:p w14:paraId="55C49FF5" w14:textId="77777777" w:rsidR="009242DF" w:rsidRPr="003E13BC" w:rsidRDefault="009242DF" w:rsidP="009242DF">
      <w:pPr>
        <w:spacing w:line="276" w:lineRule="auto"/>
        <w:ind w:firstLine="708"/>
        <w:jc w:val="both"/>
        <w:rPr>
          <w:rFonts w:asciiTheme="minorHAnsi" w:hAnsiTheme="minorHAnsi" w:cstheme="minorHAnsi"/>
          <w:b/>
          <w:i/>
          <w:iCs/>
          <w:sz w:val="22"/>
          <w:szCs w:val="22"/>
        </w:rPr>
      </w:pPr>
      <w:r w:rsidRPr="003E13BC">
        <w:rPr>
          <w:rFonts w:asciiTheme="minorHAnsi" w:hAnsiTheme="minorHAnsi" w:cstheme="minorHAnsi"/>
          <w:b/>
          <w:i/>
          <w:iCs/>
          <w:sz w:val="22"/>
          <w:szCs w:val="22"/>
        </w:rPr>
        <w:lastRenderedPageBreak/>
        <w:t xml:space="preserve">SUBVENCIJE </w:t>
      </w:r>
    </w:p>
    <w:p w14:paraId="7339635A" w14:textId="77777777" w:rsidR="009242DF" w:rsidRPr="00A20E1B" w:rsidRDefault="009242DF" w:rsidP="009242DF">
      <w:pPr>
        <w:pStyle w:val="Odlomakpopisa"/>
        <w:spacing w:line="276" w:lineRule="auto"/>
        <w:ind w:left="0" w:firstLine="709"/>
        <w:jc w:val="both"/>
        <w:rPr>
          <w:rFonts w:asciiTheme="minorHAnsi" w:hAnsiTheme="minorHAnsi" w:cstheme="minorHAnsi"/>
          <w:b/>
          <w:color w:val="FF0000"/>
          <w:sz w:val="22"/>
          <w:szCs w:val="22"/>
          <w:lang w:val="hr-HR"/>
        </w:rPr>
      </w:pPr>
    </w:p>
    <w:p w14:paraId="7BA55C5E" w14:textId="77777777" w:rsidR="009242DF" w:rsidRPr="00A20E1B" w:rsidRDefault="009242DF" w:rsidP="009242DF">
      <w:pPr>
        <w:pStyle w:val="Odlomakpopisa"/>
        <w:spacing w:line="276" w:lineRule="auto"/>
        <w:ind w:left="0"/>
        <w:jc w:val="both"/>
        <w:rPr>
          <w:rFonts w:asciiTheme="minorHAnsi" w:hAnsiTheme="minorHAnsi" w:cstheme="minorHAnsi"/>
          <w:sz w:val="22"/>
          <w:szCs w:val="22"/>
          <w:lang w:val="hr-HR"/>
        </w:rPr>
      </w:pPr>
      <w:r w:rsidRPr="00A20E1B">
        <w:rPr>
          <w:rFonts w:asciiTheme="minorHAnsi" w:hAnsiTheme="minorHAnsi" w:cstheme="minorHAnsi"/>
          <w:sz w:val="22"/>
          <w:szCs w:val="22"/>
          <w:lang w:val="hr-HR"/>
        </w:rPr>
        <w:t xml:space="preserve">             Planirani rashodi za subvencije u 202</w:t>
      </w:r>
      <w:r>
        <w:rPr>
          <w:rFonts w:asciiTheme="minorHAnsi" w:hAnsiTheme="minorHAnsi" w:cstheme="minorHAnsi"/>
          <w:sz w:val="22"/>
          <w:szCs w:val="22"/>
          <w:lang w:val="hr-HR"/>
        </w:rPr>
        <w:t>5</w:t>
      </w:r>
      <w:r w:rsidRPr="00A20E1B">
        <w:rPr>
          <w:rFonts w:asciiTheme="minorHAnsi" w:hAnsiTheme="minorHAnsi" w:cstheme="minorHAnsi"/>
          <w:sz w:val="22"/>
          <w:szCs w:val="22"/>
          <w:lang w:val="hr-HR"/>
        </w:rPr>
        <w:t xml:space="preserve">. godini iznose </w:t>
      </w:r>
      <w:r>
        <w:rPr>
          <w:rFonts w:asciiTheme="minorHAnsi" w:hAnsiTheme="minorHAnsi" w:cstheme="minorHAnsi"/>
          <w:sz w:val="22"/>
          <w:szCs w:val="22"/>
          <w:lang w:val="hr-HR"/>
        </w:rPr>
        <w:t>220.120,00</w:t>
      </w:r>
      <w:r w:rsidRPr="00A20E1B">
        <w:rPr>
          <w:rFonts w:asciiTheme="minorHAnsi" w:hAnsiTheme="minorHAnsi" w:cstheme="minorHAnsi"/>
          <w:sz w:val="22"/>
          <w:szCs w:val="22"/>
          <w:lang w:val="hr-HR"/>
        </w:rPr>
        <w:t xml:space="preserve"> eura i za </w:t>
      </w:r>
      <w:r>
        <w:rPr>
          <w:rFonts w:asciiTheme="minorHAnsi" w:hAnsiTheme="minorHAnsi" w:cstheme="minorHAnsi"/>
          <w:sz w:val="22"/>
          <w:szCs w:val="22"/>
          <w:lang w:val="hr-HR"/>
        </w:rPr>
        <w:t>70.000,00</w:t>
      </w:r>
      <w:r w:rsidRPr="00A20E1B">
        <w:rPr>
          <w:rFonts w:asciiTheme="minorHAnsi" w:hAnsiTheme="minorHAnsi" w:cstheme="minorHAnsi"/>
          <w:sz w:val="22"/>
          <w:szCs w:val="22"/>
          <w:lang w:val="hr-HR"/>
        </w:rPr>
        <w:t xml:space="preserve"> eura su veće u odnosu na planirane </w:t>
      </w:r>
      <w:r>
        <w:rPr>
          <w:rFonts w:asciiTheme="minorHAnsi" w:hAnsiTheme="minorHAnsi" w:cstheme="minorHAnsi"/>
          <w:sz w:val="22"/>
          <w:szCs w:val="22"/>
          <w:lang w:val="hr-HR"/>
        </w:rPr>
        <w:t>1</w:t>
      </w:r>
      <w:r w:rsidRPr="00A20E1B">
        <w:rPr>
          <w:rFonts w:asciiTheme="minorHAnsi" w:hAnsiTheme="minorHAnsi" w:cstheme="minorHAnsi"/>
          <w:sz w:val="22"/>
          <w:szCs w:val="22"/>
          <w:lang w:val="hr-HR"/>
        </w:rPr>
        <w:t>. Rebalansom proračuna za 202</w:t>
      </w:r>
      <w:r>
        <w:rPr>
          <w:rFonts w:asciiTheme="minorHAnsi" w:hAnsiTheme="minorHAnsi" w:cstheme="minorHAnsi"/>
          <w:sz w:val="22"/>
          <w:szCs w:val="22"/>
          <w:lang w:val="hr-HR"/>
        </w:rPr>
        <w:t>4</w:t>
      </w:r>
      <w:r w:rsidRPr="00A20E1B">
        <w:rPr>
          <w:rFonts w:asciiTheme="minorHAnsi" w:hAnsiTheme="minorHAnsi" w:cstheme="minorHAnsi"/>
          <w:sz w:val="22"/>
          <w:szCs w:val="22"/>
          <w:lang w:val="hr-HR"/>
        </w:rPr>
        <w:t>. godinu te na tako planirane subvencije otpada i udio od 0,</w:t>
      </w:r>
      <w:r>
        <w:rPr>
          <w:rFonts w:asciiTheme="minorHAnsi" w:hAnsiTheme="minorHAnsi" w:cstheme="minorHAnsi"/>
          <w:sz w:val="22"/>
          <w:szCs w:val="22"/>
          <w:lang w:val="hr-HR"/>
        </w:rPr>
        <w:t>6</w:t>
      </w:r>
      <w:r w:rsidRPr="00A20E1B">
        <w:rPr>
          <w:rFonts w:asciiTheme="minorHAnsi" w:hAnsiTheme="minorHAnsi" w:cstheme="minorHAnsi"/>
          <w:sz w:val="22"/>
          <w:szCs w:val="22"/>
          <w:lang w:val="hr-HR"/>
        </w:rPr>
        <w:t>% u ukupnim rashodima poslovanja.</w:t>
      </w:r>
    </w:p>
    <w:p w14:paraId="11D578EA" w14:textId="77777777" w:rsidR="009242DF" w:rsidRPr="00FD2B07" w:rsidRDefault="009242DF" w:rsidP="009242DF">
      <w:pPr>
        <w:pStyle w:val="Odlomakpopisa"/>
        <w:spacing w:line="276" w:lineRule="auto"/>
        <w:ind w:left="0"/>
        <w:jc w:val="both"/>
        <w:rPr>
          <w:rFonts w:asciiTheme="minorHAnsi" w:hAnsiTheme="minorHAnsi" w:cstheme="minorHAnsi"/>
          <w:sz w:val="22"/>
          <w:szCs w:val="22"/>
        </w:rPr>
      </w:pPr>
      <w:r w:rsidRPr="00A20E1B">
        <w:rPr>
          <w:rFonts w:asciiTheme="minorHAnsi" w:hAnsiTheme="minorHAnsi" w:cstheme="minorHAnsi"/>
          <w:sz w:val="22"/>
          <w:szCs w:val="22"/>
          <w:lang w:val="hr-HR"/>
        </w:rPr>
        <w:t xml:space="preserve">            Subvencije  obuhvaćaju  sredstva  koja  se  daju  poljoprivrednicima, malim i srednjim poduzetnicima trgovačkim  društvima,  obrtnicima,  za poticanje proizvodnje i pružanje usluga. </w:t>
      </w:r>
      <w:r w:rsidRPr="00FD2B07">
        <w:rPr>
          <w:rFonts w:asciiTheme="minorHAnsi" w:hAnsiTheme="minorHAnsi" w:cstheme="minorHAnsi"/>
          <w:sz w:val="22"/>
          <w:szCs w:val="22"/>
          <w:lang w:val="hr-HR"/>
        </w:rPr>
        <w:t xml:space="preserve">Iznos od  160.300,00 eura  planiran je u sklopu </w:t>
      </w:r>
      <w:r w:rsidRPr="00FD2B07">
        <w:rPr>
          <w:rFonts w:asciiTheme="minorHAnsi" w:hAnsiTheme="minorHAnsi" w:cstheme="minorHAnsi"/>
          <w:sz w:val="22"/>
          <w:szCs w:val="22"/>
        </w:rPr>
        <w:t>programa gospodarstva i razvoja poduzetništva,od čega se najveći dio u iznosu od 150.000,00 eura odnosi na program bespovratnih novčanih potpora poduzetnicima, dok je iznos od 18.200,00 eura planiran  u programu za razvoj poljoprivrede i vinogradastva.</w:t>
      </w:r>
    </w:p>
    <w:p w14:paraId="458C58BD" w14:textId="77777777" w:rsidR="009242DF" w:rsidRPr="00FD2B07" w:rsidRDefault="009242DF" w:rsidP="009242DF">
      <w:pPr>
        <w:pStyle w:val="Odlomakpopisa"/>
        <w:spacing w:line="276" w:lineRule="auto"/>
        <w:ind w:left="0"/>
        <w:jc w:val="both"/>
        <w:rPr>
          <w:rFonts w:asciiTheme="minorHAnsi" w:hAnsiTheme="minorHAnsi" w:cstheme="minorHAnsi"/>
          <w:sz w:val="22"/>
          <w:szCs w:val="22"/>
        </w:rPr>
      </w:pPr>
      <w:r w:rsidRPr="00FD2B07">
        <w:rPr>
          <w:rFonts w:asciiTheme="minorHAnsi" w:hAnsiTheme="minorHAnsi" w:cstheme="minorHAnsi"/>
          <w:sz w:val="22"/>
          <w:szCs w:val="22"/>
        </w:rPr>
        <w:tab/>
        <w:t>Iznos od 30.000,00 eura planiran je za održavanje građevina i opreme koje nisu u gradskom vlasništvu, dok je iznos od 11.000,00 eura planiran za izobrazne aktivnosti u vezi s gospodarenjem otpada.</w:t>
      </w:r>
    </w:p>
    <w:p w14:paraId="34351930" w14:textId="77777777" w:rsidR="009242DF" w:rsidRPr="005B4D9F" w:rsidRDefault="009242DF" w:rsidP="009242DF">
      <w:pPr>
        <w:pStyle w:val="Odlomakpopisa"/>
        <w:spacing w:line="276" w:lineRule="auto"/>
        <w:ind w:left="0"/>
        <w:jc w:val="both"/>
        <w:rPr>
          <w:rFonts w:asciiTheme="minorHAnsi" w:hAnsiTheme="minorHAnsi" w:cstheme="minorHAnsi"/>
          <w:b/>
          <w:color w:val="FF0000"/>
          <w:sz w:val="22"/>
          <w:szCs w:val="22"/>
          <w:highlight w:val="yellow"/>
        </w:rPr>
      </w:pPr>
    </w:p>
    <w:p w14:paraId="741407B2" w14:textId="77777777" w:rsidR="009242DF" w:rsidRPr="003E13BC" w:rsidRDefault="009242DF" w:rsidP="009242DF">
      <w:pPr>
        <w:pStyle w:val="Odlomakpopisa"/>
        <w:spacing w:line="276" w:lineRule="auto"/>
        <w:ind w:left="0" w:firstLine="709"/>
        <w:jc w:val="both"/>
        <w:rPr>
          <w:rFonts w:asciiTheme="minorHAnsi" w:hAnsiTheme="minorHAnsi" w:cstheme="minorHAnsi"/>
          <w:b/>
          <w:i/>
          <w:iCs/>
          <w:sz w:val="22"/>
          <w:szCs w:val="22"/>
          <w:lang w:val="hr-HR"/>
        </w:rPr>
      </w:pPr>
      <w:r w:rsidRPr="003E13BC">
        <w:rPr>
          <w:rFonts w:asciiTheme="minorHAnsi" w:hAnsiTheme="minorHAnsi" w:cstheme="minorHAnsi"/>
          <w:b/>
          <w:i/>
          <w:iCs/>
          <w:sz w:val="22"/>
          <w:szCs w:val="22"/>
          <w:lang w:val="hr-HR"/>
        </w:rPr>
        <w:t xml:space="preserve">POMOĆI DANE U INOZEMSTVO I UNUTAR OPĆEG PRORAČUNA </w:t>
      </w:r>
    </w:p>
    <w:p w14:paraId="3F783FE2" w14:textId="77777777" w:rsidR="009242DF" w:rsidRPr="00AB29B1" w:rsidRDefault="009242DF" w:rsidP="009242DF">
      <w:pPr>
        <w:pStyle w:val="Odlomakpopisa"/>
        <w:spacing w:line="276" w:lineRule="auto"/>
        <w:ind w:left="0" w:firstLine="709"/>
        <w:jc w:val="both"/>
        <w:rPr>
          <w:rFonts w:asciiTheme="minorHAnsi" w:hAnsiTheme="minorHAnsi" w:cstheme="minorHAnsi"/>
          <w:b/>
          <w:sz w:val="22"/>
          <w:szCs w:val="22"/>
          <w:lang w:val="hr-HR"/>
        </w:rPr>
      </w:pPr>
    </w:p>
    <w:p w14:paraId="0337A3A3" w14:textId="77777777" w:rsidR="009242DF" w:rsidRPr="00AB29B1" w:rsidRDefault="009242DF" w:rsidP="009242DF">
      <w:pPr>
        <w:pStyle w:val="Odlomakpopisa"/>
        <w:spacing w:line="276" w:lineRule="auto"/>
        <w:ind w:left="0" w:firstLine="709"/>
        <w:jc w:val="both"/>
        <w:rPr>
          <w:rFonts w:asciiTheme="minorHAnsi" w:hAnsiTheme="minorHAnsi" w:cstheme="minorHAnsi"/>
          <w:sz w:val="22"/>
          <w:szCs w:val="22"/>
          <w:lang w:val="hr-HR"/>
        </w:rPr>
      </w:pPr>
      <w:r w:rsidRPr="00AB29B1">
        <w:rPr>
          <w:rFonts w:asciiTheme="minorHAnsi" w:hAnsiTheme="minorHAnsi" w:cstheme="minorHAnsi"/>
          <w:sz w:val="22"/>
          <w:szCs w:val="22"/>
          <w:lang w:val="hr-HR"/>
        </w:rPr>
        <w:t>Pomoći  dane  u  inozemstvo  i  unutar  proračuna  odnose  se  na  pomoći unutar općeg proračuna i pomoći proračunskim korisnicima drugih proračuna. Za 202</w:t>
      </w:r>
      <w:r>
        <w:rPr>
          <w:rFonts w:asciiTheme="minorHAnsi" w:hAnsiTheme="minorHAnsi" w:cstheme="minorHAnsi"/>
          <w:sz w:val="22"/>
          <w:szCs w:val="22"/>
          <w:lang w:val="hr-HR"/>
        </w:rPr>
        <w:t>5</w:t>
      </w:r>
      <w:r w:rsidRPr="00AB29B1">
        <w:rPr>
          <w:rFonts w:asciiTheme="minorHAnsi" w:hAnsiTheme="minorHAnsi" w:cstheme="minorHAnsi"/>
          <w:sz w:val="22"/>
          <w:szCs w:val="22"/>
          <w:lang w:val="hr-HR"/>
        </w:rPr>
        <w:t xml:space="preserve">. godinu iste pomoći su planirane iznosom od </w:t>
      </w:r>
      <w:r>
        <w:rPr>
          <w:rFonts w:asciiTheme="minorHAnsi" w:hAnsiTheme="minorHAnsi" w:cstheme="minorHAnsi"/>
          <w:sz w:val="22"/>
          <w:szCs w:val="22"/>
          <w:lang w:val="hr-HR"/>
        </w:rPr>
        <w:t>882.800,00</w:t>
      </w:r>
      <w:r w:rsidRPr="00AB29B1">
        <w:rPr>
          <w:rFonts w:asciiTheme="minorHAnsi" w:hAnsiTheme="minorHAnsi" w:cstheme="minorHAnsi"/>
          <w:sz w:val="22"/>
          <w:szCs w:val="22"/>
          <w:lang w:val="hr-HR"/>
        </w:rPr>
        <w:t xml:space="preserve"> eura i za </w:t>
      </w:r>
      <w:r>
        <w:rPr>
          <w:rFonts w:asciiTheme="minorHAnsi" w:hAnsiTheme="minorHAnsi" w:cstheme="minorHAnsi"/>
          <w:sz w:val="22"/>
          <w:szCs w:val="22"/>
          <w:lang w:val="hr-HR"/>
        </w:rPr>
        <w:t>10,6</w:t>
      </w:r>
      <w:r w:rsidRPr="00AB29B1">
        <w:rPr>
          <w:rFonts w:asciiTheme="minorHAnsi" w:hAnsiTheme="minorHAnsi" w:cstheme="minorHAnsi"/>
          <w:sz w:val="22"/>
          <w:szCs w:val="22"/>
          <w:lang w:val="hr-HR"/>
        </w:rPr>
        <w:t xml:space="preserve">% su </w:t>
      </w:r>
      <w:r>
        <w:rPr>
          <w:rFonts w:asciiTheme="minorHAnsi" w:hAnsiTheme="minorHAnsi" w:cstheme="minorHAnsi"/>
          <w:sz w:val="22"/>
          <w:szCs w:val="22"/>
          <w:lang w:val="hr-HR"/>
        </w:rPr>
        <w:t>veće</w:t>
      </w:r>
      <w:r w:rsidRPr="00AB29B1">
        <w:rPr>
          <w:rFonts w:asciiTheme="minorHAnsi" w:hAnsiTheme="minorHAnsi" w:cstheme="minorHAnsi"/>
          <w:sz w:val="22"/>
          <w:szCs w:val="22"/>
          <w:lang w:val="hr-HR"/>
        </w:rPr>
        <w:t xml:space="preserve"> u odnosu na planirane </w:t>
      </w:r>
      <w:r>
        <w:rPr>
          <w:rFonts w:asciiTheme="minorHAnsi" w:hAnsiTheme="minorHAnsi" w:cstheme="minorHAnsi"/>
          <w:sz w:val="22"/>
          <w:szCs w:val="22"/>
          <w:lang w:val="hr-HR"/>
        </w:rPr>
        <w:t>1</w:t>
      </w:r>
      <w:r w:rsidRPr="00AB29B1">
        <w:rPr>
          <w:rFonts w:asciiTheme="minorHAnsi" w:hAnsiTheme="minorHAnsi" w:cstheme="minorHAnsi"/>
          <w:sz w:val="22"/>
          <w:szCs w:val="22"/>
          <w:lang w:val="hr-HR"/>
        </w:rPr>
        <w:t>. Rebalansom proračuna za 202</w:t>
      </w:r>
      <w:r>
        <w:rPr>
          <w:rFonts w:asciiTheme="minorHAnsi" w:hAnsiTheme="minorHAnsi" w:cstheme="minorHAnsi"/>
          <w:sz w:val="22"/>
          <w:szCs w:val="22"/>
          <w:lang w:val="hr-HR"/>
        </w:rPr>
        <w:t>4</w:t>
      </w:r>
      <w:r w:rsidRPr="00AB29B1">
        <w:rPr>
          <w:rFonts w:asciiTheme="minorHAnsi" w:hAnsiTheme="minorHAnsi" w:cstheme="minorHAnsi"/>
          <w:sz w:val="22"/>
          <w:szCs w:val="22"/>
          <w:lang w:val="hr-HR"/>
        </w:rPr>
        <w:t>. godinu. Na tako planirane pomoći otpada i udio od 2,</w:t>
      </w:r>
      <w:r>
        <w:rPr>
          <w:rFonts w:asciiTheme="minorHAnsi" w:hAnsiTheme="minorHAnsi" w:cstheme="minorHAnsi"/>
          <w:sz w:val="22"/>
          <w:szCs w:val="22"/>
          <w:lang w:val="hr-HR"/>
        </w:rPr>
        <w:t>3</w:t>
      </w:r>
      <w:r w:rsidRPr="00AB29B1">
        <w:rPr>
          <w:rFonts w:asciiTheme="minorHAnsi" w:hAnsiTheme="minorHAnsi" w:cstheme="minorHAnsi"/>
          <w:sz w:val="22"/>
          <w:szCs w:val="22"/>
          <w:lang w:val="hr-HR"/>
        </w:rPr>
        <w:t>% u ukupnim rashodima poslovanja.</w:t>
      </w:r>
    </w:p>
    <w:p w14:paraId="088D5239" w14:textId="77777777" w:rsidR="009242DF" w:rsidRPr="00AB29B1" w:rsidRDefault="009242DF" w:rsidP="009242DF">
      <w:pPr>
        <w:pStyle w:val="Odlomakpopisa"/>
        <w:spacing w:line="276" w:lineRule="auto"/>
        <w:ind w:left="0" w:firstLine="709"/>
        <w:jc w:val="both"/>
        <w:rPr>
          <w:rFonts w:asciiTheme="minorHAnsi" w:hAnsiTheme="minorHAnsi" w:cstheme="minorHAnsi"/>
          <w:sz w:val="22"/>
          <w:szCs w:val="22"/>
          <w:lang w:val="hr-HR"/>
        </w:rPr>
      </w:pPr>
      <w:r w:rsidRPr="00AB29B1">
        <w:rPr>
          <w:rFonts w:asciiTheme="minorHAnsi" w:hAnsiTheme="minorHAnsi" w:cstheme="minorHAnsi"/>
          <w:sz w:val="22"/>
          <w:szCs w:val="22"/>
          <w:lang w:val="hr-HR"/>
        </w:rPr>
        <w:t>Pomoći unutar općeg proračuna u 202</w:t>
      </w:r>
      <w:r>
        <w:rPr>
          <w:rFonts w:asciiTheme="minorHAnsi" w:hAnsiTheme="minorHAnsi" w:cstheme="minorHAnsi"/>
          <w:sz w:val="22"/>
          <w:szCs w:val="22"/>
          <w:lang w:val="hr-HR"/>
        </w:rPr>
        <w:t>5</w:t>
      </w:r>
      <w:r w:rsidRPr="00AB29B1">
        <w:rPr>
          <w:rFonts w:asciiTheme="minorHAnsi" w:hAnsiTheme="minorHAnsi" w:cstheme="minorHAnsi"/>
          <w:sz w:val="22"/>
          <w:szCs w:val="22"/>
          <w:lang w:val="hr-HR"/>
        </w:rPr>
        <w:t xml:space="preserve">. godini  planiraju se u iznosu </w:t>
      </w:r>
      <w:r>
        <w:rPr>
          <w:rFonts w:asciiTheme="minorHAnsi" w:hAnsiTheme="minorHAnsi" w:cstheme="minorHAnsi"/>
          <w:sz w:val="22"/>
          <w:szCs w:val="22"/>
          <w:lang w:val="hr-HR"/>
        </w:rPr>
        <w:t>115.000,00</w:t>
      </w:r>
      <w:r w:rsidRPr="00AB29B1">
        <w:rPr>
          <w:rFonts w:asciiTheme="minorHAnsi" w:hAnsiTheme="minorHAnsi" w:cstheme="minorHAnsi"/>
          <w:sz w:val="22"/>
          <w:szCs w:val="22"/>
          <w:lang w:val="hr-HR"/>
        </w:rPr>
        <w:t xml:space="preserve"> eura od čega se sredstva u iznosu od 45.000</w:t>
      </w:r>
      <w:r>
        <w:rPr>
          <w:rFonts w:asciiTheme="minorHAnsi" w:hAnsiTheme="minorHAnsi" w:cstheme="minorHAnsi"/>
          <w:sz w:val="22"/>
          <w:szCs w:val="22"/>
          <w:lang w:val="hr-HR"/>
        </w:rPr>
        <w:t>,00</w:t>
      </w:r>
      <w:r w:rsidRPr="00AB29B1">
        <w:rPr>
          <w:rFonts w:asciiTheme="minorHAnsi" w:hAnsiTheme="minorHAnsi" w:cstheme="minorHAnsi"/>
          <w:sz w:val="22"/>
          <w:szCs w:val="22"/>
          <w:lang w:val="hr-HR"/>
        </w:rPr>
        <w:t xml:space="preserve"> eura tekućih pomoći planiraju utrošiti za ostale štete od potresa u sklopu programa Ublažavanje i djelomično uklanjanje posljedica potresa, za kapitalne pomoći općinskim proračunima  70.000</w:t>
      </w:r>
      <w:r>
        <w:rPr>
          <w:rFonts w:asciiTheme="minorHAnsi" w:hAnsiTheme="minorHAnsi" w:cstheme="minorHAnsi"/>
          <w:sz w:val="22"/>
          <w:szCs w:val="22"/>
          <w:lang w:val="hr-HR"/>
        </w:rPr>
        <w:t>,00</w:t>
      </w:r>
      <w:r w:rsidRPr="00AB29B1">
        <w:rPr>
          <w:rFonts w:asciiTheme="minorHAnsi" w:hAnsiTheme="minorHAnsi" w:cstheme="minorHAnsi"/>
          <w:sz w:val="22"/>
          <w:szCs w:val="22"/>
          <w:lang w:val="hr-HR"/>
        </w:rPr>
        <w:t xml:space="preserve"> eura, odnosno 50.000</w:t>
      </w:r>
      <w:r>
        <w:rPr>
          <w:rFonts w:asciiTheme="minorHAnsi" w:hAnsiTheme="minorHAnsi" w:cstheme="minorHAnsi"/>
          <w:sz w:val="22"/>
          <w:szCs w:val="22"/>
          <w:lang w:val="hr-HR"/>
        </w:rPr>
        <w:t>,00</w:t>
      </w:r>
      <w:r w:rsidRPr="00AB29B1">
        <w:rPr>
          <w:rFonts w:asciiTheme="minorHAnsi" w:hAnsiTheme="minorHAnsi" w:cstheme="minorHAnsi"/>
          <w:sz w:val="22"/>
          <w:szCs w:val="22"/>
          <w:lang w:val="hr-HR"/>
        </w:rPr>
        <w:t xml:space="preserve"> eura za kapitalnu donaciju općini Bistra i 20</w:t>
      </w:r>
      <w:r>
        <w:rPr>
          <w:rFonts w:asciiTheme="minorHAnsi" w:hAnsiTheme="minorHAnsi" w:cstheme="minorHAnsi"/>
          <w:sz w:val="22"/>
          <w:szCs w:val="22"/>
          <w:lang w:val="hr-HR"/>
        </w:rPr>
        <w:t>.0</w:t>
      </w:r>
      <w:r w:rsidRPr="00AB29B1">
        <w:rPr>
          <w:rFonts w:asciiTheme="minorHAnsi" w:hAnsiTheme="minorHAnsi" w:cstheme="minorHAnsi"/>
          <w:sz w:val="22"/>
          <w:szCs w:val="22"/>
          <w:lang w:val="hr-HR"/>
        </w:rPr>
        <w:t>00</w:t>
      </w:r>
      <w:r>
        <w:rPr>
          <w:rFonts w:asciiTheme="minorHAnsi" w:hAnsiTheme="minorHAnsi" w:cstheme="minorHAnsi"/>
          <w:sz w:val="22"/>
          <w:szCs w:val="22"/>
          <w:lang w:val="hr-HR"/>
        </w:rPr>
        <w:t>,0</w:t>
      </w:r>
      <w:r w:rsidRPr="00AB29B1">
        <w:rPr>
          <w:rFonts w:asciiTheme="minorHAnsi" w:hAnsiTheme="minorHAnsi" w:cstheme="minorHAnsi"/>
          <w:sz w:val="22"/>
          <w:szCs w:val="22"/>
          <w:lang w:val="hr-HR"/>
        </w:rPr>
        <w:t>0 eura općini Luka za uređenje groblja, temeljem međusobno potpisanih Sporazuma</w:t>
      </w:r>
      <w:r>
        <w:rPr>
          <w:rFonts w:asciiTheme="minorHAnsi" w:hAnsiTheme="minorHAnsi" w:cstheme="minorHAnsi"/>
          <w:sz w:val="22"/>
          <w:szCs w:val="22"/>
          <w:lang w:val="hr-HR"/>
        </w:rPr>
        <w:t>.</w:t>
      </w:r>
    </w:p>
    <w:p w14:paraId="30981C6B" w14:textId="77777777" w:rsidR="009242DF" w:rsidRPr="00A16400" w:rsidRDefault="009242DF" w:rsidP="009242DF">
      <w:pPr>
        <w:pStyle w:val="Odlomakpopisa"/>
        <w:spacing w:line="276" w:lineRule="auto"/>
        <w:ind w:left="0" w:firstLine="709"/>
        <w:jc w:val="both"/>
        <w:rPr>
          <w:rFonts w:asciiTheme="minorHAnsi" w:hAnsiTheme="minorHAnsi" w:cstheme="minorHAnsi"/>
          <w:sz w:val="22"/>
          <w:szCs w:val="22"/>
          <w:lang w:val="hr-HR"/>
        </w:rPr>
      </w:pPr>
      <w:r w:rsidRPr="00AB29B1">
        <w:rPr>
          <w:rFonts w:asciiTheme="minorHAnsi" w:hAnsiTheme="minorHAnsi" w:cstheme="minorHAnsi"/>
          <w:sz w:val="22"/>
          <w:szCs w:val="22"/>
          <w:lang w:val="hr-HR"/>
        </w:rPr>
        <w:t xml:space="preserve">Pomoći proračunskim korisnicima drugih proračuna planirane su u iznosu od </w:t>
      </w:r>
      <w:r>
        <w:rPr>
          <w:rFonts w:asciiTheme="minorHAnsi" w:hAnsiTheme="minorHAnsi" w:cstheme="minorHAnsi"/>
          <w:sz w:val="22"/>
          <w:szCs w:val="22"/>
          <w:lang w:val="hr-HR"/>
        </w:rPr>
        <w:t>767.800,00</w:t>
      </w:r>
      <w:r w:rsidRPr="00AB29B1">
        <w:rPr>
          <w:rFonts w:asciiTheme="minorHAnsi" w:hAnsiTheme="minorHAnsi" w:cstheme="minorHAnsi"/>
          <w:sz w:val="22"/>
          <w:szCs w:val="22"/>
          <w:lang w:val="hr-HR"/>
        </w:rPr>
        <w:t xml:space="preserve"> eura i za </w:t>
      </w:r>
      <w:r>
        <w:rPr>
          <w:rFonts w:asciiTheme="minorHAnsi" w:hAnsiTheme="minorHAnsi" w:cstheme="minorHAnsi"/>
          <w:sz w:val="22"/>
          <w:szCs w:val="22"/>
          <w:lang w:val="hr-HR"/>
        </w:rPr>
        <w:t>12,6</w:t>
      </w:r>
      <w:r w:rsidRPr="00AB29B1">
        <w:rPr>
          <w:rFonts w:asciiTheme="minorHAnsi" w:hAnsiTheme="minorHAnsi" w:cstheme="minorHAnsi"/>
          <w:sz w:val="22"/>
          <w:szCs w:val="22"/>
          <w:lang w:val="hr-HR"/>
        </w:rPr>
        <w:t xml:space="preserve">% su </w:t>
      </w:r>
      <w:r>
        <w:rPr>
          <w:rFonts w:asciiTheme="minorHAnsi" w:hAnsiTheme="minorHAnsi" w:cstheme="minorHAnsi"/>
          <w:sz w:val="22"/>
          <w:szCs w:val="22"/>
          <w:lang w:val="hr-HR"/>
        </w:rPr>
        <w:t xml:space="preserve">veće </w:t>
      </w:r>
      <w:r w:rsidRPr="00AB29B1">
        <w:rPr>
          <w:rFonts w:asciiTheme="minorHAnsi" w:hAnsiTheme="minorHAnsi" w:cstheme="minorHAnsi"/>
          <w:sz w:val="22"/>
          <w:szCs w:val="22"/>
          <w:lang w:val="hr-HR"/>
        </w:rPr>
        <w:t xml:space="preserve">u odnosu na planirane </w:t>
      </w:r>
      <w:r>
        <w:rPr>
          <w:rFonts w:asciiTheme="minorHAnsi" w:hAnsiTheme="minorHAnsi" w:cstheme="minorHAnsi"/>
          <w:sz w:val="22"/>
          <w:szCs w:val="22"/>
          <w:lang w:val="hr-HR"/>
        </w:rPr>
        <w:t>1</w:t>
      </w:r>
      <w:r w:rsidRPr="00AB29B1">
        <w:rPr>
          <w:rFonts w:asciiTheme="minorHAnsi" w:hAnsiTheme="minorHAnsi" w:cstheme="minorHAnsi"/>
          <w:sz w:val="22"/>
          <w:szCs w:val="22"/>
          <w:lang w:val="hr-HR"/>
        </w:rPr>
        <w:t>. Rebalansom za 202</w:t>
      </w:r>
      <w:r>
        <w:rPr>
          <w:rFonts w:asciiTheme="minorHAnsi" w:hAnsiTheme="minorHAnsi" w:cstheme="minorHAnsi"/>
          <w:sz w:val="22"/>
          <w:szCs w:val="22"/>
          <w:lang w:val="hr-HR"/>
        </w:rPr>
        <w:t>4</w:t>
      </w:r>
      <w:r w:rsidRPr="00AB29B1">
        <w:rPr>
          <w:rFonts w:asciiTheme="minorHAnsi" w:hAnsiTheme="minorHAnsi" w:cstheme="minorHAnsi"/>
          <w:sz w:val="22"/>
          <w:szCs w:val="22"/>
          <w:lang w:val="hr-HR"/>
        </w:rPr>
        <w:t xml:space="preserve">. godinu. </w:t>
      </w:r>
      <w:r>
        <w:rPr>
          <w:rFonts w:asciiTheme="minorHAnsi" w:hAnsiTheme="minorHAnsi" w:cstheme="minorHAnsi"/>
          <w:sz w:val="22"/>
          <w:szCs w:val="22"/>
          <w:lang w:val="hr-HR"/>
        </w:rPr>
        <w:t>Od navedenog iznosa</w:t>
      </w:r>
      <w:r w:rsidRPr="00AB29B1">
        <w:rPr>
          <w:rFonts w:asciiTheme="minorHAnsi" w:hAnsiTheme="minorHAnsi" w:cstheme="minorHAnsi"/>
          <w:sz w:val="22"/>
          <w:szCs w:val="22"/>
          <w:lang w:val="hr-HR"/>
        </w:rPr>
        <w:t xml:space="preserve"> </w:t>
      </w:r>
      <w:r>
        <w:rPr>
          <w:rFonts w:asciiTheme="minorHAnsi" w:hAnsiTheme="minorHAnsi" w:cstheme="minorHAnsi"/>
          <w:sz w:val="22"/>
          <w:szCs w:val="22"/>
          <w:lang w:val="hr-HR"/>
        </w:rPr>
        <w:t>641.800,00</w:t>
      </w:r>
      <w:r w:rsidRPr="00AB29B1">
        <w:rPr>
          <w:rFonts w:asciiTheme="minorHAnsi" w:hAnsiTheme="minorHAnsi" w:cstheme="minorHAnsi"/>
          <w:sz w:val="22"/>
          <w:szCs w:val="22"/>
          <w:lang w:val="hr-HR"/>
        </w:rPr>
        <w:t xml:space="preserve"> eura se odnosi na tekuće pomoći od čega </w:t>
      </w:r>
      <w:r>
        <w:rPr>
          <w:rFonts w:asciiTheme="minorHAnsi" w:hAnsiTheme="minorHAnsi" w:cstheme="minorHAnsi"/>
          <w:sz w:val="22"/>
          <w:szCs w:val="22"/>
          <w:lang w:val="hr-HR"/>
        </w:rPr>
        <w:t xml:space="preserve">najveći dio </w:t>
      </w:r>
      <w:r w:rsidRPr="00AB29B1">
        <w:rPr>
          <w:rFonts w:asciiTheme="minorHAnsi" w:hAnsiTheme="minorHAnsi" w:cstheme="minorHAnsi"/>
          <w:sz w:val="22"/>
          <w:szCs w:val="22"/>
          <w:lang w:val="hr-HR"/>
        </w:rPr>
        <w:t>otpada na pomoć za organizaciju poslovanja Knjižnice Ante Kovačića u Zaprešiću</w:t>
      </w:r>
      <w:r>
        <w:rPr>
          <w:rFonts w:asciiTheme="minorHAnsi" w:hAnsiTheme="minorHAnsi" w:cstheme="minorHAnsi"/>
          <w:sz w:val="22"/>
          <w:szCs w:val="22"/>
          <w:lang w:val="hr-HR"/>
        </w:rPr>
        <w:t xml:space="preserve"> u iznosu od 576.600,00</w:t>
      </w:r>
      <w:r w:rsidRPr="00AB29B1">
        <w:rPr>
          <w:rFonts w:asciiTheme="minorHAnsi" w:hAnsiTheme="minorHAnsi" w:cstheme="minorHAnsi"/>
          <w:sz w:val="22"/>
          <w:szCs w:val="22"/>
          <w:lang w:val="hr-HR"/>
        </w:rPr>
        <w:t xml:space="preserve"> eura</w:t>
      </w:r>
      <w:r>
        <w:rPr>
          <w:rFonts w:asciiTheme="minorHAnsi" w:hAnsiTheme="minorHAnsi" w:cstheme="minorHAnsi"/>
          <w:sz w:val="22"/>
          <w:szCs w:val="22"/>
          <w:lang w:val="hr-HR"/>
        </w:rPr>
        <w:t>.</w:t>
      </w:r>
      <w:r w:rsidRPr="00AB29B1">
        <w:rPr>
          <w:rFonts w:asciiTheme="minorHAnsi" w:hAnsiTheme="minorHAnsi" w:cstheme="minorHAnsi"/>
          <w:sz w:val="22"/>
          <w:szCs w:val="22"/>
        </w:rPr>
        <w:t xml:space="preserve"> </w:t>
      </w:r>
      <w:r w:rsidRPr="00A5775B">
        <w:rPr>
          <w:rFonts w:asciiTheme="minorHAnsi" w:hAnsiTheme="minorHAnsi" w:cstheme="minorHAnsi"/>
          <w:sz w:val="22"/>
          <w:szCs w:val="22"/>
        </w:rPr>
        <w:t xml:space="preserve">Kapitalne pomoći planirane su u iznosu od 126.000,00 eura i odnose se na planirana ulaganja u prostor i opremu osnovnih i Srednje škole Ban Josip Jelačić u </w:t>
      </w:r>
      <w:r w:rsidRPr="00AB29B1">
        <w:rPr>
          <w:rFonts w:asciiTheme="minorHAnsi" w:hAnsiTheme="minorHAnsi" w:cstheme="minorHAnsi"/>
          <w:sz w:val="22"/>
          <w:szCs w:val="22"/>
        </w:rPr>
        <w:t>Zaprešiću</w:t>
      </w:r>
      <w:r>
        <w:rPr>
          <w:rFonts w:asciiTheme="minorHAnsi" w:hAnsiTheme="minorHAnsi" w:cstheme="minorHAnsi"/>
          <w:sz w:val="22"/>
          <w:szCs w:val="22"/>
        </w:rPr>
        <w:t xml:space="preserve"> u iznosu od 26.000,00 eura </w:t>
      </w:r>
      <w:r w:rsidRPr="009206D9">
        <w:rPr>
          <w:rFonts w:asciiTheme="minorHAnsi" w:hAnsiTheme="minorHAnsi" w:cstheme="minorHAnsi"/>
          <w:sz w:val="22"/>
          <w:szCs w:val="22"/>
        </w:rPr>
        <w:t>t</w:t>
      </w:r>
      <w:r>
        <w:rPr>
          <w:rFonts w:asciiTheme="minorHAnsi" w:hAnsiTheme="minorHAnsi" w:cstheme="minorHAnsi"/>
          <w:sz w:val="22"/>
          <w:szCs w:val="22"/>
        </w:rPr>
        <w:t xml:space="preserve">e </w:t>
      </w:r>
      <w:r w:rsidRPr="00A16400">
        <w:rPr>
          <w:rFonts w:asciiTheme="minorHAnsi" w:hAnsiTheme="minorHAnsi" w:cstheme="minorHAnsi"/>
          <w:sz w:val="22"/>
          <w:szCs w:val="22"/>
        </w:rPr>
        <w:t>100.000,00 eura kapitalne pomoći ŽUC-u za ulicu Matije Gupca u Pojatnom</w:t>
      </w:r>
      <w:r>
        <w:rPr>
          <w:rFonts w:asciiTheme="minorHAnsi" w:hAnsiTheme="minorHAnsi" w:cstheme="minorHAnsi"/>
          <w:sz w:val="22"/>
          <w:szCs w:val="22"/>
        </w:rPr>
        <w:t>.</w:t>
      </w:r>
    </w:p>
    <w:p w14:paraId="5686F8D2" w14:textId="77777777" w:rsidR="009242DF" w:rsidRDefault="009242DF" w:rsidP="009242DF">
      <w:pPr>
        <w:pStyle w:val="Odlomakpopisa"/>
        <w:spacing w:line="276" w:lineRule="auto"/>
        <w:ind w:left="0" w:firstLine="709"/>
        <w:jc w:val="both"/>
        <w:rPr>
          <w:rFonts w:asciiTheme="minorHAnsi" w:hAnsiTheme="minorHAnsi" w:cstheme="minorHAnsi"/>
          <w:sz w:val="22"/>
          <w:szCs w:val="22"/>
          <w:lang w:val="hr-HR"/>
        </w:rPr>
      </w:pPr>
      <w:r w:rsidRPr="00AB29B1">
        <w:rPr>
          <w:rFonts w:asciiTheme="minorHAnsi" w:hAnsiTheme="minorHAnsi" w:cstheme="minorHAnsi"/>
          <w:sz w:val="22"/>
          <w:szCs w:val="22"/>
          <w:lang w:val="hr-HR"/>
        </w:rPr>
        <w:t>Projekcije pomoći danih u inozemstvo i unutar opće države projicirane su za 202</w:t>
      </w:r>
      <w:r>
        <w:rPr>
          <w:rFonts w:asciiTheme="minorHAnsi" w:hAnsiTheme="minorHAnsi" w:cstheme="minorHAnsi"/>
          <w:sz w:val="22"/>
          <w:szCs w:val="22"/>
          <w:lang w:val="hr-HR"/>
        </w:rPr>
        <w:t>6</w:t>
      </w:r>
      <w:r w:rsidRPr="00AB29B1">
        <w:rPr>
          <w:rFonts w:asciiTheme="minorHAnsi" w:hAnsiTheme="minorHAnsi" w:cstheme="minorHAnsi"/>
          <w:sz w:val="22"/>
          <w:szCs w:val="22"/>
          <w:lang w:val="hr-HR"/>
        </w:rPr>
        <w:t xml:space="preserve">. u iznosu od </w:t>
      </w:r>
      <w:r>
        <w:rPr>
          <w:rFonts w:asciiTheme="minorHAnsi" w:hAnsiTheme="minorHAnsi" w:cstheme="minorHAnsi"/>
          <w:sz w:val="22"/>
          <w:szCs w:val="22"/>
          <w:lang w:val="hr-HR"/>
        </w:rPr>
        <w:t>756.800,00</w:t>
      </w:r>
      <w:r w:rsidRPr="00AB29B1">
        <w:rPr>
          <w:rFonts w:asciiTheme="minorHAnsi" w:hAnsiTheme="minorHAnsi" w:cstheme="minorHAnsi"/>
          <w:sz w:val="22"/>
          <w:szCs w:val="22"/>
          <w:lang w:val="hr-HR"/>
        </w:rPr>
        <w:t xml:space="preserve"> eura i 202</w:t>
      </w:r>
      <w:r>
        <w:rPr>
          <w:rFonts w:asciiTheme="minorHAnsi" w:hAnsiTheme="minorHAnsi" w:cstheme="minorHAnsi"/>
          <w:sz w:val="22"/>
          <w:szCs w:val="22"/>
          <w:lang w:val="hr-HR"/>
        </w:rPr>
        <w:t>7</w:t>
      </w:r>
      <w:r w:rsidRPr="00AB29B1">
        <w:rPr>
          <w:rFonts w:asciiTheme="minorHAnsi" w:hAnsiTheme="minorHAnsi" w:cstheme="minorHAnsi"/>
          <w:sz w:val="22"/>
          <w:szCs w:val="22"/>
          <w:lang w:val="hr-HR"/>
        </w:rPr>
        <w:t xml:space="preserve">. godinu u iznosu od </w:t>
      </w:r>
      <w:r>
        <w:rPr>
          <w:rFonts w:asciiTheme="minorHAnsi" w:hAnsiTheme="minorHAnsi" w:cstheme="minorHAnsi"/>
          <w:sz w:val="22"/>
          <w:szCs w:val="22"/>
          <w:lang w:val="hr-HR"/>
        </w:rPr>
        <w:t>756.800,00</w:t>
      </w:r>
      <w:r w:rsidRPr="00AB29B1">
        <w:rPr>
          <w:rFonts w:asciiTheme="minorHAnsi" w:hAnsiTheme="minorHAnsi" w:cstheme="minorHAnsi"/>
          <w:sz w:val="22"/>
          <w:szCs w:val="22"/>
          <w:lang w:val="hr-HR"/>
        </w:rPr>
        <w:t xml:space="preserve"> eura.</w:t>
      </w:r>
    </w:p>
    <w:p w14:paraId="13047795" w14:textId="77777777" w:rsidR="009242DF" w:rsidRPr="00AB29B1" w:rsidRDefault="009242DF" w:rsidP="009242DF">
      <w:pPr>
        <w:spacing w:line="276" w:lineRule="auto"/>
        <w:jc w:val="both"/>
        <w:rPr>
          <w:rFonts w:asciiTheme="minorHAnsi" w:hAnsiTheme="minorHAnsi" w:cstheme="minorHAnsi"/>
          <w:sz w:val="22"/>
          <w:szCs w:val="22"/>
        </w:rPr>
      </w:pPr>
    </w:p>
    <w:p w14:paraId="2D6C3E7C" w14:textId="77777777" w:rsidR="009242DF" w:rsidRPr="00AB29B1" w:rsidRDefault="009242DF" w:rsidP="009242DF">
      <w:pPr>
        <w:pStyle w:val="Odlomakpopisa"/>
        <w:spacing w:line="276" w:lineRule="auto"/>
        <w:ind w:left="0" w:firstLine="709"/>
        <w:jc w:val="both"/>
        <w:rPr>
          <w:rFonts w:asciiTheme="minorHAnsi" w:hAnsiTheme="minorHAnsi" w:cstheme="minorHAnsi"/>
          <w:b/>
          <w:i/>
          <w:iCs/>
          <w:sz w:val="22"/>
          <w:szCs w:val="22"/>
          <w:lang w:val="hr-HR"/>
        </w:rPr>
      </w:pPr>
      <w:r w:rsidRPr="00AB29B1">
        <w:rPr>
          <w:rFonts w:asciiTheme="minorHAnsi" w:hAnsiTheme="minorHAnsi" w:cstheme="minorHAnsi"/>
          <w:b/>
          <w:i/>
          <w:iCs/>
          <w:sz w:val="22"/>
          <w:szCs w:val="22"/>
          <w:lang w:val="hr-HR"/>
        </w:rPr>
        <w:t>NAKNADE GRAĐANIMA I KUĆANSTVIMA NA TEMELJU OSIGURANJA I DRUGE NAKNADE</w:t>
      </w:r>
    </w:p>
    <w:p w14:paraId="2CA5ED18" w14:textId="77777777" w:rsidR="009242DF" w:rsidRPr="005B4D9F" w:rsidRDefault="009242DF" w:rsidP="009242DF">
      <w:pPr>
        <w:pStyle w:val="Odlomakpopisa"/>
        <w:spacing w:line="276" w:lineRule="auto"/>
        <w:ind w:left="0" w:firstLine="709"/>
        <w:jc w:val="both"/>
        <w:rPr>
          <w:rFonts w:asciiTheme="minorHAnsi" w:hAnsiTheme="minorHAnsi" w:cstheme="minorHAnsi"/>
          <w:color w:val="FF0000"/>
          <w:sz w:val="22"/>
          <w:szCs w:val="22"/>
          <w:highlight w:val="yellow"/>
          <w:lang w:val="hr-HR"/>
        </w:rPr>
      </w:pPr>
    </w:p>
    <w:p w14:paraId="74858795" w14:textId="77777777" w:rsidR="009242DF" w:rsidRPr="00BD2AFB" w:rsidRDefault="009242DF" w:rsidP="009242DF">
      <w:pPr>
        <w:pStyle w:val="Uvuenotijeloteksta"/>
        <w:spacing w:line="276" w:lineRule="auto"/>
        <w:rPr>
          <w:rFonts w:asciiTheme="minorHAnsi" w:hAnsiTheme="minorHAnsi" w:cstheme="minorHAnsi"/>
          <w:sz w:val="22"/>
          <w:szCs w:val="22"/>
        </w:rPr>
      </w:pPr>
      <w:r w:rsidRPr="00954898">
        <w:rPr>
          <w:rFonts w:asciiTheme="minorHAnsi" w:hAnsiTheme="minorHAnsi" w:cstheme="minorHAnsi"/>
          <w:sz w:val="22"/>
          <w:szCs w:val="22"/>
        </w:rPr>
        <w:t>Naknade građanima i kućanstvima na temelju osiguranja i druge naknade iz proračuna planiraju se za 202</w:t>
      </w:r>
      <w:r>
        <w:rPr>
          <w:rFonts w:asciiTheme="minorHAnsi" w:hAnsiTheme="minorHAnsi" w:cstheme="minorHAnsi"/>
          <w:sz w:val="22"/>
          <w:szCs w:val="22"/>
        </w:rPr>
        <w:t>5</w:t>
      </w:r>
      <w:r w:rsidRPr="00954898">
        <w:rPr>
          <w:rFonts w:asciiTheme="minorHAnsi" w:hAnsiTheme="minorHAnsi" w:cstheme="minorHAnsi"/>
          <w:sz w:val="22"/>
          <w:szCs w:val="22"/>
        </w:rPr>
        <w:t xml:space="preserve">. godinu u iznosu </w:t>
      </w:r>
      <w:r>
        <w:rPr>
          <w:rFonts w:asciiTheme="minorHAnsi" w:hAnsiTheme="minorHAnsi" w:cstheme="minorHAnsi"/>
          <w:sz w:val="22"/>
          <w:szCs w:val="22"/>
        </w:rPr>
        <w:t>4.359.000,00</w:t>
      </w:r>
      <w:r w:rsidRPr="00954898">
        <w:rPr>
          <w:rFonts w:asciiTheme="minorHAnsi" w:hAnsiTheme="minorHAnsi" w:cstheme="minorHAnsi"/>
          <w:sz w:val="22"/>
          <w:szCs w:val="22"/>
        </w:rPr>
        <w:t xml:space="preserve"> eura i na njih otpada udio od 1</w:t>
      </w:r>
      <w:r>
        <w:rPr>
          <w:rFonts w:asciiTheme="minorHAnsi" w:hAnsiTheme="minorHAnsi" w:cstheme="minorHAnsi"/>
          <w:sz w:val="22"/>
          <w:szCs w:val="22"/>
        </w:rPr>
        <w:t>1</w:t>
      </w:r>
      <w:r w:rsidRPr="00954898">
        <w:rPr>
          <w:rFonts w:asciiTheme="minorHAnsi" w:hAnsiTheme="minorHAnsi" w:cstheme="minorHAnsi"/>
          <w:sz w:val="22"/>
          <w:szCs w:val="22"/>
        </w:rPr>
        <w:t>,</w:t>
      </w:r>
      <w:r>
        <w:rPr>
          <w:rFonts w:asciiTheme="minorHAnsi" w:hAnsiTheme="minorHAnsi" w:cstheme="minorHAnsi"/>
          <w:sz w:val="22"/>
          <w:szCs w:val="22"/>
        </w:rPr>
        <w:t>5</w:t>
      </w:r>
      <w:r w:rsidRPr="00954898">
        <w:rPr>
          <w:rFonts w:asciiTheme="minorHAnsi" w:hAnsiTheme="minorHAnsi" w:cstheme="minorHAnsi"/>
          <w:sz w:val="22"/>
          <w:szCs w:val="22"/>
        </w:rPr>
        <w:t xml:space="preserve">% u ukupnim rashodima poslovanja,  a  odnose se na naknade građanima i kućanstvima u novcu za što je planirano </w:t>
      </w:r>
      <w:r>
        <w:rPr>
          <w:rFonts w:asciiTheme="minorHAnsi" w:hAnsiTheme="minorHAnsi" w:cstheme="minorHAnsi"/>
          <w:sz w:val="22"/>
          <w:szCs w:val="22"/>
        </w:rPr>
        <w:t>970.000,00</w:t>
      </w:r>
      <w:r w:rsidRPr="00954898">
        <w:rPr>
          <w:rFonts w:asciiTheme="minorHAnsi" w:hAnsiTheme="minorHAnsi" w:cstheme="minorHAnsi"/>
          <w:sz w:val="22"/>
          <w:szCs w:val="22"/>
        </w:rPr>
        <w:t xml:space="preserve"> eura i naknade </w:t>
      </w:r>
      <w:r w:rsidRPr="00BD2AFB">
        <w:rPr>
          <w:rFonts w:asciiTheme="minorHAnsi" w:hAnsiTheme="minorHAnsi" w:cstheme="minorHAnsi"/>
          <w:sz w:val="22"/>
          <w:szCs w:val="22"/>
        </w:rPr>
        <w:t xml:space="preserve">građanima i kućanstvima u naravi za što je planirano </w:t>
      </w:r>
      <w:r>
        <w:rPr>
          <w:rFonts w:asciiTheme="minorHAnsi" w:hAnsiTheme="minorHAnsi" w:cstheme="minorHAnsi"/>
          <w:sz w:val="22"/>
          <w:szCs w:val="22"/>
        </w:rPr>
        <w:t>3.389.000,00</w:t>
      </w:r>
      <w:r w:rsidRPr="00BD2AFB">
        <w:rPr>
          <w:rFonts w:asciiTheme="minorHAnsi" w:hAnsiTheme="minorHAnsi" w:cstheme="minorHAnsi"/>
          <w:sz w:val="22"/>
          <w:szCs w:val="22"/>
        </w:rPr>
        <w:t xml:space="preserve"> eura.</w:t>
      </w:r>
    </w:p>
    <w:p w14:paraId="41AF657A" w14:textId="77777777" w:rsidR="009242DF" w:rsidRPr="00BD2AFB" w:rsidRDefault="009242DF" w:rsidP="009242DF">
      <w:pPr>
        <w:pStyle w:val="Uvuenotijeloteksta"/>
        <w:spacing w:line="276" w:lineRule="auto"/>
        <w:rPr>
          <w:rFonts w:asciiTheme="minorHAnsi" w:hAnsiTheme="minorHAnsi" w:cstheme="minorHAnsi"/>
          <w:sz w:val="22"/>
          <w:szCs w:val="22"/>
        </w:rPr>
      </w:pPr>
      <w:r w:rsidRPr="00BD2AFB">
        <w:rPr>
          <w:rFonts w:asciiTheme="minorHAnsi" w:hAnsiTheme="minorHAnsi" w:cstheme="minorHAnsi"/>
          <w:sz w:val="22"/>
          <w:szCs w:val="22"/>
        </w:rPr>
        <w:t xml:space="preserve">Naknade građanima i kućanstvima u novcu u iznosu od </w:t>
      </w:r>
      <w:r>
        <w:rPr>
          <w:rFonts w:asciiTheme="minorHAnsi" w:hAnsiTheme="minorHAnsi" w:cstheme="minorHAnsi"/>
          <w:sz w:val="22"/>
          <w:szCs w:val="22"/>
        </w:rPr>
        <w:t>970.000,00</w:t>
      </w:r>
      <w:r w:rsidRPr="00BD2AFB">
        <w:rPr>
          <w:rFonts w:asciiTheme="minorHAnsi" w:hAnsiTheme="minorHAnsi" w:cstheme="minorHAnsi"/>
          <w:sz w:val="22"/>
          <w:szCs w:val="22"/>
        </w:rPr>
        <w:t xml:space="preserve"> eura odnose se najvećim dijelom na opće programe socijalne skrbi u iznosu </w:t>
      </w:r>
      <w:r>
        <w:rPr>
          <w:rFonts w:asciiTheme="minorHAnsi" w:hAnsiTheme="minorHAnsi" w:cstheme="minorHAnsi"/>
          <w:sz w:val="22"/>
          <w:szCs w:val="22"/>
        </w:rPr>
        <w:t>429.000,00</w:t>
      </w:r>
      <w:r w:rsidRPr="00BD2AFB">
        <w:rPr>
          <w:rFonts w:asciiTheme="minorHAnsi" w:hAnsiTheme="minorHAnsi" w:cstheme="minorHAnsi"/>
          <w:sz w:val="22"/>
          <w:szCs w:val="22"/>
        </w:rPr>
        <w:t xml:space="preserve"> eura, za stipendije i školarine osigurano je </w:t>
      </w:r>
      <w:r>
        <w:rPr>
          <w:rFonts w:asciiTheme="minorHAnsi" w:hAnsiTheme="minorHAnsi" w:cstheme="minorHAnsi"/>
          <w:sz w:val="22"/>
          <w:szCs w:val="22"/>
        </w:rPr>
        <w:t>92.550,00</w:t>
      </w:r>
      <w:r w:rsidRPr="00BD2AFB">
        <w:rPr>
          <w:rFonts w:asciiTheme="minorHAnsi" w:hAnsiTheme="minorHAnsi" w:cstheme="minorHAnsi"/>
          <w:sz w:val="22"/>
          <w:szCs w:val="22"/>
        </w:rPr>
        <w:t xml:space="preserve"> eura za isplatu subvencija za novorođenu i posvojenu djecu osigurano je </w:t>
      </w:r>
      <w:r>
        <w:rPr>
          <w:rFonts w:asciiTheme="minorHAnsi" w:hAnsiTheme="minorHAnsi" w:cstheme="minorHAnsi"/>
          <w:sz w:val="22"/>
          <w:szCs w:val="22"/>
        </w:rPr>
        <w:t>170.000,00</w:t>
      </w:r>
      <w:r w:rsidRPr="00BD2AFB">
        <w:rPr>
          <w:rFonts w:asciiTheme="minorHAnsi" w:hAnsiTheme="minorHAnsi" w:cstheme="minorHAnsi"/>
          <w:sz w:val="22"/>
          <w:szCs w:val="22"/>
        </w:rPr>
        <w:t xml:space="preserve"> eura, dok je za ostale naknade iz proračuna u novcu osigurano, za jednokratne potpore umirovljenicima </w:t>
      </w:r>
      <w:r>
        <w:rPr>
          <w:rFonts w:asciiTheme="minorHAnsi" w:hAnsiTheme="minorHAnsi" w:cstheme="minorHAnsi"/>
          <w:sz w:val="22"/>
          <w:szCs w:val="22"/>
        </w:rPr>
        <w:t>250.000,00</w:t>
      </w:r>
      <w:r w:rsidRPr="00BD2AFB">
        <w:rPr>
          <w:rFonts w:asciiTheme="minorHAnsi" w:hAnsiTheme="minorHAnsi" w:cstheme="minorHAnsi"/>
          <w:sz w:val="22"/>
          <w:szCs w:val="22"/>
        </w:rPr>
        <w:t xml:space="preserve"> eura i to za isplatu „Božićnica“ svim umirovljenicima Grada Zaprešića.</w:t>
      </w:r>
    </w:p>
    <w:p w14:paraId="00D4C706" w14:textId="77777777" w:rsidR="009242DF" w:rsidRPr="00954898" w:rsidRDefault="009242DF" w:rsidP="009242DF">
      <w:pPr>
        <w:pStyle w:val="Uvuenotijeloteksta"/>
        <w:spacing w:line="276" w:lineRule="auto"/>
        <w:ind w:firstLine="0"/>
        <w:rPr>
          <w:rFonts w:asciiTheme="minorHAnsi" w:hAnsiTheme="minorHAnsi" w:cstheme="minorHAnsi"/>
          <w:sz w:val="22"/>
          <w:szCs w:val="22"/>
        </w:rPr>
      </w:pPr>
      <w:r w:rsidRPr="00512133">
        <w:rPr>
          <w:rFonts w:asciiTheme="minorHAnsi" w:hAnsiTheme="minorHAnsi" w:cstheme="minorHAnsi"/>
          <w:sz w:val="22"/>
          <w:szCs w:val="22"/>
        </w:rPr>
        <w:t xml:space="preserve">          Naknade građanima i kućanstvima u naravi u iznosu od </w:t>
      </w:r>
      <w:r>
        <w:rPr>
          <w:rFonts w:asciiTheme="minorHAnsi" w:hAnsiTheme="minorHAnsi" w:cstheme="minorHAnsi"/>
          <w:sz w:val="22"/>
          <w:szCs w:val="22"/>
        </w:rPr>
        <w:t>3.389.000,00</w:t>
      </w:r>
      <w:r w:rsidRPr="00512133">
        <w:rPr>
          <w:rFonts w:asciiTheme="minorHAnsi" w:hAnsiTheme="minorHAnsi" w:cstheme="minorHAnsi"/>
          <w:sz w:val="22"/>
          <w:szCs w:val="22"/>
        </w:rPr>
        <w:t xml:space="preserve"> eura odnose se na sufinanciranje cijene prijevoza za što je Zagrebačkom holdingu ZET-u osigurano </w:t>
      </w:r>
      <w:r>
        <w:rPr>
          <w:rFonts w:asciiTheme="minorHAnsi" w:hAnsiTheme="minorHAnsi" w:cstheme="minorHAnsi"/>
          <w:sz w:val="22"/>
          <w:szCs w:val="22"/>
        </w:rPr>
        <w:t>2.380.000,00</w:t>
      </w:r>
      <w:r w:rsidRPr="00512133">
        <w:rPr>
          <w:rFonts w:asciiTheme="minorHAnsi" w:hAnsiTheme="minorHAnsi" w:cstheme="minorHAnsi"/>
          <w:sz w:val="22"/>
          <w:szCs w:val="22"/>
        </w:rPr>
        <w:t xml:space="preserve"> eura, na ime besplatnog </w:t>
      </w:r>
      <w:r w:rsidRPr="00512133">
        <w:rPr>
          <w:rFonts w:asciiTheme="minorHAnsi" w:hAnsiTheme="minorHAnsi" w:cstheme="minorHAnsi"/>
          <w:sz w:val="22"/>
          <w:szCs w:val="22"/>
        </w:rPr>
        <w:lastRenderedPageBreak/>
        <w:t>parkiranja dobrovoljnim davateljima krvi Zaprešić d.o.o za istu uslugu osigurano je 7.000</w:t>
      </w:r>
      <w:r>
        <w:rPr>
          <w:rFonts w:asciiTheme="minorHAnsi" w:hAnsiTheme="minorHAnsi" w:cstheme="minorHAnsi"/>
          <w:sz w:val="22"/>
          <w:szCs w:val="22"/>
        </w:rPr>
        <w:t>,00</w:t>
      </w:r>
      <w:r w:rsidRPr="00512133">
        <w:rPr>
          <w:rFonts w:asciiTheme="minorHAnsi" w:hAnsiTheme="minorHAnsi" w:cstheme="minorHAnsi"/>
          <w:sz w:val="22"/>
          <w:szCs w:val="22"/>
        </w:rPr>
        <w:t xml:space="preserve"> eura, 1.700</w:t>
      </w:r>
      <w:r>
        <w:rPr>
          <w:rFonts w:asciiTheme="minorHAnsi" w:hAnsiTheme="minorHAnsi" w:cstheme="minorHAnsi"/>
          <w:sz w:val="22"/>
          <w:szCs w:val="22"/>
        </w:rPr>
        <w:t>,00</w:t>
      </w:r>
      <w:r w:rsidRPr="00512133">
        <w:rPr>
          <w:rFonts w:asciiTheme="minorHAnsi" w:hAnsiTheme="minorHAnsi" w:cstheme="minorHAnsi"/>
          <w:sz w:val="22"/>
          <w:szCs w:val="22"/>
        </w:rPr>
        <w:t xml:space="preserve"> eura predviđeno je za pokriće NUV-a obveznicima čiji je prostor oštećen u potresu, na ime sufinanciranja smještaja gradske djecu u predškolskim ustanovama drugih osnivača </w:t>
      </w:r>
      <w:r>
        <w:rPr>
          <w:rFonts w:asciiTheme="minorHAnsi" w:hAnsiTheme="minorHAnsi" w:cstheme="minorHAnsi"/>
          <w:sz w:val="22"/>
          <w:szCs w:val="22"/>
        </w:rPr>
        <w:t>872.500,00</w:t>
      </w:r>
      <w:r w:rsidRPr="00512133">
        <w:rPr>
          <w:rFonts w:asciiTheme="minorHAnsi" w:hAnsiTheme="minorHAnsi" w:cstheme="minorHAnsi"/>
          <w:sz w:val="22"/>
          <w:szCs w:val="22"/>
        </w:rPr>
        <w:t xml:space="preserve"> eura, a iznos od </w:t>
      </w:r>
      <w:r>
        <w:rPr>
          <w:rFonts w:asciiTheme="minorHAnsi" w:hAnsiTheme="minorHAnsi" w:cstheme="minorHAnsi"/>
          <w:sz w:val="22"/>
          <w:szCs w:val="22"/>
        </w:rPr>
        <w:t>127.800,00</w:t>
      </w:r>
      <w:r w:rsidRPr="00512133">
        <w:rPr>
          <w:rFonts w:asciiTheme="minorHAnsi" w:hAnsiTheme="minorHAnsi" w:cstheme="minorHAnsi"/>
          <w:sz w:val="22"/>
          <w:szCs w:val="22"/>
        </w:rPr>
        <w:t xml:space="preserve"> eura osiguran</w:t>
      </w:r>
      <w:r w:rsidRPr="00954898">
        <w:rPr>
          <w:rFonts w:asciiTheme="minorHAnsi" w:hAnsiTheme="minorHAnsi" w:cstheme="minorHAnsi"/>
          <w:sz w:val="22"/>
          <w:szCs w:val="22"/>
        </w:rPr>
        <w:t xml:space="preserve"> je za nabavku školskih udžbenika i drugog obrazovnog materijala.</w:t>
      </w:r>
    </w:p>
    <w:p w14:paraId="7DE3F284" w14:textId="77777777" w:rsidR="009242DF" w:rsidRPr="00954898" w:rsidRDefault="009242DF" w:rsidP="009242DF">
      <w:pPr>
        <w:pStyle w:val="Odlomakpopisa"/>
        <w:spacing w:line="276" w:lineRule="auto"/>
        <w:ind w:left="0" w:firstLine="851"/>
        <w:jc w:val="both"/>
        <w:rPr>
          <w:rFonts w:asciiTheme="minorHAnsi" w:hAnsiTheme="minorHAnsi" w:cstheme="minorHAnsi"/>
          <w:sz w:val="22"/>
          <w:szCs w:val="22"/>
          <w:lang w:val="hr-HR"/>
        </w:rPr>
      </w:pPr>
      <w:r w:rsidRPr="00954898">
        <w:rPr>
          <w:rFonts w:asciiTheme="minorHAnsi" w:hAnsiTheme="minorHAnsi" w:cstheme="minorHAnsi"/>
          <w:sz w:val="22"/>
          <w:szCs w:val="22"/>
          <w:lang w:val="hr-HR"/>
        </w:rPr>
        <w:t>Projekcija rashoda za naknade građanima i kućanstvima na temelju osiguranja i druge naknade  za  202</w:t>
      </w:r>
      <w:r>
        <w:rPr>
          <w:rFonts w:asciiTheme="minorHAnsi" w:hAnsiTheme="minorHAnsi" w:cstheme="minorHAnsi"/>
          <w:sz w:val="22"/>
          <w:szCs w:val="22"/>
          <w:lang w:val="hr-HR"/>
        </w:rPr>
        <w:t>6</w:t>
      </w:r>
      <w:r w:rsidRPr="00954898">
        <w:rPr>
          <w:rFonts w:asciiTheme="minorHAnsi" w:hAnsiTheme="minorHAnsi" w:cstheme="minorHAnsi"/>
          <w:sz w:val="22"/>
          <w:szCs w:val="22"/>
          <w:lang w:val="hr-HR"/>
        </w:rPr>
        <w:t xml:space="preserve">. iznosi </w:t>
      </w:r>
      <w:r>
        <w:rPr>
          <w:rFonts w:asciiTheme="minorHAnsi" w:hAnsiTheme="minorHAnsi" w:cstheme="minorHAnsi"/>
          <w:sz w:val="22"/>
          <w:szCs w:val="22"/>
          <w:lang w:val="hr-HR"/>
        </w:rPr>
        <w:t>4.359.000,00</w:t>
      </w:r>
      <w:r w:rsidRPr="00954898">
        <w:rPr>
          <w:rFonts w:asciiTheme="minorHAnsi" w:hAnsiTheme="minorHAnsi" w:cstheme="minorHAnsi"/>
          <w:sz w:val="22"/>
          <w:szCs w:val="22"/>
          <w:lang w:val="hr-HR"/>
        </w:rPr>
        <w:t xml:space="preserve"> eura, dok projicirani rashodi za 202</w:t>
      </w:r>
      <w:r>
        <w:rPr>
          <w:rFonts w:asciiTheme="minorHAnsi" w:hAnsiTheme="minorHAnsi" w:cstheme="minorHAnsi"/>
          <w:sz w:val="22"/>
          <w:szCs w:val="22"/>
          <w:lang w:val="hr-HR"/>
        </w:rPr>
        <w:t>7</w:t>
      </w:r>
      <w:r w:rsidRPr="00954898">
        <w:rPr>
          <w:rFonts w:asciiTheme="minorHAnsi" w:hAnsiTheme="minorHAnsi" w:cstheme="minorHAnsi"/>
          <w:sz w:val="22"/>
          <w:szCs w:val="22"/>
          <w:lang w:val="hr-HR"/>
        </w:rPr>
        <w:t xml:space="preserve">. iznose </w:t>
      </w:r>
      <w:r>
        <w:rPr>
          <w:rFonts w:asciiTheme="minorHAnsi" w:hAnsiTheme="minorHAnsi" w:cstheme="minorHAnsi"/>
          <w:sz w:val="22"/>
          <w:szCs w:val="22"/>
          <w:lang w:val="hr-HR"/>
        </w:rPr>
        <w:t>4.359.000,00</w:t>
      </w:r>
      <w:r w:rsidRPr="00954898">
        <w:rPr>
          <w:rFonts w:asciiTheme="minorHAnsi" w:hAnsiTheme="minorHAnsi" w:cstheme="minorHAnsi"/>
          <w:sz w:val="22"/>
          <w:szCs w:val="22"/>
          <w:lang w:val="hr-HR"/>
        </w:rPr>
        <w:t xml:space="preserve"> eura, čime će se osigurati  zadržavanje stečenih prava na istom nivou, a sukladno Odluci o socijalnoj skrbi Grada Zaprešića i Programu javnih potreba u društvenim djelatnostima Grada Zaprešića za razdoblje 202</w:t>
      </w:r>
      <w:r>
        <w:rPr>
          <w:rFonts w:asciiTheme="minorHAnsi" w:hAnsiTheme="minorHAnsi" w:cstheme="minorHAnsi"/>
          <w:sz w:val="22"/>
          <w:szCs w:val="22"/>
          <w:lang w:val="hr-HR"/>
        </w:rPr>
        <w:t>5</w:t>
      </w:r>
      <w:r w:rsidRPr="00954898">
        <w:rPr>
          <w:rFonts w:asciiTheme="minorHAnsi" w:hAnsiTheme="minorHAnsi" w:cstheme="minorHAnsi"/>
          <w:sz w:val="22"/>
          <w:szCs w:val="22"/>
          <w:lang w:val="hr-HR"/>
        </w:rPr>
        <w:t>.-202</w:t>
      </w:r>
      <w:r>
        <w:rPr>
          <w:rFonts w:asciiTheme="minorHAnsi" w:hAnsiTheme="minorHAnsi" w:cstheme="minorHAnsi"/>
          <w:sz w:val="22"/>
          <w:szCs w:val="22"/>
          <w:lang w:val="hr-HR"/>
        </w:rPr>
        <w:t>7</w:t>
      </w:r>
      <w:r w:rsidRPr="00954898">
        <w:rPr>
          <w:rFonts w:asciiTheme="minorHAnsi" w:hAnsiTheme="minorHAnsi" w:cstheme="minorHAnsi"/>
          <w:sz w:val="22"/>
          <w:szCs w:val="22"/>
          <w:lang w:val="hr-HR"/>
        </w:rPr>
        <w:t>. godine.</w:t>
      </w:r>
    </w:p>
    <w:p w14:paraId="2CDB9AC8" w14:textId="77777777" w:rsidR="009242DF" w:rsidRPr="005B4D9F" w:rsidRDefault="009242DF" w:rsidP="009242DF">
      <w:pPr>
        <w:spacing w:line="276" w:lineRule="auto"/>
        <w:jc w:val="both"/>
        <w:rPr>
          <w:rFonts w:asciiTheme="minorHAnsi" w:hAnsiTheme="minorHAnsi" w:cstheme="minorHAnsi"/>
          <w:color w:val="FF0000"/>
          <w:sz w:val="22"/>
          <w:szCs w:val="22"/>
          <w:highlight w:val="yellow"/>
        </w:rPr>
      </w:pPr>
    </w:p>
    <w:p w14:paraId="7FCDAE2A" w14:textId="77777777" w:rsidR="009242DF" w:rsidRPr="0053790C" w:rsidRDefault="009242DF" w:rsidP="009242DF">
      <w:pPr>
        <w:pStyle w:val="Odlomakpopisa"/>
        <w:spacing w:line="276" w:lineRule="auto"/>
        <w:ind w:left="0" w:firstLine="709"/>
        <w:jc w:val="both"/>
        <w:rPr>
          <w:rFonts w:asciiTheme="minorHAnsi" w:hAnsiTheme="minorHAnsi" w:cstheme="minorHAnsi"/>
          <w:b/>
          <w:i/>
          <w:iCs/>
          <w:sz w:val="22"/>
          <w:szCs w:val="22"/>
          <w:lang w:val="hr-HR"/>
        </w:rPr>
      </w:pPr>
      <w:r w:rsidRPr="0053790C">
        <w:rPr>
          <w:rFonts w:asciiTheme="minorHAnsi" w:hAnsiTheme="minorHAnsi" w:cstheme="minorHAnsi"/>
          <w:b/>
          <w:i/>
          <w:iCs/>
          <w:sz w:val="22"/>
          <w:szCs w:val="22"/>
          <w:lang w:val="hr-HR"/>
        </w:rPr>
        <w:t>OSTALI RASHODI</w:t>
      </w:r>
    </w:p>
    <w:p w14:paraId="109F745A" w14:textId="77777777" w:rsidR="009242DF" w:rsidRPr="0053790C" w:rsidRDefault="009242DF" w:rsidP="009242DF">
      <w:pPr>
        <w:pStyle w:val="Odlomakpopisa"/>
        <w:spacing w:line="276" w:lineRule="auto"/>
        <w:ind w:left="0" w:firstLine="709"/>
        <w:jc w:val="both"/>
        <w:rPr>
          <w:rFonts w:asciiTheme="minorHAnsi" w:hAnsiTheme="minorHAnsi" w:cstheme="minorHAnsi"/>
          <w:b/>
          <w:sz w:val="22"/>
          <w:szCs w:val="22"/>
          <w:lang w:val="hr-HR"/>
        </w:rPr>
      </w:pPr>
    </w:p>
    <w:p w14:paraId="503F542C" w14:textId="77777777" w:rsidR="009242DF" w:rsidRPr="0053790C" w:rsidRDefault="009242DF" w:rsidP="009242DF">
      <w:pPr>
        <w:spacing w:line="276" w:lineRule="auto"/>
        <w:ind w:firstLine="851"/>
        <w:jc w:val="both"/>
        <w:rPr>
          <w:rFonts w:asciiTheme="minorHAnsi" w:hAnsiTheme="minorHAnsi" w:cstheme="minorHAnsi"/>
          <w:sz w:val="22"/>
          <w:szCs w:val="22"/>
        </w:rPr>
      </w:pPr>
      <w:r w:rsidRPr="0053790C">
        <w:rPr>
          <w:rFonts w:asciiTheme="minorHAnsi" w:hAnsiTheme="minorHAnsi" w:cstheme="minorHAnsi"/>
          <w:sz w:val="22"/>
          <w:szCs w:val="22"/>
        </w:rPr>
        <w:t xml:space="preserve">Ostali rashodi se planiraju u iznosu </w:t>
      </w:r>
      <w:r>
        <w:rPr>
          <w:rFonts w:asciiTheme="minorHAnsi" w:hAnsiTheme="minorHAnsi" w:cstheme="minorHAnsi"/>
          <w:sz w:val="22"/>
          <w:szCs w:val="22"/>
        </w:rPr>
        <w:t>4.392.080,00</w:t>
      </w:r>
      <w:r w:rsidRPr="0053790C">
        <w:rPr>
          <w:rFonts w:asciiTheme="minorHAnsi" w:hAnsiTheme="minorHAnsi" w:cstheme="minorHAnsi"/>
          <w:sz w:val="22"/>
          <w:szCs w:val="22"/>
        </w:rPr>
        <w:t xml:space="preserve"> eura i za </w:t>
      </w:r>
      <w:r>
        <w:rPr>
          <w:rFonts w:asciiTheme="minorHAnsi" w:hAnsiTheme="minorHAnsi" w:cstheme="minorHAnsi"/>
          <w:sz w:val="22"/>
          <w:szCs w:val="22"/>
        </w:rPr>
        <w:t>0,0</w:t>
      </w:r>
      <w:r w:rsidRPr="0053790C">
        <w:rPr>
          <w:rFonts w:asciiTheme="minorHAnsi" w:hAnsiTheme="minorHAnsi" w:cstheme="minorHAnsi"/>
          <w:sz w:val="22"/>
          <w:szCs w:val="22"/>
        </w:rPr>
        <w:t xml:space="preserve">% su manji u odnosu na </w:t>
      </w:r>
      <w:r>
        <w:rPr>
          <w:rFonts w:asciiTheme="minorHAnsi" w:hAnsiTheme="minorHAnsi" w:cstheme="minorHAnsi"/>
          <w:sz w:val="22"/>
          <w:szCs w:val="22"/>
        </w:rPr>
        <w:t>1</w:t>
      </w:r>
      <w:r w:rsidRPr="0053790C">
        <w:rPr>
          <w:rFonts w:asciiTheme="minorHAnsi" w:hAnsiTheme="minorHAnsi" w:cstheme="minorHAnsi"/>
          <w:sz w:val="22"/>
          <w:szCs w:val="22"/>
        </w:rPr>
        <w:t>. Rebalans za 202</w:t>
      </w:r>
      <w:r>
        <w:rPr>
          <w:rFonts w:asciiTheme="minorHAnsi" w:hAnsiTheme="minorHAnsi" w:cstheme="minorHAnsi"/>
          <w:sz w:val="22"/>
          <w:szCs w:val="22"/>
        </w:rPr>
        <w:t>4</w:t>
      </w:r>
      <w:r w:rsidRPr="0053790C">
        <w:rPr>
          <w:rFonts w:asciiTheme="minorHAnsi" w:hAnsiTheme="minorHAnsi" w:cstheme="minorHAnsi"/>
          <w:sz w:val="22"/>
          <w:szCs w:val="22"/>
        </w:rPr>
        <w:t xml:space="preserve">. godinu. Na ostale rashode otpada udio od </w:t>
      </w:r>
      <w:r>
        <w:rPr>
          <w:rFonts w:asciiTheme="minorHAnsi" w:hAnsiTheme="minorHAnsi" w:cstheme="minorHAnsi"/>
          <w:sz w:val="22"/>
          <w:szCs w:val="22"/>
        </w:rPr>
        <w:t>11,6</w:t>
      </w:r>
      <w:r w:rsidRPr="0053790C">
        <w:rPr>
          <w:rFonts w:asciiTheme="minorHAnsi" w:hAnsiTheme="minorHAnsi" w:cstheme="minorHAnsi"/>
          <w:sz w:val="22"/>
          <w:szCs w:val="22"/>
        </w:rPr>
        <w:t>% u ukupnim rashodima poslovanja proračuna za 202</w:t>
      </w:r>
      <w:r>
        <w:rPr>
          <w:rFonts w:asciiTheme="minorHAnsi" w:hAnsiTheme="minorHAnsi" w:cstheme="minorHAnsi"/>
          <w:sz w:val="22"/>
          <w:szCs w:val="22"/>
        </w:rPr>
        <w:t>5</w:t>
      </w:r>
      <w:r w:rsidRPr="0053790C">
        <w:rPr>
          <w:rFonts w:asciiTheme="minorHAnsi" w:hAnsiTheme="minorHAnsi" w:cstheme="minorHAnsi"/>
          <w:sz w:val="22"/>
          <w:szCs w:val="22"/>
        </w:rPr>
        <w:t>. godinu.</w:t>
      </w:r>
    </w:p>
    <w:p w14:paraId="288CEDA8" w14:textId="77777777" w:rsidR="009242DF" w:rsidRPr="0053790C" w:rsidRDefault="009242DF" w:rsidP="009242DF">
      <w:pPr>
        <w:spacing w:line="276" w:lineRule="auto"/>
        <w:ind w:firstLine="851"/>
        <w:jc w:val="both"/>
        <w:rPr>
          <w:rFonts w:asciiTheme="minorHAnsi" w:hAnsiTheme="minorHAnsi" w:cstheme="minorHAnsi"/>
          <w:sz w:val="22"/>
          <w:szCs w:val="22"/>
        </w:rPr>
      </w:pPr>
      <w:r w:rsidRPr="0053790C">
        <w:rPr>
          <w:rFonts w:asciiTheme="minorHAnsi" w:hAnsiTheme="minorHAnsi" w:cstheme="minorHAnsi"/>
          <w:sz w:val="22"/>
          <w:szCs w:val="22"/>
        </w:rPr>
        <w:t>Navedeni rashodi obuhvaćaju tekuće donacije, kapitalne donacije, kazne, penale i naknade šteta, izvanredne rashode i kapitalne pomoći.</w:t>
      </w:r>
    </w:p>
    <w:p w14:paraId="41861F6C" w14:textId="77777777" w:rsidR="009242DF" w:rsidRPr="0053790C" w:rsidRDefault="009242DF" w:rsidP="009242DF">
      <w:pPr>
        <w:pStyle w:val="Odlomakpopisa"/>
        <w:spacing w:line="276" w:lineRule="auto"/>
        <w:ind w:left="0" w:firstLine="851"/>
        <w:jc w:val="both"/>
        <w:rPr>
          <w:rFonts w:asciiTheme="minorHAnsi" w:hAnsiTheme="minorHAnsi" w:cstheme="minorHAnsi"/>
          <w:sz w:val="22"/>
          <w:szCs w:val="22"/>
          <w:lang w:val="hr-HR"/>
        </w:rPr>
      </w:pPr>
      <w:r w:rsidRPr="0053790C">
        <w:rPr>
          <w:rFonts w:asciiTheme="minorHAnsi" w:hAnsiTheme="minorHAnsi" w:cstheme="minorHAnsi"/>
          <w:sz w:val="22"/>
          <w:szCs w:val="22"/>
          <w:lang w:val="hr-HR"/>
        </w:rPr>
        <w:t>Projekcija  ostalih rashoda  za 202</w:t>
      </w:r>
      <w:r>
        <w:rPr>
          <w:rFonts w:asciiTheme="minorHAnsi" w:hAnsiTheme="minorHAnsi" w:cstheme="minorHAnsi"/>
          <w:sz w:val="22"/>
          <w:szCs w:val="22"/>
          <w:lang w:val="hr-HR"/>
        </w:rPr>
        <w:t>6</w:t>
      </w:r>
      <w:r w:rsidRPr="0053790C">
        <w:rPr>
          <w:rFonts w:asciiTheme="minorHAnsi" w:hAnsiTheme="minorHAnsi" w:cstheme="minorHAnsi"/>
          <w:sz w:val="22"/>
          <w:szCs w:val="22"/>
          <w:lang w:val="hr-HR"/>
        </w:rPr>
        <w:t>.</w:t>
      </w:r>
      <w:r>
        <w:rPr>
          <w:rFonts w:asciiTheme="minorHAnsi" w:hAnsiTheme="minorHAnsi" w:cstheme="minorHAnsi"/>
          <w:sz w:val="22"/>
          <w:szCs w:val="22"/>
          <w:lang w:val="hr-HR"/>
        </w:rPr>
        <w:t xml:space="preserve">godinu iznosi 4.454.970,00 eura </w:t>
      </w:r>
      <w:r w:rsidRPr="0053790C">
        <w:rPr>
          <w:rFonts w:asciiTheme="minorHAnsi" w:hAnsiTheme="minorHAnsi" w:cstheme="minorHAnsi"/>
          <w:sz w:val="22"/>
          <w:szCs w:val="22"/>
          <w:lang w:val="hr-HR"/>
        </w:rPr>
        <w:t xml:space="preserve"> i </w:t>
      </w:r>
      <w:r>
        <w:rPr>
          <w:rFonts w:asciiTheme="minorHAnsi" w:hAnsiTheme="minorHAnsi" w:cstheme="minorHAnsi"/>
          <w:sz w:val="22"/>
          <w:szCs w:val="22"/>
          <w:lang w:val="hr-HR"/>
        </w:rPr>
        <w:t xml:space="preserve">za </w:t>
      </w:r>
      <w:r w:rsidRPr="0053790C">
        <w:rPr>
          <w:rFonts w:asciiTheme="minorHAnsi" w:hAnsiTheme="minorHAnsi" w:cstheme="minorHAnsi"/>
          <w:sz w:val="22"/>
          <w:szCs w:val="22"/>
          <w:lang w:val="hr-HR"/>
        </w:rPr>
        <w:t>202</w:t>
      </w:r>
      <w:r>
        <w:rPr>
          <w:rFonts w:asciiTheme="minorHAnsi" w:hAnsiTheme="minorHAnsi" w:cstheme="minorHAnsi"/>
          <w:sz w:val="22"/>
          <w:szCs w:val="22"/>
          <w:lang w:val="hr-HR"/>
        </w:rPr>
        <w:t>7</w:t>
      </w:r>
      <w:r w:rsidRPr="0053790C">
        <w:rPr>
          <w:rFonts w:asciiTheme="minorHAnsi" w:hAnsiTheme="minorHAnsi" w:cstheme="minorHAnsi"/>
          <w:sz w:val="22"/>
          <w:szCs w:val="22"/>
          <w:lang w:val="hr-HR"/>
        </w:rPr>
        <w:t xml:space="preserve">.  godinu  iznosi </w:t>
      </w:r>
      <w:r>
        <w:rPr>
          <w:rFonts w:asciiTheme="minorHAnsi" w:hAnsiTheme="minorHAnsi" w:cstheme="minorHAnsi"/>
          <w:sz w:val="22"/>
          <w:szCs w:val="22"/>
          <w:lang w:val="hr-HR"/>
        </w:rPr>
        <w:t>4.614.970,00 eura.</w:t>
      </w:r>
    </w:p>
    <w:p w14:paraId="51704075" w14:textId="77777777" w:rsidR="009242DF" w:rsidRPr="005B4D9F" w:rsidRDefault="009242DF" w:rsidP="009242DF">
      <w:pPr>
        <w:pStyle w:val="Odlomakpopisa"/>
        <w:spacing w:line="276" w:lineRule="auto"/>
        <w:ind w:left="0" w:firstLine="851"/>
        <w:jc w:val="both"/>
        <w:rPr>
          <w:rFonts w:asciiTheme="minorHAnsi" w:hAnsiTheme="minorHAnsi" w:cstheme="minorHAnsi"/>
          <w:sz w:val="22"/>
          <w:szCs w:val="22"/>
          <w:highlight w:val="yellow"/>
          <w:lang w:val="hr-HR"/>
        </w:rPr>
      </w:pPr>
    </w:p>
    <w:p w14:paraId="5A65BA9E" w14:textId="77777777" w:rsidR="009242DF" w:rsidRPr="006C6066" w:rsidRDefault="009242DF" w:rsidP="009242DF">
      <w:pPr>
        <w:numPr>
          <w:ilvl w:val="0"/>
          <w:numId w:val="3"/>
        </w:numPr>
        <w:spacing w:line="276" w:lineRule="auto"/>
        <w:ind w:left="0" w:firstLine="851"/>
        <w:jc w:val="both"/>
        <w:rPr>
          <w:rFonts w:asciiTheme="minorHAnsi" w:hAnsiTheme="minorHAnsi" w:cstheme="minorHAnsi"/>
          <w:sz w:val="22"/>
          <w:szCs w:val="22"/>
        </w:rPr>
      </w:pPr>
      <w:r w:rsidRPr="006C6066">
        <w:rPr>
          <w:rFonts w:asciiTheme="minorHAnsi" w:hAnsiTheme="minorHAnsi" w:cstheme="minorHAnsi"/>
          <w:b/>
          <w:sz w:val="22"/>
          <w:szCs w:val="22"/>
        </w:rPr>
        <w:t>Tekuće donacije</w:t>
      </w:r>
      <w:r w:rsidRPr="006C6066">
        <w:rPr>
          <w:rFonts w:asciiTheme="minorHAnsi" w:hAnsiTheme="minorHAnsi" w:cstheme="minorHAnsi"/>
          <w:sz w:val="22"/>
          <w:szCs w:val="22"/>
        </w:rPr>
        <w:t xml:space="preserve"> planiraju se za 202</w:t>
      </w:r>
      <w:r>
        <w:rPr>
          <w:rFonts w:asciiTheme="minorHAnsi" w:hAnsiTheme="minorHAnsi" w:cstheme="minorHAnsi"/>
          <w:sz w:val="22"/>
          <w:szCs w:val="22"/>
        </w:rPr>
        <w:t>5</w:t>
      </w:r>
      <w:r w:rsidRPr="006C6066">
        <w:rPr>
          <w:rFonts w:asciiTheme="minorHAnsi" w:hAnsiTheme="minorHAnsi" w:cstheme="minorHAnsi"/>
          <w:sz w:val="22"/>
          <w:szCs w:val="22"/>
        </w:rPr>
        <w:t xml:space="preserve">. godinu u iznosu </w:t>
      </w:r>
      <w:r>
        <w:rPr>
          <w:rFonts w:asciiTheme="minorHAnsi" w:hAnsiTheme="minorHAnsi" w:cstheme="minorHAnsi"/>
          <w:sz w:val="22"/>
          <w:szCs w:val="22"/>
        </w:rPr>
        <w:t>3.114.280,00</w:t>
      </w:r>
      <w:r w:rsidRPr="006C6066">
        <w:rPr>
          <w:rFonts w:asciiTheme="minorHAnsi" w:hAnsiTheme="minorHAnsi" w:cstheme="minorHAnsi"/>
          <w:sz w:val="22"/>
          <w:szCs w:val="22"/>
        </w:rPr>
        <w:t xml:space="preserve"> eura i za </w:t>
      </w:r>
      <w:r>
        <w:rPr>
          <w:rFonts w:asciiTheme="minorHAnsi" w:hAnsiTheme="minorHAnsi" w:cstheme="minorHAnsi"/>
          <w:sz w:val="22"/>
          <w:szCs w:val="22"/>
        </w:rPr>
        <w:t>3,6</w:t>
      </w:r>
      <w:r w:rsidRPr="006C6066">
        <w:rPr>
          <w:rFonts w:asciiTheme="minorHAnsi" w:hAnsiTheme="minorHAnsi" w:cstheme="minorHAnsi"/>
          <w:sz w:val="22"/>
          <w:szCs w:val="22"/>
        </w:rPr>
        <w:t>% su veće nego planirane</w:t>
      </w:r>
      <w:r>
        <w:rPr>
          <w:rFonts w:asciiTheme="minorHAnsi" w:hAnsiTheme="minorHAnsi" w:cstheme="minorHAnsi"/>
          <w:sz w:val="22"/>
          <w:szCs w:val="22"/>
        </w:rPr>
        <w:t xml:space="preserve"> 1</w:t>
      </w:r>
      <w:r w:rsidRPr="006C6066">
        <w:rPr>
          <w:rFonts w:asciiTheme="minorHAnsi" w:hAnsiTheme="minorHAnsi" w:cstheme="minorHAnsi"/>
          <w:sz w:val="22"/>
          <w:szCs w:val="22"/>
        </w:rPr>
        <w:t>. Rebalansom proračuna za 202</w:t>
      </w:r>
      <w:r>
        <w:rPr>
          <w:rFonts w:asciiTheme="minorHAnsi" w:hAnsiTheme="minorHAnsi" w:cstheme="minorHAnsi"/>
          <w:sz w:val="22"/>
          <w:szCs w:val="22"/>
        </w:rPr>
        <w:t>4.</w:t>
      </w:r>
      <w:r w:rsidRPr="006C6066">
        <w:rPr>
          <w:rFonts w:asciiTheme="minorHAnsi" w:hAnsiTheme="minorHAnsi" w:cstheme="minorHAnsi"/>
          <w:sz w:val="22"/>
          <w:szCs w:val="22"/>
        </w:rPr>
        <w:t xml:space="preserve"> godinu. </w:t>
      </w:r>
    </w:p>
    <w:p w14:paraId="0BB531BE" w14:textId="77777777" w:rsidR="009242DF" w:rsidRPr="005B4D9F" w:rsidRDefault="009242DF" w:rsidP="009242DF">
      <w:pPr>
        <w:spacing w:line="276" w:lineRule="auto"/>
        <w:ind w:left="851"/>
        <w:jc w:val="both"/>
        <w:rPr>
          <w:rFonts w:asciiTheme="minorHAnsi" w:hAnsiTheme="minorHAnsi" w:cstheme="minorHAnsi"/>
          <w:sz w:val="22"/>
          <w:szCs w:val="22"/>
          <w:highlight w:val="yellow"/>
        </w:rPr>
      </w:pPr>
    </w:p>
    <w:p w14:paraId="4142008B" w14:textId="77777777" w:rsidR="009242DF" w:rsidRPr="005B4D9F" w:rsidRDefault="009242DF" w:rsidP="009242DF">
      <w:pPr>
        <w:spacing w:line="276" w:lineRule="auto"/>
        <w:jc w:val="both"/>
        <w:rPr>
          <w:rFonts w:asciiTheme="minorHAnsi" w:hAnsiTheme="minorHAnsi" w:cstheme="minorHAnsi"/>
          <w:sz w:val="22"/>
          <w:szCs w:val="22"/>
          <w:highlight w:val="yellow"/>
        </w:rPr>
      </w:pPr>
      <w:r w:rsidRPr="006C6066">
        <w:rPr>
          <w:rFonts w:asciiTheme="minorHAnsi" w:hAnsiTheme="minorHAnsi" w:cstheme="minorHAnsi"/>
          <w:sz w:val="22"/>
          <w:szCs w:val="22"/>
        </w:rPr>
        <w:t xml:space="preserve">Rashodi za tekuće donacije  odnose se najvećim dijelom na planirana sredstva za financiranje programa javnih potreba  u  kulturi </w:t>
      </w:r>
      <w:r w:rsidRPr="008E0A70">
        <w:rPr>
          <w:rFonts w:asciiTheme="minorHAnsi" w:hAnsiTheme="minorHAnsi" w:cstheme="minorHAnsi"/>
          <w:sz w:val="22"/>
          <w:szCs w:val="22"/>
        </w:rPr>
        <w:t>170.000,00 eura,  javnih  potreba  u  sportu  1.411.500,00 eura,  tehničkoj  kulturi 72.500,00 eura, Udrugama za osnaživanje djece i mladih 105.000,00 eura, Udrugama u promicanju zdravlja 39.900,00 eura, Udrugama umirovljenika i osobama treće životne dobi 34.500,00 eura, Udrugama branitelja 38.000,00 eura, za programe zaštite i očuvanje prirode i okoliša 4.000,00 eura, vjerskim zajednicama 2.000,00 eura, Turističkoj zajednici 421.000,00 eura, Zajednici DVD Zaprešić 218.000,00 eura, Crvenom križu Zaprešić 116.500,00 eura, ŠRC-u Zaprešić 190.000,00 eura, na ime najamnina za stradale u potresu 114.760,00 eura, za potpore u radu političkih stranaka 37.550,00 eura i ostale potpore u iznosu od 139.070,00 eura.</w:t>
      </w:r>
    </w:p>
    <w:p w14:paraId="1C1BA905" w14:textId="77777777" w:rsidR="009242DF" w:rsidRPr="005B4D9F" w:rsidRDefault="009242DF" w:rsidP="009242DF">
      <w:pPr>
        <w:spacing w:line="276" w:lineRule="auto"/>
        <w:jc w:val="both"/>
        <w:rPr>
          <w:rFonts w:asciiTheme="minorHAnsi" w:hAnsiTheme="minorHAnsi" w:cstheme="minorHAnsi"/>
          <w:sz w:val="22"/>
          <w:szCs w:val="22"/>
          <w:highlight w:val="yellow"/>
        </w:rPr>
      </w:pPr>
      <w:r w:rsidRPr="005B4D9F">
        <w:rPr>
          <w:rFonts w:asciiTheme="minorHAnsi" w:hAnsiTheme="minorHAnsi" w:cstheme="minorHAnsi"/>
          <w:sz w:val="22"/>
          <w:szCs w:val="22"/>
          <w:highlight w:val="yellow"/>
        </w:rPr>
        <w:t xml:space="preserve"> </w:t>
      </w:r>
    </w:p>
    <w:p w14:paraId="6C2FD418" w14:textId="03DB2318" w:rsidR="009242DF" w:rsidRPr="004F0E5B" w:rsidRDefault="009242DF" w:rsidP="009242DF">
      <w:pPr>
        <w:spacing w:line="276" w:lineRule="auto"/>
        <w:jc w:val="both"/>
        <w:rPr>
          <w:rFonts w:asciiTheme="minorHAnsi" w:hAnsiTheme="minorHAnsi" w:cstheme="minorHAnsi"/>
          <w:sz w:val="22"/>
          <w:szCs w:val="22"/>
        </w:rPr>
      </w:pPr>
      <w:r w:rsidRPr="004F0E5B">
        <w:rPr>
          <w:rFonts w:asciiTheme="minorHAnsi" w:hAnsiTheme="minorHAnsi" w:cstheme="minorHAnsi"/>
          <w:sz w:val="22"/>
          <w:szCs w:val="22"/>
        </w:rPr>
        <w:t xml:space="preserve">                     Za 202</w:t>
      </w:r>
      <w:r>
        <w:rPr>
          <w:rFonts w:asciiTheme="minorHAnsi" w:hAnsiTheme="minorHAnsi" w:cstheme="minorHAnsi"/>
          <w:sz w:val="22"/>
          <w:szCs w:val="22"/>
        </w:rPr>
        <w:t>6</w:t>
      </w:r>
      <w:r w:rsidRPr="004F0E5B">
        <w:rPr>
          <w:rFonts w:asciiTheme="minorHAnsi" w:hAnsiTheme="minorHAnsi" w:cstheme="minorHAnsi"/>
          <w:sz w:val="22"/>
          <w:szCs w:val="22"/>
        </w:rPr>
        <w:t xml:space="preserve">. godinu planiraju se tekuće donacije iznosom od </w:t>
      </w:r>
      <w:r>
        <w:rPr>
          <w:rFonts w:asciiTheme="minorHAnsi" w:hAnsiTheme="minorHAnsi" w:cstheme="minorHAnsi"/>
          <w:sz w:val="22"/>
          <w:szCs w:val="22"/>
        </w:rPr>
        <w:t>3.044.970,00</w:t>
      </w:r>
      <w:r w:rsidRPr="004F0E5B">
        <w:rPr>
          <w:rFonts w:asciiTheme="minorHAnsi" w:hAnsiTheme="minorHAnsi" w:cstheme="minorHAnsi"/>
          <w:sz w:val="22"/>
          <w:szCs w:val="22"/>
        </w:rPr>
        <w:t xml:space="preserve"> eura te za 202</w:t>
      </w:r>
      <w:r>
        <w:rPr>
          <w:rFonts w:asciiTheme="minorHAnsi" w:hAnsiTheme="minorHAnsi" w:cstheme="minorHAnsi"/>
          <w:sz w:val="22"/>
          <w:szCs w:val="22"/>
        </w:rPr>
        <w:t>7</w:t>
      </w:r>
      <w:r w:rsidRPr="004F0E5B">
        <w:rPr>
          <w:rFonts w:asciiTheme="minorHAnsi" w:hAnsiTheme="minorHAnsi" w:cstheme="minorHAnsi"/>
          <w:sz w:val="22"/>
          <w:szCs w:val="22"/>
        </w:rPr>
        <w:t xml:space="preserve">. godinu u iznosu od </w:t>
      </w:r>
      <w:r>
        <w:rPr>
          <w:rFonts w:asciiTheme="minorHAnsi" w:hAnsiTheme="minorHAnsi" w:cstheme="minorHAnsi"/>
          <w:sz w:val="22"/>
          <w:szCs w:val="22"/>
        </w:rPr>
        <w:t>3.0</w:t>
      </w:r>
      <w:r w:rsidR="00357311">
        <w:rPr>
          <w:rFonts w:asciiTheme="minorHAnsi" w:hAnsiTheme="minorHAnsi" w:cstheme="minorHAnsi"/>
          <w:sz w:val="22"/>
          <w:szCs w:val="22"/>
        </w:rPr>
        <w:t>0</w:t>
      </w:r>
      <w:r>
        <w:rPr>
          <w:rFonts w:asciiTheme="minorHAnsi" w:hAnsiTheme="minorHAnsi" w:cstheme="minorHAnsi"/>
          <w:sz w:val="22"/>
          <w:szCs w:val="22"/>
        </w:rPr>
        <w:t>4.970,00</w:t>
      </w:r>
      <w:r w:rsidRPr="004F0E5B">
        <w:rPr>
          <w:rFonts w:asciiTheme="minorHAnsi" w:hAnsiTheme="minorHAnsi" w:cstheme="minorHAnsi"/>
          <w:sz w:val="22"/>
          <w:szCs w:val="22"/>
        </w:rPr>
        <w:t xml:space="preserve"> eura.</w:t>
      </w:r>
    </w:p>
    <w:p w14:paraId="01E88E2A" w14:textId="77777777" w:rsidR="009242DF" w:rsidRPr="005B4D9F" w:rsidRDefault="009242DF" w:rsidP="009242DF">
      <w:pPr>
        <w:spacing w:line="276" w:lineRule="auto"/>
        <w:jc w:val="both"/>
        <w:rPr>
          <w:rFonts w:asciiTheme="minorHAnsi" w:hAnsiTheme="minorHAnsi" w:cstheme="minorHAnsi"/>
          <w:sz w:val="22"/>
          <w:szCs w:val="22"/>
          <w:highlight w:val="yellow"/>
        </w:rPr>
      </w:pPr>
    </w:p>
    <w:p w14:paraId="51A29508" w14:textId="77777777" w:rsidR="009242DF" w:rsidRPr="000D0353" w:rsidRDefault="009242DF" w:rsidP="009242DF">
      <w:pPr>
        <w:pStyle w:val="Odlomakpopisa"/>
        <w:numPr>
          <w:ilvl w:val="0"/>
          <w:numId w:val="3"/>
        </w:numPr>
        <w:spacing w:line="276" w:lineRule="auto"/>
        <w:ind w:left="0" w:firstLine="709"/>
        <w:jc w:val="both"/>
        <w:rPr>
          <w:rFonts w:asciiTheme="minorHAnsi" w:hAnsiTheme="minorHAnsi" w:cstheme="minorHAnsi"/>
          <w:sz w:val="22"/>
          <w:szCs w:val="22"/>
          <w:lang w:val="hr-HR"/>
        </w:rPr>
      </w:pPr>
      <w:r w:rsidRPr="000D0353">
        <w:rPr>
          <w:rFonts w:asciiTheme="minorHAnsi" w:hAnsiTheme="minorHAnsi" w:cstheme="minorHAnsi"/>
          <w:b/>
          <w:sz w:val="22"/>
          <w:szCs w:val="22"/>
          <w:lang w:val="hr-HR"/>
        </w:rPr>
        <w:t>Kapitalne  donacije</w:t>
      </w:r>
      <w:r w:rsidRPr="000D0353">
        <w:rPr>
          <w:rFonts w:asciiTheme="minorHAnsi" w:hAnsiTheme="minorHAnsi" w:cstheme="minorHAnsi"/>
          <w:sz w:val="22"/>
          <w:szCs w:val="22"/>
          <w:lang w:val="hr-HR"/>
        </w:rPr>
        <w:t xml:space="preserve">  planiraju se u iznosu  276.800,00 eura i 18,9% su veće u odnosu na planirane 1. Rebalansom za 2024. godinu. Od navedenih donacija iznos od 221.800,00 eura se odnosi na donacije vjerskim zajednicama, od čega 125.000,00 eura župi sv. Petra, župi  Marije kraljice Apostola 12.100,00 eura, župi B. D. Marije Pomoćnice u Ivancu 44.700,00 eura</w:t>
      </w:r>
      <w:r>
        <w:rPr>
          <w:rFonts w:asciiTheme="minorHAnsi" w:hAnsiTheme="minorHAnsi" w:cstheme="minorHAnsi"/>
          <w:sz w:val="22"/>
          <w:szCs w:val="22"/>
          <w:lang w:val="hr-HR"/>
        </w:rPr>
        <w:t>,</w:t>
      </w:r>
      <w:r w:rsidRPr="000D0353">
        <w:rPr>
          <w:rFonts w:asciiTheme="minorHAnsi" w:hAnsiTheme="minorHAnsi" w:cstheme="minorHAnsi"/>
          <w:sz w:val="22"/>
          <w:szCs w:val="22"/>
          <w:lang w:val="hr-HR"/>
        </w:rPr>
        <w:t xml:space="preserve"> </w:t>
      </w:r>
      <w:r>
        <w:rPr>
          <w:rFonts w:asciiTheme="minorHAnsi" w:hAnsiTheme="minorHAnsi" w:cstheme="minorHAnsi"/>
          <w:sz w:val="22"/>
          <w:szCs w:val="22"/>
          <w:lang w:val="hr-HR"/>
        </w:rPr>
        <w:t xml:space="preserve">za uređenje dvorca Lužnica osigurano je 30.000,00 eura te </w:t>
      </w:r>
      <w:r w:rsidRPr="000D0353">
        <w:rPr>
          <w:rFonts w:asciiTheme="minorHAnsi" w:hAnsiTheme="minorHAnsi" w:cstheme="minorHAnsi"/>
          <w:sz w:val="22"/>
          <w:szCs w:val="22"/>
        </w:rPr>
        <w:t>Družbi kćeri Božje ljubavi Provincija Božje providnosti iznos od 10.000,00 eura. Iznos od 30.000,00 eura odnosi se na donaciju za nabavu medicinske opreme Dom</w:t>
      </w:r>
      <w:r>
        <w:rPr>
          <w:rFonts w:asciiTheme="minorHAnsi" w:hAnsiTheme="minorHAnsi" w:cstheme="minorHAnsi"/>
          <w:sz w:val="22"/>
          <w:szCs w:val="22"/>
        </w:rPr>
        <w:t xml:space="preserve">u </w:t>
      </w:r>
      <w:r w:rsidRPr="000D0353">
        <w:rPr>
          <w:rFonts w:asciiTheme="minorHAnsi" w:hAnsiTheme="minorHAnsi" w:cstheme="minorHAnsi"/>
          <w:sz w:val="22"/>
          <w:szCs w:val="22"/>
        </w:rPr>
        <w:t xml:space="preserve">zdravlja Zagrebačke županije. </w:t>
      </w:r>
    </w:p>
    <w:p w14:paraId="653C4174" w14:textId="77777777" w:rsidR="009242DF" w:rsidRPr="000D0353" w:rsidRDefault="009242DF" w:rsidP="009242DF">
      <w:pPr>
        <w:pStyle w:val="Odlomakpopisa"/>
        <w:spacing w:line="276" w:lineRule="auto"/>
        <w:ind w:left="851"/>
        <w:jc w:val="both"/>
        <w:rPr>
          <w:rFonts w:asciiTheme="minorHAnsi" w:hAnsiTheme="minorHAnsi" w:cstheme="minorHAnsi"/>
          <w:sz w:val="22"/>
          <w:szCs w:val="22"/>
        </w:rPr>
      </w:pPr>
      <w:r w:rsidRPr="000D0353">
        <w:rPr>
          <w:rFonts w:asciiTheme="minorHAnsi" w:hAnsiTheme="minorHAnsi" w:cstheme="minorHAnsi"/>
          <w:sz w:val="22"/>
          <w:szCs w:val="22"/>
        </w:rPr>
        <w:t>Kapitalne donacije projicirane su za 202</w:t>
      </w:r>
      <w:r>
        <w:rPr>
          <w:rFonts w:asciiTheme="minorHAnsi" w:hAnsiTheme="minorHAnsi" w:cstheme="minorHAnsi"/>
          <w:sz w:val="22"/>
          <w:szCs w:val="22"/>
        </w:rPr>
        <w:t>6</w:t>
      </w:r>
      <w:r w:rsidRPr="000D0353">
        <w:rPr>
          <w:rFonts w:asciiTheme="minorHAnsi" w:hAnsiTheme="minorHAnsi" w:cstheme="minorHAnsi"/>
          <w:sz w:val="22"/>
          <w:szCs w:val="22"/>
        </w:rPr>
        <w:t>.</w:t>
      </w:r>
      <w:r>
        <w:rPr>
          <w:rFonts w:asciiTheme="minorHAnsi" w:hAnsiTheme="minorHAnsi" w:cstheme="minorHAnsi"/>
          <w:sz w:val="22"/>
          <w:szCs w:val="22"/>
        </w:rPr>
        <w:t xml:space="preserve">godinu i 2027.godinu </w:t>
      </w:r>
      <w:r w:rsidRPr="000D0353">
        <w:rPr>
          <w:rFonts w:asciiTheme="minorHAnsi" w:hAnsiTheme="minorHAnsi" w:cstheme="minorHAnsi"/>
          <w:sz w:val="22"/>
          <w:szCs w:val="22"/>
        </w:rPr>
        <w:t>u iznosu od</w:t>
      </w:r>
      <w:r>
        <w:rPr>
          <w:rFonts w:asciiTheme="minorHAnsi" w:hAnsiTheme="minorHAnsi" w:cstheme="minorHAnsi"/>
          <w:sz w:val="22"/>
          <w:szCs w:val="22"/>
        </w:rPr>
        <w:t xml:space="preserve"> 15</w:t>
      </w:r>
      <w:r w:rsidRPr="000D0353">
        <w:rPr>
          <w:rFonts w:asciiTheme="minorHAnsi" w:hAnsiTheme="minorHAnsi" w:cstheme="minorHAnsi"/>
          <w:sz w:val="22"/>
          <w:szCs w:val="22"/>
        </w:rPr>
        <w:t>5</w:t>
      </w:r>
      <w:r>
        <w:rPr>
          <w:rFonts w:asciiTheme="minorHAnsi" w:hAnsiTheme="minorHAnsi" w:cstheme="minorHAnsi"/>
          <w:sz w:val="22"/>
          <w:szCs w:val="22"/>
        </w:rPr>
        <w:t>.000,00</w:t>
      </w:r>
      <w:r w:rsidRPr="000D0353">
        <w:rPr>
          <w:rFonts w:asciiTheme="minorHAnsi" w:hAnsiTheme="minorHAnsi" w:cstheme="minorHAnsi"/>
          <w:sz w:val="22"/>
          <w:szCs w:val="22"/>
        </w:rPr>
        <w:t xml:space="preserve"> eura</w:t>
      </w:r>
      <w:r>
        <w:rPr>
          <w:rFonts w:asciiTheme="minorHAnsi" w:hAnsiTheme="minorHAnsi" w:cstheme="minorHAnsi"/>
          <w:sz w:val="22"/>
          <w:szCs w:val="22"/>
        </w:rPr>
        <w:t>.</w:t>
      </w:r>
    </w:p>
    <w:p w14:paraId="53A7DF0C" w14:textId="77777777" w:rsidR="009242DF" w:rsidRPr="00033307" w:rsidRDefault="009242DF" w:rsidP="009242DF">
      <w:pPr>
        <w:spacing w:line="276" w:lineRule="auto"/>
        <w:ind w:firstLine="851"/>
        <w:jc w:val="both"/>
        <w:rPr>
          <w:rFonts w:asciiTheme="minorHAnsi" w:hAnsiTheme="minorHAnsi" w:cstheme="minorHAnsi"/>
          <w:sz w:val="22"/>
          <w:szCs w:val="22"/>
        </w:rPr>
      </w:pPr>
    </w:p>
    <w:p w14:paraId="6A24BC61" w14:textId="77777777" w:rsidR="009242DF" w:rsidRPr="00B90C20" w:rsidRDefault="009242DF" w:rsidP="009242DF">
      <w:pPr>
        <w:numPr>
          <w:ilvl w:val="0"/>
          <w:numId w:val="3"/>
        </w:numPr>
        <w:spacing w:line="276" w:lineRule="auto"/>
        <w:ind w:left="0" w:firstLine="851"/>
        <w:jc w:val="both"/>
        <w:rPr>
          <w:rFonts w:asciiTheme="minorHAnsi" w:hAnsiTheme="minorHAnsi" w:cstheme="minorHAnsi"/>
          <w:sz w:val="22"/>
          <w:szCs w:val="22"/>
        </w:rPr>
      </w:pPr>
      <w:r w:rsidRPr="00B90C20">
        <w:rPr>
          <w:rFonts w:asciiTheme="minorHAnsi" w:hAnsiTheme="minorHAnsi" w:cstheme="minorHAnsi"/>
          <w:b/>
          <w:sz w:val="22"/>
          <w:szCs w:val="22"/>
        </w:rPr>
        <w:t>Kazne, penali i naknade štete</w:t>
      </w:r>
      <w:r w:rsidRPr="00B90C20">
        <w:rPr>
          <w:rFonts w:asciiTheme="minorHAnsi" w:hAnsiTheme="minorHAnsi" w:cstheme="minorHAnsi"/>
          <w:sz w:val="22"/>
          <w:szCs w:val="22"/>
        </w:rPr>
        <w:t xml:space="preserve">  planiraju se za proračunsko razdoblje 202</w:t>
      </w:r>
      <w:r>
        <w:rPr>
          <w:rFonts w:asciiTheme="minorHAnsi" w:hAnsiTheme="minorHAnsi" w:cstheme="minorHAnsi"/>
          <w:sz w:val="22"/>
          <w:szCs w:val="22"/>
        </w:rPr>
        <w:t>5</w:t>
      </w:r>
      <w:r w:rsidRPr="00B90C20">
        <w:rPr>
          <w:rFonts w:asciiTheme="minorHAnsi" w:hAnsiTheme="minorHAnsi" w:cstheme="minorHAnsi"/>
          <w:sz w:val="22"/>
          <w:szCs w:val="22"/>
        </w:rPr>
        <w:t>.-202</w:t>
      </w:r>
      <w:r>
        <w:rPr>
          <w:rFonts w:asciiTheme="minorHAnsi" w:hAnsiTheme="minorHAnsi" w:cstheme="minorHAnsi"/>
          <w:sz w:val="22"/>
          <w:szCs w:val="22"/>
        </w:rPr>
        <w:t>7</w:t>
      </w:r>
      <w:r w:rsidRPr="00B90C20">
        <w:rPr>
          <w:rFonts w:asciiTheme="minorHAnsi" w:hAnsiTheme="minorHAnsi" w:cstheme="minorHAnsi"/>
          <w:sz w:val="22"/>
          <w:szCs w:val="22"/>
        </w:rPr>
        <w:t>. u iznosima od po 5.000</w:t>
      </w:r>
      <w:r>
        <w:rPr>
          <w:rFonts w:asciiTheme="minorHAnsi" w:hAnsiTheme="minorHAnsi" w:cstheme="minorHAnsi"/>
          <w:sz w:val="22"/>
          <w:szCs w:val="22"/>
        </w:rPr>
        <w:t>,00</w:t>
      </w:r>
      <w:r w:rsidRPr="00B90C20">
        <w:rPr>
          <w:rFonts w:asciiTheme="minorHAnsi" w:hAnsiTheme="minorHAnsi" w:cstheme="minorHAnsi"/>
          <w:sz w:val="22"/>
          <w:szCs w:val="22"/>
        </w:rPr>
        <w:t xml:space="preserve"> eura.</w:t>
      </w:r>
    </w:p>
    <w:p w14:paraId="1E5BBA18" w14:textId="77777777" w:rsidR="009242DF" w:rsidRPr="00B90C20" w:rsidRDefault="009242DF" w:rsidP="009242DF">
      <w:pPr>
        <w:spacing w:line="276" w:lineRule="auto"/>
        <w:jc w:val="both"/>
        <w:rPr>
          <w:rFonts w:asciiTheme="minorHAnsi" w:hAnsiTheme="minorHAnsi" w:cstheme="minorHAnsi"/>
          <w:sz w:val="22"/>
          <w:szCs w:val="22"/>
        </w:rPr>
      </w:pPr>
    </w:p>
    <w:p w14:paraId="3FFEF0ED" w14:textId="77777777" w:rsidR="009242DF" w:rsidRPr="00B90C20" w:rsidRDefault="009242DF" w:rsidP="009242DF">
      <w:pPr>
        <w:numPr>
          <w:ilvl w:val="0"/>
          <w:numId w:val="3"/>
        </w:numPr>
        <w:spacing w:line="276" w:lineRule="auto"/>
        <w:ind w:left="0" w:firstLine="851"/>
        <w:jc w:val="both"/>
        <w:rPr>
          <w:rFonts w:asciiTheme="minorHAnsi" w:hAnsiTheme="minorHAnsi" w:cstheme="minorHAnsi"/>
          <w:sz w:val="22"/>
          <w:szCs w:val="22"/>
        </w:rPr>
      </w:pPr>
      <w:r w:rsidRPr="00B90C20">
        <w:rPr>
          <w:rFonts w:asciiTheme="minorHAnsi" w:hAnsiTheme="minorHAnsi" w:cstheme="minorHAnsi"/>
          <w:b/>
          <w:sz w:val="22"/>
          <w:szCs w:val="22"/>
        </w:rPr>
        <w:t>Izvanredni rashodi</w:t>
      </w:r>
      <w:r w:rsidRPr="00B90C20">
        <w:rPr>
          <w:rFonts w:asciiTheme="minorHAnsi" w:hAnsiTheme="minorHAnsi" w:cstheme="minorHAnsi"/>
          <w:sz w:val="22"/>
          <w:szCs w:val="22"/>
        </w:rPr>
        <w:t xml:space="preserve">  planiraju se za 202</w:t>
      </w:r>
      <w:r>
        <w:rPr>
          <w:rFonts w:asciiTheme="minorHAnsi" w:hAnsiTheme="minorHAnsi" w:cstheme="minorHAnsi"/>
          <w:sz w:val="22"/>
          <w:szCs w:val="22"/>
        </w:rPr>
        <w:t>5</w:t>
      </w:r>
      <w:r w:rsidRPr="00B90C20">
        <w:rPr>
          <w:rFonts w:asciiTheme="minorHAnsi" w:hAnsiTheme="minorHAnsi" w:cstheme="minorHAnsi"/>
          <w:sz w:val="22"/>
          <w:szCs w:val="22"/>
        </w:rPr>
        <w:t xml:space="preserve">. godinu u iznosu od 30.000,00 eura, a za nepredviđene rashode do visine proračunske pričuve.  </w:t>
      </w:r>
    </w:p>
    <w:p w14:paraId="326D9581" w14:textId="77777777" w:rsidR="009242DF" w:rsidRPr="00B90C20" w:rsidRDefault="009242DF" w:rsidP="009242DF">
      <w:pPr>
        <w:spacing w:line="276" w:lineRule="auto"/>
        <w:ind w:left="851"/>
        <w:jc w:val="both"/>
        <w:rPr>
          <w:rFonts w:asciiTheme="minorHAnsi" w:hAnsiTheme="minorHAnsi" w:cstheme="minorHAnsi"/>
          <w:sz w:val="22"/>
          <w:szCs w:val="22"/>
        </w:rPr>
      </w:pPr>
      <w:r w:rsidRPr="00B90C20">
        <w:rPr>
          <w:rFonts w:asciiTheme="minorHAnsi" w:hAnsiTheme="minorHAnsi" w:cstheme="minorHAnsi"/>
          <w:bCs/>
          <w:sz w:val="22"/>
          <w:szCs w:val="22"/>
        </w:rPr>
        <w:lastRenderedPageBreak/>
        <w:t xml:space="preserve">         I za 20</w:t>
      </w:r>
      <w:r w:rsidRPr="00B90C20">
        <w:rPr>
          <w:rFonts w:asciiTheme="minorHAnsi" w:hAnsiTheme="minorHAnsi" w:cstheme="minorHAnsi"/>
          <w:sz w:val="22"/>
          <w:szCs w:val="22"/>
        </w:rPr>
        <w:t>2</w:t>
      </w:r>
      <w:r>
        <w:rPr>
          <w:rFonts w:asciiTheme="minorHAnsi" w:hAnsiTheme="minorHAnsi" w:cstheme="minorHAnsi"/>
          <w:sz w:val="22"/>
          <w:szCs w:val="22"/>
        </w:rPr>
        <w:t>6</w:t>
      </w:r>
      <w:r w:rsidRPr="00B90C20">
        <w:rPr>
          <w:rFonts w:asciiTheme="minorHAnsi" w:hAnsiTheme="minorHAnsi" w:cstheme="minorHAnsi"/>
          <w:sz w:val="22"/>
          <w:szCs w:val="22"/>
        </w:rPr>
        <w:t>. i 202</w:t>
      </w:r>
      <w:r>
        <w:rPr>
          <w:rFonts w:asciiTheme="minorHAnsi" w:hAnsiTheme="minorHAnsi" w:cstheme="minorHAnsi"/>
          <w:sz w:val="22"/>
          <w:szCs w:val="22"/>
        </w:rPr>
        <w:t>7</w:t>
      </w:r>
      <w:r w:rsidRPr="00B90C20">
        <w:rPr>
          <w:rFonts w:asciiTheme="minorHAnsi" w:hAnsiTheme="minorHAnsi" w:cstheme="minorHAnsi"/>
          <w:sz w:val="22"/>
          <w:szCs w:val="22"/>
        </w:rPr>
        <w:t>. godinu navedeni se rashodi projiciraju u istim iznosima.</w:t>
      </w:r>
    </w:p>
    <w:p w14:paraId="310D54CC" w14:textId="77777777" w:rsidR="009242DF" w:rsidRPr="00B90C20" w:rsidRDefault="009242DF" w:rsidP="009242DF">
      <w:pPr>
        <w:spacing w:line="276" w:lineRule="auto"/>
        <w:ind w:left="851"/>
        <w:jc w:val="both"/>
        <w:rPr>
          <w:rFonts w:asciiTheme="minorHAnsi" w:hAnsiTheme="minorHAnsi" w:cstheme="minorHAnsi"/>
          <w:sz w:val="22"/>
          <w:szCs w:val="22"/>
        </w:rPr>
      </w:pPr>
    </w:p>
    <w:p w14:paraId="677AF544" w14:textId="77777777" w:rsidR="009242DF" w:rsidRPr="00B90C20" w:rsidRDefault="009242DF" w:rsidP="009242DF">
      <w:pPr>
        <w:numPr>
          <w:ilvl w:val="0"/>
          <w:numId w:val="3"/>
        </w:numPr>
        <w:spacing w:line="276" w:lineRule="auto"/>
        <w:ind w:left="0" w:firstLine="851"/>
        <w:jc w:val="both"/>
        <w:rPr>
          <w:rFonts w:asciiTheme="minorHAnsi" w:hAnsiTheme="minorHAnsi" w:cstheme="minorHAnsi"/>
          <w:sz w:val="22"/>
          <w:szCs w:val="22"/>
        </w:rPr>
      </w:pPr>
      <w:r w:rsidRPr="00B90C20">
        <w:rPr>
          <w:rFonts w:asciiTheme="minorHAnsi" w:hAnsiTheme="minorHAnsi" w:cstheme="minorHAnsi"/>
          <w:b/>
          <w:sz w:val="22"/>
          <w:szCs w:val="22"/>
        </w:rPr>
        <w:t>Kapitalne pomoći</w:t>
      </w:r>
      <w:r w:rsidRPr="00B90C20">
        <w:rPr>
          <w:rFonts w:asciiTheme="minorHAnsi" w:hAnsiTheme="minorHAnsi" w:cstheme="minorHAnsi"/>
          <w:sz w:val="22"/>
          <w:szCs w:val="22"/>
        </w:rPr>
        <w:t xml:space="preserve">  planiraju se za 202</w:t>
      </w:r>
      <w:r>
        <w:rPr>
          <w:rFonts w:asciiTheme="minorHAnsi" w:hAnsiTheme="minorHAnsi" w:cstheme="minorHAnsi"/>
          <w:sz w:val="22"/>
          <w:szCs w:val="22"/>
        </w:rPr>
        <w:t>5</w:t>
      </w:r>
      <w:r w:rsidRPr="00B90C20">
        <w:rPr>
          <w:rFonts w:asciiTheme="minorHAnsi" w:hAnsiTheme="minorHAnsi" w:cstheme="minorHAnsi"/>
          <w:sz w:val="22"/>
          <w:szCs w:val="22"/>
        </w:rPr>
        <w:t xml:space="preserve">. godinu u iznosu od </w:t>
      </w:r>
      <w:r>
        <w:rPr>
          <w:rFonts w:asciiTheme="minorHAnsi" w:hAnsiTheme="minorHAnsi" w:cstheme="minorHAnsi"/>
          <w:sz w:val="22"/>
          <w:szCs w:val="22"/>
        </w:rPr>
        <w:t xml:space="preserve"> 966.000,00</w:t>
      </w:r>
      <w:r w:rsidRPr="00B90C20">
        <w:rPr>
          <w:rFonts w:asciiTheme="minorHAnsi" w:hAnsiTheme="minorHAnsi" w:cstheme="minorHAnsi"/>
          <w:sz w:val="22"/>
          <w:szCs w:val="22"/>
        </w:rPr>
        <w:t xml:space="preserve"> eura i za </w:t>
      </w:r>
      <w:r>
        <w:rPr>
          <w:rFonts w:asciiTheme="minorHAnsi" w:hAnsiTheme="minorHAnsi" w:cstheme="minorHAnsi"/>
          <w:sz w:val="22"/>
          <w:szCs w:val="22"/>
        </w:rPr>
        <w:t>160.500,00 eura</w:t>
      </w:r>
      <w:r w:rsidRPr="00B90C20">
        <w:rPr>
          <w:rFonts w:asciiTheme="minorHAnsi" w:hAnsiTheme="minorHAnsi" w:cstheme="minorHAnsi"/>
          <w:sz w:val="22"/>
          <w:szCs w:val="22"/>
        </w:rPr>
        <w:t xml:space="preserve"> ili </w:t>
      </w:r>
      <w:r>
        <w:rPr>
          <w:rFonts w:asciiTheme="minorHAnsi" w:hAnsiTheme="minorHAnsi" w:cstheme="minorHAnsi"/>
          <w:sz w:val="22"/>
          <w:szCs w:val="22"/>
        </w:rPr>
        <w:t>14,2</w:t>
      </w:r>
      <w:r w:rsidRPr="00B90C20">
        <w:rPr>
          <w:rFonts w:asciiTheme="minorHAnsi" w:hAnsiTheme="minorHAnsi" w:cstheme="minorHAnsi"/>
          <w:sz w:val="22"/>
          <w:szCs w:val="22"/>
        </w:rPr>
        <w:t>% su manje nego planirane 1. Rebalansom za 202</w:t>
      </w:r>
      <w:r>
        <w:rPr>
          <w:rFonts w:asciiTheme="minorHAnsi" w:hAnsiTheme="minorHAnsi" w:cstheme="minorHAnsi"/>
          <w:sz w:val="22"/>
          <w:szCs w:val="22"/>
        </w:rPr>
        <w:t>4</w:t>
      </w:r>
      <w:r w:rsidRPr="00B90C20">
        <w:rPr>
          <w:rFonts w:asciiTheme="minorHAnsi" w:hAnsiTheme="minorHAnsi" w:cstheme="minorHAnsi"/>
          <w:sz w:val="22"/>
          <w:szCs w:val="22"/>
        </w:rPr>
        <w:t>. godinu, a u cijelosti se odnose na kapitalne pomoći trgovačkim društvima Zaprešić d.o.o i Vodoopskrba i odvodnja d.o.o za izgradnju komunalne infrastrukture.</w:t>
      </w:r>
    </w:p>
    <w:p w14:paraId="732025C4" w14:textId="77777777" w:rsidR="009242DF" w:rsidRPr="00B90C20" w:rsidRDefault="009242DF" w:rsidP="009242DF">
      <w:pPr>
        <w:spacing w:line="276" w:lineRule="auto"/>
        <w:jc w:val="both"/>
        <w:rPr>
          <w:rFonts w:asciiTheme="minorHAnsi" w:hAnsiTheme="minorHAnsi" w:cstheme="minorHAnsi"/>
          <w:sz w:val="22"/>
          <w:szCs w:val="22"/>
        </w:rPr>
      </w:pPr>
      <w:r w:rsidRPr="00B90C20">
        <w:rPr>
          <w:rFonts w:asciiTheme="minorHAnsi" w:hAnsiTheme="minorHAnsi" w:cstheme="minorHAnsi"/>
          <w:sz w:val="22"/>
          <w:szCs w:val="22"/>
        </w:rPr>
        <w:t xml:space="preserve">                    Za 202</w:t>
      </w:r>
      <w:r>
        <w:rPr>
          <w:rFonts w:asciiTheme="minorHAnsi" w:hAnsiTheme="minorHAnsi" w:cstheme="minorHAnsi"/>
          <w:sz w:val="22"/>
          <w:szCs w:val="22"/>
        </w:rPr>
        <w:t>6</w:t>
      </w:r>
      <w:r w:rsidRPr="00B90C20">
        <w:rPr>
          <w:rFonts w:asciiTheme="minorHAnsi" w:hAnsiTheme="minorHAnsi" w:cstheme="minorHAnsi"/>
          <w:sz w:val="22"/>
          <w:szCs w:val="22"/>
        </w:rPr>
        <w:t xml:space="preserve">. godinu planiraju se kapitalne pomoći iznosom od </w:t>
      </w:r>
      <w:r>
        <w:rPr>
          <w:rFonts w:asciiTheme="minorHAnsi" w:hAnsiTheme="minorHAnsi" w:cstheme="minorHAnsi"/>
          <w:sz w:val="22"/>
          <w:szCs w:val="22"/>
        </w:rPr>
        <w:t>1.220.000,00</w:t>
      </w:r>
      <w:r w:rsidRPr="00B90C20">
        <w:rPr>
          <w:rFonts w:asciiTheme="minorHAnsi" w:hAnsiTheme="minorHAnsi" w:cstheme="minorHAnsi"/>
          <w:sz w:val="22"/>
          <w:szCs w:val="22"/>
        </w:rPr>
        <w:t xml:space="preserve"> eura i za 202</w:t>
      </w:r>
      <w:r>
        <w:rPr>
          <w:rFonts w:asciiTheme="minorHAnsi" w:hAnsiTheme="minorHAnsi" w:cstheme="minorHAnsi"/>
          <w:sz w:val="22"/>
          <w:szCs w:val="22"/>
        </w:rPr>
        <w:t>7</w:t>
      </w:r>
      <w:r w:rsidRPr="00B90C20">
        <w:rPr>
          <w:rFonts w:asciiTheme="minorHAnsi" w:hAnsiTheme="minorHAnsi" w:cstheme="minorHAnsi"/>
          <w:sz w:val="22"/>
          <w:szCs w:val="22"/>
        </w:rPr>
        <w:t xml:space="preserve">. godinu </w:t>
      </w:r>
      <w:r>
        <w:rPr>
          <w:rFonts w:asciiTheme="minorHAnsi" w:hAnsiTheme="minorHAnsi" w:cstheme="minorHAnsi"/>
          <w:sz w:val="22"/>
          <w:szCs w:val="22"/>
        </w:rPr>
        <w:t>1.420.000,00</w:t>
      </w:r>
      <w:r w:rsidRPr="00B90C20">
        <w:rPr>
          <w:rFonts w:asciiTheme="minorHAnsi" w:hAnsiTheme="minorHAnsi" w:cstheme="minorHAnsi"/>
          <w:sz w:val="22"/>
          <w:szCs w:val="22"/>
        </w:rPr>
        <w:t xml:space="preserve"> eura. </w:t>
      </w:r>
    </w:p>
    <w:p w14:paraId="3355B7E8" w14:textId="77777777" w:rsidR="009242DF" w:rsidRPr="005B4D9F" w:rsidRDefault="009242DF" w:rsidP="009242DF">
      <w:pPr>
        <w:spacing w:line="276" w:lineRule="auto"/>
        <w:jc w:val="both"/>
        <w:rPr>
          <w:rFonts w:asciiTheme="minorHAnsi" w:hAnsiTheme="minorHAnsi" w:cstheme="minorHAnsi"/>
          <w:color w:val="FF0000"/>
          <w:sz w:val="22"/>
          <w:szCs w:val="22"/>
          <w:highlight w:val="yellow"/>
        </w:rPr>
      </w:pPr>
    </w:p>
    <w:p w14:paraId="7A7D01BD" w14:textId="77777777" w:rsidR="009242DF" w:rsidRPr="00E738D6" w:rsidRDefault="009242DF" w:rsidP="009242DF">
      <w:pPr>
        <w:pStyle w:val="Naslov3"/>
        <w:spacing w:line="276" w:lineRule="auto"/>
        <w:ind w:left="825"/>
        <w:jc w:val="both"/>
        <w:rPr>
          <w:rFonts w:asciiTheme="minorHAnsi" w:hAnsiTheme="minorHAnsi" w:cstheme="minorHAnsi"/>
          <w:sz w:val="22"/>
          <w:szCs w:val="22"/>
          <w:u w:val="single"/>
        </w:rPr>
      </w:pPr>
      <w:bookmarkStart w:id="49" w:name="_Toc25926693"/>
      <w:r w:rsidRPr="00E738D6">
        <w:rPr>
          <w:rFonts w:asciiTheme="minorHAnsi" w:hAnsiTheme="minorHAnsi" w:cstheme="minorHAnsi"/>
          <w:sz w:val="22"/>
          <w:szCs w:val="22"/>
          <w:u w:val="single"/>
        </w:rPr>
        <w:t>RASHODI ZA NABAVU NEFINANCIJSKE IMOVINE</w:t>
      </w:r>
      <w:bookmarkEnd w:id="49"/>
      <w:r w:rsidRPr="00E738D6">
        <w:rPr>
          <w:rFonts w:asciiTheme="minorHAnsi" w:hAnsiTheme="minorHAnsi" w:cstheme="minorHAnsi"/>
          <w:sz w:val="22"/>
          <w:szCs w:val="22"/>
          <w:u w:val="single"/>
        </w:rPr>
        <w:t xml:space="preserve"> </w:t>
      </w:r>
    </w:p>
    <w:p w14:paraId="28B8B449" w14:textId="77777777" w:rsidR="009242DF" w:rsidRPr="005B4D9F" w:rsidRDefault="009242DF" w:rsidP="009242DF">
      <w:pPr>
        <w:pStyle w:val="Odlomakpopisa"/>
        <w:spacing w:line="276" w:lineRule="auto"/>
        <w:jc w:val="both"/>
        <w:rPr>
          <w:rFonts w:asciiTheme="minorHAnsi" w:hAnsiTheme="minorHAnsi" w:cstheme="minorHAnsi"/>
          <w:b/>
          <w:sz w:val="22"/>
          <w:szCs w:val="22"/>
          <w:highlight w:val="yellow"/>
          <w:lang w:val="hr-HR"/>
        </w:rPr>
      </w:pPr>
    </w:p>
    <w:p w14:paraId="50E91B7A" w14:textId="77777777" w:rsidR="009242DF" w:rsidRPr="00CF2C16" w:rsidRDefault="009242DF" w:rsidP="009242DF">
      <w:pPr>
        <w:pStyle w:val="Odlomakpopisa"/>
        <w:spacing w:line="276" w:lineRule="auto"/>
        <w:ind w:left="0" w:firstLine="851"/>
        <w:jc w:val="both"/>
        <w:rPr>
          <w:rFonts w:asciiTheme="minorHAnsi" w:hAnsiTheme="minorHAnsi" w:cstheme="minorHAnsi"/>
          <w:sz w:val="22"/>
          <w:szCs w:val="22"/>
          <w:lang w:val="hr-HR"/>
        </w:rPr>
      </w:pPr>
      <w:r w:rsidRPr="00CF2C16">
        <w:rPr>
          <w:rFonts w:asciiTheme="minorHAnsi" w:hAnsiTheme="minorHAnsi" w:cstheme="minorHAnsi"/>
          <w:sz w:val="22"/>
          <w:szCs w:val="22"/>
          <w:lang w:val="hr-HR"/>
        </w:rPr>
        <w:t>Rashodi  za  nabavu  nefinancijske  imovine  planiraju  se  za 202</w:t>
      </w:r>
      <w:r>
        <w:rPr>
          <w:rFonts w:asciiTheme="minorHAnsi" w:hAnsiTheme="minorHAnsi" w:cstheme="minorHAnsi"/>
          <w:sz w:val="22"/>
          <w:szCs w:val="22"/>
          <w:lang w:val="hr-HR"/>
        </w:rPr>
        <w:t>5</w:t>
      </w:r>
      <w:r w:rsidRPr="00CF2C16">
        <w:rPr>
          <w:rFonts w:asciiTheme="minorHAnsi" w:hAnsiTheme="minorHAnsi" w:cstheme="minorHAnsi"/>
          <w:sz w:val="22"/>
          <w:szCs w:val="22"/>
          <w:lang w:val="hr-HR"/>
        </w:rPr>
        <w:t xml:space="preserve">. godinu u  iznosu  od  </w:t>
      </w:r>
      <w:r>
        <w:rPr>
          <w:rFonts w:asciiTheme="minorHAnsi" w:hAnsiTheme="minorHAnsi" w:cstheme="minorHAnsi"/>
          <w:sz w:val="22"/>
          <w:szCs w:val="22"/>
          <w:lang w:val="hr-HR"/>
        </w:rPr>
        <w:t>17.934.580,00</w:t>
      </w:r>
      <w:r w:rsidRPr="00CF2C16">
        <w:rPr>
          <w:rFonts w:asciiTheme="minorHAnsi" w:hAnsiTheme="minorHAnsi" w:cstheme="minorHAnsi"/>
          <w:sz w:val="22"/>
          <w:szCs w:val="22"/>
          <w:lang w:val="hr-HR"/>
        </w:rPr>
        <w:t xml:space="preserve"> eura  što predstavlja povećanje za </w:t>
      </w:r>
      <w:r>
        <w:rPr>
          <w:rFonts w:asciiTheme="minorHAnsi" w:hAnsiTheme="minorHAnsi" w:cstheme="minorHAnsi"/>
          <w:sz w:val="22"/>
          <w:szCs w:val="22"/>
          <w:lang w:val="hr-HR"/>
        </w:rPr>
        <w:t>31,7</w:t>
      </w:r>
      <w:r w:rsidRPr="00CF2C16">
        <w:rPr>
          <w:rFonts w:asciiTheme="minorHAnsi" w:hAnsiTheme="minorHAnsi" w:cstheme="minorHAnsi"/>
          <w:sz w:val="22"/>
          <w:szCs w:val="22"/>
          <w:lang w:val="hr-HR"/>
        </w:rPr>
        <w:t>% u odnosu na 1. Rebalansom planirane za  202</w:t>
      </w:r>
      <w:r>
        <w:rPr>
          <w:rFonts w:asciiTheme="minorHAnsi" w:hAnsiTheme="minorHAnsi" w:cstheme="minorHAnsi"/>
          <w:sz w:val="22"/>
          <w:szCs w:val="22"/>
          <w:lang w:val="hr-HR"/>
        </w:rPr>
        <w:t>4</w:t>
      </w:r>
      <w:r w:rsidRPr="00CF2C16">
        <w:rPr>
          <w:rFonts w:asciiTheme="minorHAnsi" w:hAnsiTheme="minorHAnsi" w:cstheme="minorHAnsi"/>
          <w:sz w:val="22"/>
          <w:szCs w:val="22"/>
          <w:lang w:val="hr-HR"/>
        </w:rPr>
        <w:t xml:space="preserve">. godinu. Na rashode za nabavu nefinancijske imovine otpada </w:t>
      </w:r>
      <w:r>
        <w:rPr>
          <w:rFonts w:asciiTheme="minorHAnsi" w:hAnsiTheme="minorHAnsi" w:cstheme="minorHAnsi"/>
          <w:sz w:val="22"/>
          <w:szCs w:val="22"/>
          <w:lang w:val="hr-HR"/>
        </w:rPr>
        <w:t>31,4</w:t>
      </w:r>
      <w:r w:rsidRPr="00CF2C16">
        <w:rPr>
          <w:rFonts w:asciiTheme="minorHAnsi" w:hAnsiTheme="minorHAnsi" w:cstheme="minorHAnsi"/>
          <w:sz w:val="22"/>
          <w:szCs w:val="22"/>
          <w:lang w:val="hr-HR"/>
        </w:rPr>
        <w:t>% ukupno planiranih rashoda i izdataka  plana Proračuna za 202</w:t>
      </w:r>
      <w:r>
        <w:rPr>
          <w:rFonts w:asciiTheme="minorHAnsi" w:hAnsiTheme="minorHAnsi" w:cstheme="minorHAnsi"/>
          <w:sz w:val="22"/>
          <w:szCs w:val="22"/>
          <w:lang w:val="hr-HR"/>
        </w:rPr>
        <w:t>5</w:t>
      </w:r>
      <w:r w:rsidRPr="00CF2C16">
        <w:rPr>
          <w:rFonts w:asciiTheme="minorHAnsi" w:hAnsiTheme="minorHAnsi" w:cstheme="minorHAnsi"/>
          <w:sz w:val="22"/>
          <w:szCs w:val="22"/>
          <w:lang w:val="hr-HR"/>
        </w:rPr>
        <w:t>. godinu.</w:t>
      </w:r>
    </w:p>
    <w:p w14:paraId="19CFF1B0" w14:textId="77777777" w:rsidR="009242DF" w:rsidRPr="00D16873" w:rsidRDefault="009242DF" w:rsidP="009242DF">
      <w:pPr>
        <w:pStyle w:val="Odlomakpopisa"/>
        <w:spacing w:line="276" w:lineRule="auto"/>
        <w:ind w:left="0" w:firstLine="851"/>
        <w:jc w:val="both"/>
        <w:rPr>
          <w:rFonts w:asciiTheme="minorHAnsi" w:hAnsiTheme="minorHAnsi" w:cstheme="minorHAnsi"/>
          <w:sz w:val="22"/>
          <w:szCs w:val="22"/>
          <w:lang w:val="hr-HR"/>
        </w:rPr>
      </w:pPr>
      <w:r w:rsidRPr="00D16873">
        <w:rPr>
          <w:rFonts w:asciiTheme="minorHAnsi" w:hAnsiTheme="minorHAnsi" w:cstheme="minorHAnsi"/>
          <w:sz w:val="22"/>
          <w:szCs w:val="22"/>
          <w:lang w:val="hr-HR"/>
        </w:rPr>
        <w:t xml:space="preserve">Od navedenog iznosa rashoda za nabavu nefinancijske imovine na Grad se odnosi </w:t>
      </w:r>
      <w:r>
        <w:rPr>
          <w:rFonts w:asciiTheme="minorHAnsi" w:hAnsiTheme="minorHAnsi" w:cstheme="minorHAnsi"/>
          <w:sz w:val="22"/>
          <w:szCs w:val="22"/>
          <w:lang w:val="hr-HR"/>
        </w:rPr>
        <w:t>17.176.630,00</w:t>
      </w:r>
      <w:r w:rsidRPr="00D16873">
        <w:rPr>
          <w:rFonts w:asciiTheme="minorHAnsi" w:hAnsiTheme="minorHAnsi" w:cstheme="minorHAnsi"/>
          <w:sz w:val="22"/>
          <w:szCs w:val="22"/>
          <w:lang w:val="hr-HR"/>
        </w:rPr>
        <w:t xml:space="preserve"> eura, dok na planirane rashode kod proračunskih korisnika otpada iznos od </w:t>
      </w:r>
      <w:r>
        <w:rPr>
          <w:rFonts w:asciiTheme="minorHAnsi" w:hAnsiTheme="minorHAnsi" w:cstheme="minorHAnsi"/>
          <w:sz w:val="22"/>
          <w:szCs w:val="22"/>
          <w:lang w:val="hr-HR"/>
        </w:rPr>
        <w:t>757.950,00</w:t>
      </w:r>
      <w:r w:rsidRPr="00D16873">
        <w:rPr>
          <w:rFonts w:asciiTheme="minorHAnsi" w:hAnsiTheme="minorHAnsi" w:cstheme="minorHAnsi"/>
          <w:sz w:val="22"/>
          <w:szCs w:val="22"/>
          <w:lang w:val="hr-HR"/>
        </w:rPr>
        <w:t xml:space="preserve"> eura.</w:t>
      </w:r>
    </w:p>
    <w:p w14:paraId="5977A2A9" w14:textId="77777777" w:rsidR="009242DF" w:rsidRPr="00261275" w:rsidRDefault="009242DF" w:rsidP="009242DF">
      <w:pPr>
        <w:pStyle w:val="Odlomakpopisa"/>
        <w:spacing w:line="276" w:lineRule="auto"/>
        <w:ind w:left="0" w:firstLine="851"/>
        <w:jc w:val="both"/>
        <w:rPr>
          <w:rFonts w:asciiTheme="minorHAnsi" w:hAnsiTheme="minorHAnsi" w:cstheme="minorHAnsi"/>
          <w:sz w:val="22"/>
          <w:szCs w:val="22"/>
          <w:lang w:val="hr-HR"/>
        </w:rPr>
      </w:pPr>
      <w:r w:rsidRPr="00261275">
        <w:rPr>
          <w:rFonts w:asciiTheme="minorHAnsi" w:hAnsiTheme="minorHAnsi" w:cstheme="minorHAnsi"/>
          <w:sz w:val="22"/>
          <w:szCs w:val="22"/>
          <w:lang w:val="hr-HR"/>
        </w:rPr>
        <w:t>Projekcija  rashoda  za nabavu nefinancijske imovine  za  202</w:t>
      </w:r>
      <w:r>
        <w:rPr>
          <w:rFonts w:asciiTheme="minorHAnsi" w:hAnsiTheme="minorHAnsi" w:cstheme="minorHAnsi"/>
          <w:sz w:val="22"/>
          <w:szCs w:val="22"/>
          <w:lang w:val="hr-HR"/>
        </w:rPr>
        <w:t>6</w:t>
      </w:r>
      <w:r w:rsidRPr="00261275">
        <w:rPr>
          <w:rFonts w:asciiTheme="minorHAnsi" w:hAnsiTheme="minorHAnsi" w:cstheme="minorHAnsi"/>
          <w:sz w:val="22"/>
          <w:szCs w:val="22"/>
          <w:lang w:val="hr-HR"/>
        </w:rPr>
        <w:t xml:space="preserve">.  godinu  iznosi  </w:t>
      </w:r>
      <w:r>
        <w:rPr>
          <w:rFonts w:asciiTheme="minorHAnsi" w:hAnsiTheme="minorHAnsi" w:cstheme="minorHAnsi"/>
          <w:sz w:val="22"/>
          <w:szCs w:val="22"/>
          <w:lang w:val="hr-HR"/>
        </w:rPr>
        <w:t>19.941.480,00</w:t>
      </w:r>
      <w:r w:rsidRPr="00261275">
        <w:rPr>
          <w:rFonts w:asciiTheme="minorHAnsi" w:hAnsiTheme="minorHAnsi" w:cstheme="minorHAnsi"/>
          <w:sz w:val="22"/>
          <w:szCs w:val="22"/>
          <w:lang w:val="hr-HR"/>
        </w:rPr>
        <w:t xml:space="preserve"> eura,  a  u  202</w:t>
      </w:r>
      <w:r>
        <w:rPr>
          <w:rFonts w:asciiTheme="minorHAnsi" w:hAnsiTheme="minorHAnsi" w:cstheme="minorHAnsi"/>
          <w:sz w:val="22"/>
          <w:szCs w:val="22"/>
          <w:lang w:val="hr-HR"/>
        </w:rPr>
        <w:t>7</w:t>
      </w:r>
      <w:r w:rsidRPr="00261275">
        <w:rPr>
          <w:rFonts w:asciiTheme="minorHAnsi" w:hAnsiTheme="minorHAnsi" w:cstheme="minorHAnsi"/>
          <w:sz w:val="22"/>
          <w:szCs w:val="22"/>
          <w:lang w:val="hr-HR"/>
        </w:rPr>
        <w:t xml:space="preserve">.  godini rashodi za nabavu nefinancijske imovine projiciraju se u iznosu od </w:t>
      </w:r>
      <w:r>
        <w:rPr>
          <w:rFonts w:asciiTheme="minorHAnsi" w:hAnsiTheme="minorHAnsi" w:cstheme="minorHAnsi"/>
          <w:sz w:val="22"/>
          <w:szCs w:val="22"/>
          <w:lang w:val="hr-HR"/>
        </w:rPr>
        <w:t>19.341.480,00</w:t>
      </w:r>
      <w:r w:rsidRPr="00261275">
        <w:rPr>
          <w:rFonts w:asciiTheme="minorHAnsi" w:hAnsiTheme="minorHAnsi" w:cstheme="minorHAnsi"/>
          <w:sz w:val="22"/>
          <w:szCs w:val="22"/>
          <w:lang w:val="hr-HR"/>
        </w:rPr>
        <w:t xml:space="preserve"> eura. Ovako projicirani  rashodi za nabavu nefinancijske imovine najvećim dijelom će ovisiti o dinamici raspisivanja natječaja za realizacije planiranih gradskih kapitalnih projekata odnosno dinamici realizacije rashoda za nabavu proizvedene dugotrajne imovine.</w:t>
      </w:r>
    </w:p>
    <w:p w14:paraId="5DA8104C" w14:textId="77777777" w:rsidR="009242DF" w:rsidRPr="00261275" w:rsidRDefault="009242DF" w:rsidP="009242DF">
      <w:pPr>
        <w:pStyle w:val="Odlomakpopisa"/>
        <w:spacing w:line="276" w:lineRule="auto"/>
        <w:ind w:left="0" w:firstLine="720"/>
        <w:jc w:val="both"/>
        <w:rPr>
          <w:rFonts w:asciiTheme="minorHAnsi" w:hAnsiTheme="minorHAnsi" w:cstheme="minorHAnsi"/>
          <w:sz w:val="22"/>
          <w:szCs w:val="22"/>
          <w:lang w:val="hr-HR"/>
        </w:rPr>
      </w:pPr>
      <w:r w:rsidRPr="00261275">
        <w:rPr>
          <w:rFonts w:asciiTheme="minorHAnsi" w:hAnsiTheme="minorHAnsi" w:cstheme="minorHAnsi"/>
          <w:sz w:val="22"/>
          <w:szCs w:val="22"/>
          <w:lang w:val="hr-HR"/>
        </w:rPr>
        <w:t>Rashodi  za nabavku nefinancijske imovine  obuhvaćaju  rashode  za  nabavu neproizvedene dugotrajne imovine, rashode za nabavu proizvedene dugotrajne imovine i rashode za dodatna ulaganja na nefinancijskoj imovini.</w:t>
      </w:r>
    </w:p>
    <w:p w14:paraId="13862AD3" w14:textId="77777777" w:rsidR="009242DF" w:rsidRPr="00261275" w:rsidRDefault="009242DF" w:rsidP="009242DF">
      <w:pPr>
        <w:pStyle w:val="Odlomakpopisa"/>
        <w:spacing w:line="276" w:lineRule="auto"/>
        <w:ind w:left="0" w:firstLine="720"/>
        <w:jc w:val="both"/>
        <w:rPr>
          <w:rFonts w:asciiTheme="minorHAnsi" w:hAnsiTheme="minorHAnsi" w:cstheme="minorHAnsi"/>
          <w:sz w:val="22"/>
          <w:szCs w:val="22"/>
          <w:lang w:val="hr-HR"/>
        </w:rPr>
      </w:pPr>
      <w:r w:rsidRPr="00261275">
        <w:rPr>
          <w:rFonts w:asciiTheme="minorHAnsi" w:hAnsiTheme="minorHAnsi" w:cstheme="minorHAnsi"/>
          <w:sz w:val="22"/>
          <w:szCs w:val="22"/>
          <w:lang w:val="hr-HR"/>
        </w:rPr>
        <w:t>U nastavku slijedi prikaz pojedinih skupina rashoda unutar rashoda za nabavu nefinancijske imovine.</w:t>
      </w:r>
    </w:p>
    <w:p w14:paraId="1D2593C2" w14:textId="77777777" w:rsidR="009242DF" w:rsidRPr="005B4D9F" w:rsidRDefault="009242DF" w:rsidP="009242DF">
      <w:pPr>
        <w:spacing w:line="276" w:lineRule="auto"/>
        <w:jc w:val="both"/>
        <w:rPr>
          <w:rFonts w:asciiTheme="minorHAnsi" w:hAnsiTheme="minorHAnsi" w:cstheme="minorHAnsi"/>
          <w:color w:val="FF0000"/>
          <w:sz w:val="22"/>
          <w:szCs w:val="22"/>
          <w:highlight w:val="yellow"/>
        </w:rPr>
      </w:pPr>
    </w:p>
    <w:p w14:paraId="45A2284F" w14:textId="77777777" w:rsidR="009242DF" w:rsidRPr="00E738D6" w:rsidRDefault="009242DF" w:rsidP="009242DF">
      <w:pPr>
        <w:pStyle w:val="Odlomakpopisa"/>
        <w:spacing w:line="276" w:lineRule="auto"/>
        <w:ind w:left="0" w:firstLine="709"/>
        <w:jc w:val="both"/>
        <w:rPr>
          <w:rFonts w:asciiTheme="minorHAnsi" w:hAnsiTheme="minorHAnsi" w:cstheme="minorHAnsi"/>
          <w:b/>
          <w:i/>
          <w:iCs/>
          <w:sz w:val="22"/>
          <w:szCs w:val="22"/>
          <w:lang w:val="hr-HR"/>
        </w:rPr>
      </w:pPr>
      <w:r w:rsidRPr="00E738D6">
        <w:rPr>
          <w:rFonts w:asciiTheme="minorHAnsi" w:hAnsiTheme="minorHAnsi" w:cstheme="minorHAnsi"/>
          <w:b/>
          <w:i/>
          <w:iCs/>
          <w:sz w:val="22"/>
          <w:szCs w:val="22"/>
          <w:lang w:val="hr-HR"/>
        </w:rPr>
        <w:t xml:space="preserve">  RASHODI ZA NABAVU NEPROIZVEDENE DUGOTRAJNE IMOVINE</w:t>
      </w:r>
    </w:p>
    <w:p w14:paraId="78F12654" w14:textId="77777777" w:rsidR="009242DF" w:rsidRPr="005B4D9F" w:rsidRDefault="009242DF" w:rsidP="009242DF">
      <w:pPr>
        <w:pStyle w:val="Odlomakpopisa"/>
        <w:spacing w:line="276" w:lineRule="auto"/>
        <w:ind w:left="0" w:firstLine="709"/>
        <w:jc w:val="both"/>
        <w:rPr>
          <w:rFonts w:asciiTheme="minorHAnsi" w:hAnsiTheme="minorHAnsi" w:cstheme="minorHAnsi"/>
          <w:b/>
          <w:sz w:val="22"/>
          <w:szCs w:val="22"/>
          <w:highlight w:val="yellow"/>
          <w:lang w:val="hr-HR"/>
        </w:rPr>
      </w:pPr>
    </w:p>
    <w:p w14:paraId="5658573B" w14:textId="77777777" w:rsidR="009242DF" w:rsidRPr="00261275" w:rsidRDefault="009242DF" w:rsidP="009242DF">
      <w:pPr>
        <w:spacing w:line="276" w:lineRule="auto"/>
        <w:ind w:firstLine="851"/>
        <w:jc w:val="both"/>
        <w:rPr>
          <w:rFonts w:asciiTheme="minorHAnsi" w:hAnsiTheme="minorHAnsi" w:cstheme="minorHAnsi"/>
          <w:sz w:val="22"/>
          <w:szCs w:val="22"/>
        </w:rPr>
      </w:pPr>
      <w:r w:rsidRPr="00261275">
        <w:rPr>
          <w:rFonts w:asciiTheme="minorHAnsi" w:hAnsiTheme="minorHAnsi" w:cstheme="minorHAnsi"/>
          <w:sz w:val="22"/>
          <w:szCs w:val="22"/>
        </w:rPr>
        <w:t xml:space="preserve">Rashodi za nabavu neproizvedene dugotrajne imovine planiraju se u iznosu  </w:t>
      </w:r>
      <w:r>
        <w:rPr>
          <w:rFonts w:asciiTheme="minorHAnsi" w:hAnsiTheme="minorHAnsi" w:cstheme="minorHAnsi"/>
          <w:sz w:val="22"/>
          <w:szCs w:val="22"/>
        </w:rPr>
        <w:t>749.000,00</w:t>
      </w:r>
      <w:r w:rsidRPr="00261275">
        <w:rPr>
          <w:rFonts w:asciiTheme="minorHAnsi" w:hAnsiTheme="minorHAnsi" w:cstheme="minorHAnsi"/>
          <w:sz w:val="22"/>
          <w:szCs w:val="22"/>
        </w:rPr>
        <w:t xml:space="preserve"> eura i za </w:t>
      </w:r>
      <w:r>
        <w:rPr>
          <w:rFonts w:asciiTheme="minorHAnsi" w:hAnsiTheme="minorHAnsi" w:cstheme="minorHAnsi"/>
          <w:sz w:val="22"/>
          <w:szCs w:val="22"/>
        </w:rPr>
        <w:t>38,0</w:t>
      </w:r>
      <w:r w:rsidRPr="00261275">
        <w:rPr>
          <w:rFonts w:asciiTheme="minorHAnsi" w:hAnsiTheme="minorHAnsi" w:cstheme="minorHAnsi"/>
          <w:sz w:val="22"/>
          <w:szCs w:val="22"/>
        </w:rPr>
        <w:t>% su  manji  i u odnosu na planirane 1. Rebalansom za  202</w:t>
      </w:r>
      <w:r>
        <w:rPr>
          <w:rFonts w:asciiTheme="minorHAnsi" w:hAnsiTheme="minorHAnsi" w:cstheme="minorHAnsi"/>
          <w:sz w:val="22"/>
          <w:szCs w:val="22"/>
        </w:rPr>
        <w:t>4</w:t>
      </w:r>
      <w:r w:rsidRPr="00261275">
        <w:rPr>
          <w:rFonts w:asciiTheme="minorHAnsi" w:hAnsiTheme="minorHAnsi" w:cstheme="minorHAnsi"/>
          <w:sz w:val="22"/>
          <w:szCs w:val="22"/>
        </w:rPr>
        <w:t xml:space="preserve">. godinu i na njih otpada </w:t>
      </w:r>
      <w:r>
        <w:rPr>
          <w:rFonts w:asciiTheme="minorHAnsi" w:hAnsiTheme="minorHAnsi" w:cstheme="minorHAnsi"/>
          <w:sz w:val="22"/>
          <w:szCs w:val="22"/>
        </w:rPr>
        <w:t>4,2</w:t>
      </w:r>
      <w:r w:rsidRPr="00261275">
        <w:rPr>
          <w:rFonts w:asciiTheme="minorHAnsi" w:hAnsiTheme="minorHAnsi" w:cstheme="minorHAnsi"/>
          <w:sz w:val="22"/>
          <w:szCs w:val="22"/>
        </w:rPr>
        <w:t>% ukupno planiranih rashoda za nabavu nefinancijske imovine.</w:t>
      </w:r>
    </w:p>
    <w:p w14:paraId="16174FDF" w14:textId="77777777" w:rsidR="009242DF" w:rsidRPr="00E36850" w:rsidRDefault="009242DF" w:rsidP="009242DF">
      <w:pPr>
        <w:spacing w:line="276" w:lineRule="auto"/>
        <w:ind w:firstLine="851"/>
        <w:jc w:val="both"/>
        <w:rPr>
          <w:rFonts w:asciiTheme="minorHAnsi" w:hAnsiTheme="minorHAnsi" w:cstheme="minorHAnsi"/>
          <w:sz w:val="22"/>
          <w:szCs w:val="22"/>
        </w:rPr>
      </w:pPr>
      <w:r w:rsidRPr="00E36850">
        <w:rPr>
          <w:rFonts w:asciiTheme="minorHAnsi" w:hAnsiTheme="minorHAnsi" w:cstheme="minorHAnsi"/>
          <w:sz w:val="22"/>
          <w:szCs w:val="22"/>
        </w:rPr>
        <w:t xml:space="preserve">Od tako planiranih sredstava najveći dio utrošit će se za otkup građevinskog i poljoprivrednog zemljišta potrebnog za izgradnju gradskih prometnica u iznosu od </w:t>
      </w:r>
      <w:r>
        <w:rPr>
          <w:rFonts w:asciiTheme="minorHAnsi" w:hAnsiTheme="minorHAnsi" w:cstheme="minorHAnsi"/>
          <w:sz w:val="22"/>
          <w:szCs w:val="22"/>
        </w:rPr>
        <w:t>295.000,00</w:t>
      </w:r>
      <w:r w:rsidRPr="00E36850">
        <w:rPr>
          <w:rFonts w:asciiTheme="minorHAnsi" w:hAnsiTheme="minorHAnsi" w:cstheme="minorHAnsi"/>
          <w:sz w:val="22"/>
          <w:szCs w:val="22"/>
        </w:rPr>
        <w:t xml:space="preserve"> eura, </w:t>
      </w:r>
      <w:r>
        <w:rPr>
          <w:rFonts w:asciiTheme="minorHAnsi" w:hAnsiTheme="minorHAnsi" w:cstheme="minorHAnsi"/>
          <w:sz w:val="22"/>
          <w:szCs w:val="22"/>
        </w:rPr>
        <w:t>429.000,00</w:t>
      </w:r>
      <w:r w:rsidRPr="00E36850">
        <w:rPr>
          <w:rFonts w:asciiTheme="minorHAnsi" w:hAnsiTheme="minorHAnsi" w:cstheme="minorHAnsi"/>
          <w:sz w:val="22"/>
          <w:szCs w:val="22"/>
        </w:rPr>
        <w:t xml:space="preserve"> eura utrošit će se na projektnu dokumentaciju za građevine u gradskom vlasništvu, dok će se </w:t>
      </w:r>
      <w:r>
        <w:rPr>
          <w:rFonts w:asciiTheme="minorHAnsi" w:hAnsiTheme="minorHAnsi" w:cstheme="minorHAnsi"/>
          <w:sz w:val="22"/>
          <w:szCs w:val="22"/>
        </w:rPr>
        <w:t>25.000,00</w:t>
      </w:r>
      <w:r w:rsidRPr="00E36850">
        <w:rPr>
          <w:rFonts w:asciiTheme="minorHAnsi" w:hAnsiTheme="minorHAnsi" w:cstheme="minorHAnsi"/>
          <w:sz w:val="22"/>
          <w:szCs w:val="22"/>
        </w:rPr>
        <w:t xml:space="preserve"> eura utrošiti na </w:t>
      </w:r>
      <w:r>
        <w:rPr>
          <w:rFonts w:asciiTheme="minorHAnsi" w:hAnsiTheme="minorHAnsi" w:cstheme="minorHAnsi"/>
          <w:sz w:val="22"/>
          <w:szCs w:val="22"/>
        </w:rPr>
        <w:t>licence.</w:t>
      </w:r>
    </w:p>
    <w:p w14:paraId="175FE4E6" w14:textId="77777777" w:rsidR="009242DF" w:rsidRPr="00E36850" w:rsidRDefault="009242DF" w:rsidP="009242DF">
      <w:pPr>
        <w:spacing w:line="276" w:lineRule="auto"/>
        <w:ind w:firstLine="851"/>
        <w:jc w:val="both"/>
        <w:rPr>
          <w:rFonts w:asciiTheme="minorHAnsi" w:hAnsiTheme="minorHAnsi" w:cstheme="minorHAnsi"/>
          <w:sz w:val="22"/>
          <w:szCs w:val="22"/>
        </w:rPr>
      </w:pPr>
      <w:r w:rsidRPr="00E36850">
        <w:rPr>
          <w:rFonts w:asciiTheme="minorHAnsi" w:hAnsiTheme="minorHAnsi" w:cstheme="minorHAnsi"/>
          <w:sz w:val="22"/>
          <w:szCs w:val="22"/>
        </w:rPr>
        <w:t>Projekcija  planiranih rashoda za nabavu neproizvedene dugotrajne imovine za 202</w:t>
      </w:r>
      <w:r>
        <w:rPr>
          <w:rFonts w:asciiTheme="minorHAnsi" w:hAnsiTheme="minorHAnsi" w:cstheme="minorHAnsi"/>
          <w:sz w:val="22"/>
          <w:szCs w:val="22"/>
        </w:rPr>
        <w:t>6</w:t>
      </w:r>
      <w:r w:rsidRPr="00E36850">
        <w:rPr>
          <w:rFonts w:asciiTheme="minorHAnsi" w:hAnsiTheme="minorHAnsi" w:cstheme="minorHAnsi"/>
          <w:sz w:val="22"/>
          <w:szCs w:val="22"/>
        </w:rPr>
        <w:t xml:space="preserve">.  godinu  iznosi  </w:t>
      </w:r>
      <w:r>
        <w:rPr>
          <w:rFonts w:asciiTheme="minorHAnsi" w:hAnsiTheme="minorHAnsi" w:cstheme="minorHAnsi"/>
          <w:sz w:val="22"/>
          <w:szCs w:val="22"/>
        </w:rPr>
        <w:t>1.271.500,00</w:t>
      </w:r>
      <w:r w:rsidRPr="00E36850">
        <w:rPr>
          <w:rFonts w:asciiTheme="minorHAnsi" w:hAnsiTheme="minorHAnsi" w:cstheme="minorHAnsi"/>
          <w:sz w:val="22"/>
          <w:szCs w:val="22"/>
        </w:rPr>
        <w:t xml:space="preserve"> eura,  a  u 202</w:t>
      </w:r>
      <w:r>
        <w:rPr>
          <w:rFonts w:asciiTheme="minorHAnsi" w:hAnsiTheme="minorHAnsi" w:cstheme="minorHAnsi"/>
          <w:sz w:val="22"/>
          <w:szCs w:val="22"/>
        </w:rPr>
        <w:t>7</w:t>
      </w:r>
      <w:r w:rsidRPr="00E36850">
        <w:rPr>
          <w:rFonts w:asciiTheme="minorHAnsi" w:hAnsiTheme="minorHAnsi" w:cstheme="minorHAnsi"/>
          <w:sz w:val="22"/>
          <w:szCs w:val="22"/>
        </w:rPr>
        <w:t xml:space="preserve">. godini rashodi za nabavu neproizvedene dugotrajne  imovine projicirani su u iznosu </w:t>
      </w:r>
      <w:r>
        <w:rPr>
          <w:rFonts w:asciiTheme="minorHAnsi" w:hAnsiTheme="minorHAnsi" w:cstheme="minorHAnsi"/>
          <w:sz w:val="22"/>
          <w:szCs w:val="22"/>
        </w:rPr>
        <w:t>1.996.500,00</w:t>
      </w:r>
      <w:r w:rsidRPr="00E36850">
        <w:rPr>
          <w:rFonts w:asciiTheme="minorHAnsi" w:hAnsiTheme="minorHAnsi" w:cstheme="minorHAnsi"/>
          <w:sz w:val="22"/>
          <w:szCs w:val="22"/>
        </w:rPr>
        <w:t xml:space="preserve"> eura.</w:t>
      </w:r>
    </w:p>
    <w:p w14:paraId="54DCF896" w14:textId="77777777" w:rsidR="009242DF" w:rsidRPr="005B4D9F" w:rsidRDefault="009242DF" w:rsidP="009242DF">
      <w:pPr>
        <w:spacing w:line="276" w:lineRule="auto"/>
        <w:ind w:firstLine="851"/>
        <w:jc w:val="both"/>
        <w:rPr>
          <w:rFonts w:asciiTheme="minorHAnsi" w:hAnsiTheme="minorHAnsi" w:cstheme="minorHAnsi"/>
          <w:sz w:val="22"/>
          <w:szCs w:val="22"/>
          <w:highlight w:val="yellow"/>
        </w:rPr>
      </w:pPr>
    </w:p>
    <w:p w14:paraId="3C3972B3" w14:textId="77777777" w:rsidR="009242DF" w:rsidRPr="00E738D6" w:rsidRDefault="009242DF" w:rsidP="009242DF">
      <w:pPr>
        <w:pStyle w:val="Odlomakpopisa"/>
        <w:spacing w:line="276" w:lineRule="auto"/>
        <w:ind w:left="0" w:firstLine="709"/>
        <w:jc w:val="both"/>
        <w:rPr>
          <w:rFonts w:asciiTheme="minorHAnsi" w:hAnsiTheme="minorHAnsi" w:cstheme="minorHAnsi"/>
          <w:b/>
          <w:i/>
          <w:iCs/>
          <w:sz w:val="22"/>
          <w:szCs w:val="22"/>
          <w:lang w:val="hr-HR"/>
        </w:rPr>
      </w:pPr>
      <w:r w:rsidRPr="00E738D6">
        <w:rPr>
          <w:rFonts w:asciiTheme="minorHAnsi" w:hAnsiTheme="minorHAnsi" w:cstheme="minorHAnsi"/>
          <w:b/>
          <w:i/>
          <w:iCs/>
          <w:sz w:val="22"/>
          <w:szCs w:val="22"/>
          <w:lang w:val="hr-HR"/>
        </w:rPr>
        <w:t xml:space="preserve">RASHODI ZA NABAVU PROIZVEDENE DUGOTRAJNE IMOVINE </w:t>
      </w:r>
    </w:p>
    <w:p w14:paraId="02F21F90" w14:textId="77777777" w:rsidR="009242DF" w:rsidRPr="005B4D9F" w:rsidRDefault="009242DF" w:rsidP="009242DF">
      <w:pPr>
        <w:pStyle w:val="Odlomakpopisa"/>
        <w:spacing w:line="276" w:lineRule="auto"/>
        <w:ind w:left="0" w:firstLine="709"/>
        <w:jc w:val="both"/>
        <w:rPr>
          <w:rFonts w:asciiTheme="minorHAnsi" w:hAnsiTheme="minorHAnsi" w:cstheme="minorHAnsi"/>
          <w:sz w:val="22"/>
          <w:szCs w:val="22"/>
          <w:highlight w:val="yellow"/>
          <w:lang w:val="hr-HR"/>
        </w:rPr>
      </w:pPr>
    </w:p>
    <w:p w14:paraId="1DB18552" w14:textId="77777777" w:rsidR="009242DF" w:rsidRPr="0067055A" w:rsidRDefault="009242DF" w:rsidP="009242DF">
      <w:pPr>
        <w:spacing w:line="276" w:lineRule="auto"/>
        <w:ind w:firstLine="709"/>
        <w:jc w:val="both"/>
        <w:rPr>
          <w:rFonts w:asciiTheme="minorHAnsi" w:hAnsiTheme="minorHAnsi" w:cstheme="minorHAnsi"/>
          <w:sz w:val="22"/>
          <w:szCs w:val="22"/>
        </w:rPr>
      </w:pPr>
      <w:r w:rsidRPr="0067055A">
        <w:rPr>
          <w:rFonts w:asciiTheme="minorHAnsi" w:hAnsiTheme="minorHAnsi" w:cstheme="minorHAnsi"/>
          <w:sz w:val="22"/>
          <w:szCs w:val="22"/>
        </w:rPr>
        <w:t xml:space="preserve">Rashodi za nabavu  proizvedene  dugotrajne imovine planiraju se u  iznosu </w:t>
      </w:r>
      <w:r>
        <w:rPr>
          <w:rFonts w:asciiTheme="minorHAnsi" w:hAnsiTheme="minorHAnsi" w:cstheme="minorHAnsi"/>
          <w:sz w:val="22"/>
          <w:szCs w:val="22"/>
        </w:rPr>
        <w:t>9.750.080,00</w:t>
      </w:r>
      <w:r w:rsidRPr="0067055A">
        <w:rPr>
          <w:rFonts w:asciiTheme="minorHAnsi" w:hAnsiTheme="minorHAnsi" w:cstheme="minorHAnsi"/>
          <w:sz w:val="22"/>
          <w:szCs w:val="22"/>
        </w:rPr>
        <w:t xml:space="preserve"> eura i za </w:t>
      </w:r>
      <w:r>
        <w:rPr>
          <w:rFonts w:asciiTheme="minorHAnsi" w:hAnsiTheme="minorHAnsi" w:cstheme="minorHAnsi"/>
          <w:sz w:val="22"/>
          <w:szCs w:val="22"/>
        </w:rPr>
        <w:t>210,0</w:t>
      </w:r>
      <w:r w:rsidRPr="0067055A">
        <w:rPr>
          <w:rFonts w:asciiTheme="minorHAnsi" w:hAnsiTheme="minorHAnsi" w:cstheme="minorHAnsi"/>
          <w:sz w:val="22"/>
          <w:szCs w:val="22"/>
        </w:rPr>
        <w:t>% su veći u odnosu na 1. Rebalansom planirane za 202</w:t>
      </w:r>
      <w:r>
        <w:rPr>
          <w:rFonts w:asciiTheme="minorHAnsi" w:hAnsiTheme="minorHAnsi" w:cstheme="minorHAnsi"/>
          <w:sz w:val="22"/>
          <w:szCs w:val="22"/>
        </w:rPr>
        <w:t>4</w:t>
      </w:r>
      <w:r w:rsidRPr="0067055A">
        <w:rPr>
          <w:rFonts w:asciiTheme="minorHAnsi" w:hAnsiTheme="minorHAnsi" w:cstheme="minorHAnsi"/>
          <w:sz w:val="22"/>
          <w:szCs w:val="22"/>
        </w:rPr>
        <w:t xml:space="preserve">. godinu, a na njih otpada </w:t>
      </w:r>
      <w:r>
        <w:rPr>
          <w:rFonts w:asciiTheme="minorHAnsi" w:hAnsiTheme="minorHAnsi" w:cstheme="minorHAnsi"/>
          <w:sz w:val="22"/>
          <w:szCs w:val="22"/>
        </w:rPr>
        <w:t>54.3</w:t>
      </w:r>
      <w:r w:rsidRPr="0067055A">
        <w:rPr>
          <w:rFonts w:asciiTheme="minorHAnsi" w:hAnsiTheme="minorHAnsi" w:cstheme="minorHAnsi"/>
          <w:sz w:val="22"/>
          <w:szCs w:val="22"/>
        </w:rPr>
        <w:t xml:space="preserve">% ukupno planiranih rashoda za nabavu nefinancijske imovine. </w:t>
      </w:r>
    </w:p>
    <w:p w14:paraId="3E546280" w14:textId="77777777" w:rsidR="009242DF" w:rsidRPr="0067055A" w:rsidRDefault="009242DF" w:rsidP="009242DF">
      <w:pPr>
        <w:autoSpaceDE w:val="0"/>
        <w:autoSpaceDN w:val="0"/>
        <w:adjustRightInd w:val="0"/>
        <w:spacing w:line="276" w:lineRule="auto"/>
        <w:jc w:val="both"/>
        <w:rPr>
          <w:rFonts w:asciiTheme="minorHAnsi" w:hAnsiTheme="minorHAnsi" w:cstheme="minorHAnsi"/>
          <w:sz w:val="22"/>
          <w:szCs w:val="22"/>
        </w:rPr>
      </w:pPr>
      <w:r w:rsidRPr="0067055A">
        <w:rPr>
          <w:rFonts w:asciiTheme="minorHAnsi" w:hAnsiTheme="minorHAnsi" w:cstheme="minorHAnsi"/>
          <w:sz w:val="22"/>
          <w:szCs w:val="22"/>
        </w:rPr>
        <w:lastRenderedPageBreak/>
        <w:t xml:space="preserve">             Rashodi za nabavu proizvedene dugotrajne imovine obuhvaćaju ulaganja u građevinske objekte, ulaganja u postrojenja i opremu, ulaganja u prijevozna sredstva, ulaganja u nabavku knjiga i umjetničkih djela te ulaganja u nematerijalnu  proizvedenu imovinu.</w:t>
      </w:r>
    </w:p>
    <w:p w14:paraId="46538C76" w14:textId="77777777" w:rsidR="009242DF" w:rsidRPr="00D16873" w:rsidRDefault="009242DF" w:rsidP="009242DF">
      <w:pPr>
        <w:spacing w:line="276" w:lineRule="auto"/>
        <w:ind w:firstLine="709"/>
        <w:jc w:val="both"/>
        <w:rPr>
          <w:rFonts w:asciiTheme="minorHAnsi" w:hAnsiTheme="minorHAnsi" w:cstheme="minorHAnsi"/>
          <w:sz w:val="22"/>
          <w:szCs w:val="22"/>
        </w:rPr>
      </w:pPr>
      <w:r w:rsidRPr="00D16873">
        <w:rPr>
          <w:rFonts w:asciiTheme="minorHAnsi" w:hAnsiTheme="minorHAnsi" w:cstheme="minorHAnsi"/>
          <w:sz w:val="22"/>
          <w:szCs w:val="22"/>
        </w:rPr>
        <w:t xml:space="preserve">Od navedenog iznosa na planirane rashoda Grada otpada </w:t>
      </w:r>
      <w:r>
        <w:rPr>
          <w:rFonts w:asciiTheme="minorHAnsi" w:hAnsiTheme="minorHAnsi" w:cstheme="minorHAnsi"/>
          <w:sz w:val="22"/>
          <w:szCs w:val="22"/>
        </w:rPr>
        <w:t>9.377.630,00</w:t>
      </w:r>
      <w:r w:rsidRPr="00D16873">
        <w:rPr>
          <w:rFonts w:asciiTheme="minorHAnsi" w:hAnsiTheme="minorHAnsi" w:cstheme="minorHAnsi"/>
          <w:sz w:val="22"/>
          <w:szCs w:val="22"/>
        </w:rPr>
        <w:t xml:space="preserve"> eura, a </w:t>
      </w:r>
      <w:r>
        <w:rPr>
          <w:rFonts w:asciiTheme="minorHAnsi" w:hAnsiTheme="minorHAnsi" w:cstheme="minorHAnsi"/>
          <w:sz w:val="22"/>
          <w:szCs w:val="22"/>
        </w:rPr>
        <w:t>372.450,00</w:t>
      </w:r>
      <w:r w:rsidRPr="00D16873">
        <w:rPr>
          <w:rFonts w:asciiTheme="minorHAnsi" w:hAnsiTheme="minorHAnsi" w:cstheme="minorHAnsi"/>
          <w:sz w:val="22"/>
          <w:szCs w:val="22"/>
        </w:rPr>
        <w:t xml:space="preserve"> eura se odnosi na planirane rashode kod gradskih proračunskih korisnika.</w:t>
      </w:r>
    </w:p>
    <w:p w14:paraId="0E405B0B" w14:textId="77777777" w:rsidR="009242DF" w:rsidRPr="0062591B" w:rsidRDefault="009242DF" w:rsidP="009242DF">
      <w:pPr>
        <w:spacing w:line="276" w:lineRule="auto"/>
        <w:ind w:firstLine="851"/>
        <w:jc w:val="both"/>
        <w:rPr>
          <w:rFonts w:asciiTheme="minorHAnsi" w:hAnsiTheme="minorHAnsi" w:cstheme="minorHAnsi"/>
          <w:sz w:val="22"/>
          <w:szCs w:val="22"/>
        </w:rPr>
      </w:pPr>
      <w:r w:rsidRPr="00E36850">
        <w:rPr>
          <w:rFonts w:asciiTheme="minorHAnsi" w:hAnsiTheme="minorHAnsi" w:cstheme="minorHAnsi"/>
          <w:sz w:val="22"/>
          <w:szCs w:val="22"/>
        </w:rPr>
        <w:t>Projekcija  rashoda  za nabavu  proizvedene dugotrajne imovine  za  202</w:t>
      </w:r>
      <w:r>
        <w:rPr>
          <w:rFonts w:asciiTheme="minorHAnsi" w:hAnsiTheme="minorHAnsi" w:cstheme="minorHAnsi"/>
          <w:sz w:val="22"/>
          <w:szCs w:val="22"/>
        </w:rPr>
        <w:t>6</w:t>
      </w:r>
      <w:r w:rsidRPr="00E36850">
        <w:rPr>
          <w:rFonts w:asciiTheme="minorHAnsi" w:hAnsiTheme="minorHAnsi" w:cstheme="minorHAnsi"/>
          <w:sz w:val="22"/>
          <w:szCs w:val="22"/>
        </w:rPr>
        <w:t xml:space="preserve">.  godinu  iznosi  </w:t>
      </w:r>
      <w:r>
        <w:rPr>
          <w:rFonts w:asciiTheme="minorHAnsi" w:hAnsiTheme="minorHAnsi" w:cstheme="minorHAnsi"/>
          <w:sz w:val="22"/>
          <w:szCs w:val="22"/>
        </w:rPr>
        <w:t>14.359.980,00</w:t>
      </w:r>
      <w:r w:rsidRPr="00E36850">
        <w:rPr>
          <w:rFonts w:asciiTheme="minorHAnsi" w:hAnsiTheme="minorHAnsi" w:cstheme="minorHAnsi"/>
          <w:sz w:val="22"/>
          <w:szCs w:val="22"/>
        </w:rPr>
        <w:t xml:space="preserve"> </w:t>
      </w:r>
      <w:r w:rsidRPr="0097114B">
        <w:rPr>
          <w:rFonts w:asciiTheme="minorHAnsi" w:hAnsiTheme="minorHAnsi" w:cstheme="minorHAnsi"/>
          <w:sz w:val="22"/>
          <w:szCs w:val="22"/>
        </w:rPr>
        <w:t>eura,  a  u  202</w:t>
      </w:r>
      <w:r>
        <w:rPr>
          <w:rFonts w:asciiTheme="minorHAnsi" w:hAnsiTheme="minorHAnsi" w:cstheme="minorHAnsi"/>
          <w:sz w:val="22"/>
          <w:szCs w:val="22"/>
        </w:rPr>
        <w:t>7</w:t>
      </w:r>
      <w:r w:rsidRPr="0097114B">
        <w:rPr>
          <w:rFonts w:asciiTheme="minorHAnsi" w:hAnsiTheme="minorHAnsi" w:cstheme="minorHAnsi"/>
          <w:sz w:val="22"/>
          <w:szCs w:val="22"/>
        </w:rPr>
        <w:t xml:space="preserve">. godini rashodi za nabavu proizvedene dugotrajne  imovine projiciraju se u iznosu od </w:t>
      </w:r>
      <w:r>
        <w:rPr>
          <w:rFonts w:asciiTheme="minorHAnsi" w:hAnsiTheme="minorHAnsi" w:cstheme="minorHAnsi"/>
          <w:sz w:val="22"/>
          <w:szCs w:val="22"/>
        </w:rPr>
        <w:t>13.629.980,00</w:t>
      </w:r>
      <w:r w:rsidRPr="0062591B">
        <w:rPr>
          <w:rFonts w:asciiTheme="minorHAnsi" w:hAnsiTheme="minorHAnsi" w:cstheme="minorHAnsi"/>
          <w:sz w:val="22"/>
          <w:szCs w:val="22"/>
        </w:rPr>
        <w:t xml:space="preserve"> eura.</w:t>
      </w:r>
    </w:p>
    <w:p w14:paraId="55F1761C" w14:textId="77777777" w:rsidR="009242DF" w:rsidRPr="0062591B" w:rsidRDefault="009242DF" w:rsidP="009242DF">
      <w:pPr>
        <w:numPr>
          <w:ilvl w:val="0"/>
          <w:numId w:val="10"/>
        </w:numPr>
        <w:spacing w:line="276" w:lineRule="auto"/>
        <w:ind w:left="0" w:firstLine="851"/>
        <w:jc w:val="both"/>
        <w:rPr>
          <w:rFonts w:asciiTheme="minorHAnsi" w:hAnsiTheme="minorHAnsi" w:cstheme="minorHAnsi"/>
          <w:sz w:val="22"/>
          <w:szCs w:val="22"/>
        </w:rPr>
      </w:pPr>
      <w:r w:rsidRPr="0062591B">
        <w:rPr>
          <w:rFonts w:asciiTheme="minorHAnsi" w:hAnsiTheme="minorHAnsi" w:cstheme="minorHAnsi"/>
          <w:b/>
          <w:sz w:val="22"/>
          <w:szCs w:val="22"/>
        </w:rPr>
        <w:t xml:space="preserve">Rashodi za građevinske objekte </w:t>
      </w:r>
      <w:r w:rsidRPr="0062591B">
        <w:rPr>
          <w:rFonts w:asciiTheme="minorHAnsi" w:hAnsiTheme="minorHAnsi" w:cstheme="minorHAnsi"/>
          <w:sz w:val="22"/>
          <w:szCs w:val="22"/>
        </w:rPr>
        <w:t>planirani su za 202</w:t>
      </w:r>
      <w:r>
        <w:rPr>
          <w:rFonts w:asciiTheme="minorHAnsi" w:hAnsiTheme="minorHAnsi" w:cstheme="minorHAnsi"/>
          <w:sz w:val="22"/>
          <w:szCs w:val="22"/>
        </w:rPr>
        <w:t>5</w:t>
      </w:r>
      <w:r w:rsidRPr="0062591B">
        <w:rPr>
          <w:rFonts w:asciiTheme="minorHAnsi" w:hAnsiTheme="minorHAnsi" w:cstheme="minorHAnsi"/>
          <w:sz w:val="22"/>
          <w:szCs w:val="22"/>
        </w:rPr>
        <w:t xml:space="preserve">. godinu u iznosu od </w:t>
      </w:r>
      <w:r>
        <w:rPr>
          <w:rFonts w:asciiTheme="minorHAnsi" w:hAnsiTheme="minorHAnsi" w:cstheme="minorHAnsi"/>
          <w:sz w:val="22"/>
          <w:szCs w:val="22"/>
        </w:rPr>
        <w:t xml:space="preserve">8.658.000,00 </w:t>
      </w:r>
      <w:r w:rsidRPr="0062591B">
        <w:rPr>
          <w:rFonts w:asciiTheme="minorHAnsi" w:hAnsiTheme="minorHAnsi" w:cstheme="minorHAnsi"/>
          <w:sz w:val="22"/>
          <w:szCs w:val="22"/>
        </w:rPr>
        <w:t>eura,</w:t>
      </w:r>
      <w:r w:rsidRPr="0062591B">
        <w:rPr>
          <w:rFonts w:asciiTheme="minorHAnsi" w:hAnsiTheme="minorHAnsi" w:cstheme="minorHAnsi"/>
          <w:b/>
          <w:sz w:val="22"/>
          <w:szCs w:val="22"/>
        </w:rPr>
        <w:t xml:space="preserve"> </w:t>
      </w:r>
      <w:r w:rsidRPr="0062591B">
        <w:rPr>
          <w:rFonts w:asciiTheme="minorHAnsi" w:hAnsiTheme="minorHAnsi" w:cstheme="minorHAnsi"/>
          <w:sz w:val="22"/>
          <w:szCs w:val="22"/>
        </w:rPr>
        <w:t xml:space="preserve">a odnose se na rashode za kupnju, izgradnju i dogradnju  građevinskih  objekata. Od navedenog iznosa, najveći dio se odnosi na </w:t>
      </w:r>
      <w:r>
        <w:rPr>
          <w:rFonts w:asciiTheme="minorHAnsi" w:hAnsiTheme="minorHAnsi" w:cstheme="minorHAnsi"/>
          <w:sz w:val="22"/>
          <w:szCs w:val="22"/>
        </w:rPr>
        <w:t xml:space="preserve">izgradnju nove osnovne škole </w:t>
      </w:r>
      <w:r w:rsidRPr="0062591B">
        <w:rPr>
          <w:rFonts w:asciiTheme="minorHAnsi" w:hAnsiTheme="minorHAnsi" w:cstheme="minorHAnsi"/>
          <w:sz w:val="22"/>
          <w:szCs w:val="22"/>
        </w:rPr>
        <w:t>u iznosu od 5</w:t>
      </w:r>
      <w:r>
        <w:rPr>
          <w:rFonts w:asciiTheme="minorHAnsi" w:hAnsiTheme="minorHAnsi" w:cstheme="minorHAnsi"/>
          <w:sz w:val="22"/>
          <w:szCs w:val="22"/>
        </w:rPr>
        <w:t>.0</w:t>
      </w:r>
      <w:r w:rsidRPr="0062591B">
        <w:rPr>
          <w:rFonts w:asciiTheme="minorHAnsi" w:hAnsiTheme="minorHAnsi" w:cstheme="minorHAnsi"/>
          <w:sz w:val="22"/>
          <w:szCs w:val="22"/>
        </w:rPr>
        <w:t>00.000</w:t>
      </w:r>
      <w:r>
        <w:rPr>
          <w:rFonts w:asciiTheme="minorHAnsi" w:hAnsiTheme="minorHAnsi" w:cstheme="minorHAnsi"/>
          <w:sz w:val="22"/>
          <w:szCs w:val="22"/>
        </w:rPr>
        <w:t>,00</w:t>
      </w:r>
      <w:r w:rsidRPr="0062591B">
        <w:rPr>
          <w:rFonts w:asciiTheme="minorHAnsi" w:hAnsiTheme="minorHAnsi" w:cstheme="minorHAnsi"/>
          <w:sz w:val="22"/>
          <w:szCs w:val="22"/>
        </w:rPr>
        <w:t xml:space="preserve"> eura, dok na kapitalna ulaganja u izgradnju gradskih prometnica i ostalih prometnih objekata otpada 1.</w:t>
      </w:r>
      <w:r>
        <w:rPr>
          <w:rFonts w:asciiTheme="minorHAnsi" w:hAnsiTheme="minorHAnsi" w:cstheme="minorHAnsi"/>
          <w:sz w:val="22"/>
          <w:szCs w:val="22"/>
        </w:rPr>
        <w:t>500.000,00</w:t>
      </w:r>
      <w:r w:rsidRPr="0062591B">
        <w:rPr>
          <w:rFonts w:asciiTheme="minorHAnsi" w:hAnsiTheme="minorHAnsi" w:cstheme="minorHAnsi"/>
          <w:sz w:val="22"/>
          <w:szCs w:val="22"/>
        </w:rPr>
        <w:t xml:space="preserve"> eura, a na sanaciju odlagališta otpada planira se utrošiti</w:t>
      </w:r>
      <w:r>
        <w:rPr>
          <w:rFonts w:asciiTheme="minorHAnsi" w:hAnsiTheme="minorHAnsi" w:cstheme="minorHAnsi"/>
          <w:sz w:val="22"/>
          <w:szCs w:val="22"/>
        </w:rPr>
        <w:t xml:space="preserve"> 2.0</w:t>
      </w:r>
      <w:r w:rsidRPr="0062591B">
        <w:rPr>
          <w:rFonts w:asciiTheme="minorHAnsi" w:hAnsiTheme="minorHAnsi" w:cstheme="minorHAnsi"/>
          <w:sz w:val="22"/>
          <w:szCs w:val="22"/>
        </w:rPr>
        <w:t>00.000</w:t>
      </w:r>
      <w:r>
        <w:rPr>
          <w:rFonts w:asciiTheme="minorHAnsi" w:hAnsiTheme="minorHAnsi" w:cstheme="minorHAnsi"/>
          <w:sz w:val="22"/>
          <w:szCs w:val="22"/>
        </w:rPr>
        <w:t>,00</w:t>
      </w:r>
      <w:r w:rsidRPr="0062591B">
        <w:rPr>
          <w:rFonts w:asciiTheme="minorHAnsi" w:hAnsiTheme="minorHAnsi" w:cstheme="minorHAnsi"/>
          <w:sz w:val="22"/>
          <w:szCs w:val="22"/>
        </w:rPr>
        <w:t xml:space="preserve"> eura.</w:t>
      </w:r>
    </w:p>
    <w:p w14:paraId="2B4CE418" w14:textId="77777777" w:rsidR="009242DF" w:rsidRPr="00EE0BE1" w:rsidRDefault="009242DF" w:rsidP="009242DF">
      <w:pPr>
        <w:numPr>
          <w:ilvl w:val="0"/>
          <w:numId w:val="10"/>
        </w:numPr>
        <w:spacing w:line="276" w:lineRule="auto"/>
        <w:ind w:left="0" w:firstLine="851"/>
        <w:jc w:val="both"/>
        <w:rPr>
          <w:rFonts w:asciiTheme="minorHAnsi" w:hAnsiTheme="minorHAnsi" w:cstheme="minorHAnsi"/>
          <w:sz w:val="22"/>
          <w:szCs w:val="22"/>
        </w:rPr>
      </w:pPr>
      <w:r w:rsidRPr="0062591B">
        <w:rPr>
          <w:rFonts w:asciiTheme="minorHAnsi" w:hAnsiTheme="minorHAnsi" w:cstheme="minorHAnsi"/>
          <w:b/>
          <w:sz w:val="22"/>
          <w:szCs w:val="22"/>
        </w:rPr>
        <w:t>Rashodi za postrojenja i opremu</w:t>
      </w:r>
      <w:r w:rsidRPr="0062591B">
        <w:rPr>
          <w:rFonts w:asciiTheme="minorHAnsi" w:hAnsiTheme="minorHAnsi" w:cstheme="minorHAnsi"/>
          <w:sz w:val="22"/>
          <w:szCs w:val="22"/>
        </w:rPr>
        <w:t xml:space="preserve"> planiraju se za 202</w:t>
      </w:r>
      <w:r>
        <w:rPr>
          <w:rFonts w:asciiTheme="minorHAnsi" w:hAnsiTheme="minorHAnsi" w:cstheme="minorHAnsi"/>
          <w:sz w:val="22"/>
          <w:szCs w:val="22"/>
        </w:rPr>
        <w:t>5</w:t>
      </w:r>
      <w:r w:rsidRPr="0062591B">
        <w:rPr>
          <w:rFonts w:asciiTheme="minorHAnsi" w:hAnsiTheme="minorHAnsi" w:cstheme="minorHAnsi"/>
          <w:sz w:val="22"/>
          <w:szCs w:val="22"/>
        </w:rPr>
        <w:t xml:space="preserve">. godinu u iznosu </w:t>
      </w:r>
      <w:r>
        <w:rPr>
          <w:rFonts w:asciiTheme="minorHAnsi" w:hAnsiTheme="minorHAnsi" w:cstheme="minorHAnsi"/>
          <w:sz w:val="22"/>
          <w:szCs w:val="22"/>
        </w:rPr>
        <w:t>869.880,00</w:t>
      </w:r>
      <w:r w:rsidRPr="0062591B">
        <w:rPr>
          <w:rFonts w:asciiTheme="minorHAnsi" w:hAnsiTheme="minorHAnsi" w:cstheme="minorHAnsi"/>
          <w:sz w:val="22"/>
          <w:szCs w:val="22"/>
        </w:rPr>
        <w:t xml:space="preserve"> eura, od čega se najveći dio </w:t>
      </w:r>
      <w:r>
        <w:rPr>
          <w:rFonts w:asciiTheme="minorHAnsi" w:hAnsiTheme="minorHAnsi" w:cstheme="minorHAnsi"/>
          <w:sz w:val="22"/>
          <w:szCs w:val="22"/>
        </w:rPr>
        <w:t xml:space="preserve">u iznosu 100.000,00 eura </w:t>
      </w:r>
      <w:r w:rsidRPr="0062591B">
        <w:rPr>
          <w:rFonts w:asciiTheme="minorHAnsi" w:hAnsiTheme="minorHAnsi" w:cstheme="minorHAnsi"/>
          <w:sz w:val="22"/>
          <w:szCs w:val="22"/>
        </w:rPr>
        <w:t xml:space="preserve">odnosi </w:t>
      </w:r>
      <w:r>
        <w:rPr>
          <w:rFonts w:asciiTheme="minorHAnsi" w:hAnsiTheme="minorHAnsi" w:cstheme="minorHAnsi"/>
          <w:sz w:val="22"/>
          <w:szCs w:val="22"/>
        </w:rPr>
        <w:t>opremanje novog dječjeg vrtića u Jablanovcu, za izgradnju nove ograde DV Vrtuljak planirano je 69.000,00 eura, za videonadzor grada Zaprešića iznos od 100.000,00 eura, te za nabavu komunalne opreme 140.000,00 eura.</w:t>
      </w:r>
    </w:p>
    <w:p w14:paraId="3FD730FB" w14:textId="77777777" w:rsidR="009242DF" w:rsidRPr="003447F2" w:rsidRDefault="009242DF" w:rsidP="009242DF">
      <w:pPr>
        <w:numPr>
          <w:ilvl w:val="0"/>
          <w:numId w:val="10"/>
        </w:numPr>
        <w:spacing w:line="276" w:lineRule="auto"/>
        <w:ind w:left="0" w:firstLine="851"/>
        <w:jc w:val="both"/>
        <w:rPr>
          <w:rFonts w:asciiTheme="minorHAnsi" w:hAnsiTheme="minorHAnsi" w:cstheme="minorHAnsi"/>
          <w:sz w:val="22"/>
          <w:szCs w:val="22"/>
        </w:rPr>
      </w:pPr>
      <w:r w:rsidRPr="00EE0BE1">
        <w:rPr>
          <w:rFonts w:asciiTheme="minorHAnsi" w:hAnsiTheme="minorHAnsi" w:cstheme="minorHAnsi"/>
          <w:b/>
          <w:sz w:val="22"/>
          <w:szCs w:val="22"/>
        </w:rPr>
        <w:t xml:space="preserve">Rashodi za prijevozna sredstva </w:t>
      </w:r>
      <w:r w:rsidRPr="00EE0BE1">
        <w:rPr>
          <w:rFonts w:asciiTheme="minorHAnsi" w:hAnsiTheme="minorHAnsi" w:cstheme="minorHAnsi"/>
          <w:sz w:val="22"/>
          <w:szCs w:val="22"/>
        </w:rPr>
        <w:t>planiraju se za 202</w:t>
      </w:r>
      <w:r>
        <w:rPr>
          <w:rFonts w:asciiTheme="minorHAnsi" w:hAnsiTheme="minorHAnsi" w:cstheme="minorHAnsi"/>
          <w:sz w:val="22"/>
          <w:szCs w:val="22"/>
        </w:rPr>
        <w:t>5</w:t>
      </w:r>
      <w:r w:rsidRPr="00EE0BE1">
        <w:rPr>
          <w:rFonts w:asciiTheme="minorHAnsi" w:hAnsiTheme="minorHAnsi" w:cstheme="minorHAnsi"/>
          <w:sz w:val="22"/>
          <w:szCs w:val="22"/>
        </w:rPr>
        <w:t xml:space="preserve">. godinu u iznosu od </w:t>
      </w:r>
      <w:r>
        <w:rPr>
          <w:rFonts w:asciiTheme="minorHAnsi" w:hAnsiTheme="minorHAnsi" w:cstheme="minorHAnsi"/>
          <w:sz w:val="22"/>
          <w:szCs w:val="22"/>
        </w:rPr>
        <w:t>95.000,00</w:t>
      </w:r>
      <w:r w:rsidRPr="00EE0BE1">
        <w:rPr>
          <w:rFonts w:asciiTheme="minorHAnsi" w:hAnsiTheme="minorHAnsi" w:cstheme="minorHAnsi"/>
          <w:sz w:val="22"/>
          <w:szCs w:val="22"/>
        </w:rPr>
        <w:t xml:space="preserve"> eura i odnosi </w:t>
      </w:r>
      <w:r w:rsidRPr="003447F2">
        <w:rPr>
          <w:rFonts w:asciiTheme="minorHAnsi" w:hAnsiTheme="minorHAnsi" w:cstheme="minorHAnsi"/>
          <w:sz w:val="22"/>
          <w:szCs w:val="22"/>
        </w:rPr>
        <w:t>se na nabavu vozila za potrebe gradske uprave</w:t>
      </w:r>
      <w:r>
        <w:rPr>
          <w:rFonts w:asciiTheme="minorHAnsi" w:hAnsiTheme="minorHAnsi" w:cstheme="minorHAnsi"/>
          <w:sz w:val="22"/>
          <w:szCs w:val="22"/>
        </w:rPr>
        <w:t xml:space="preserve"> 45.000,00 eura</w:t>
      </w:r>
      <w:r w:rsidRPr="003447F2">
        <w:rPr>
          <w:rFonts w:asciiTheme="minorHAnsi" w:hAnsiTheme="minorHAnsi" w:cstheme="minorHAnsi"/>
          <w:sz w:val="22"/>
          <w:szCs w:val="22"/>
        </w:rPr>
        <w:t xml:space="preserve">, </w:t>
      </w:r>
      <w:r>
        <w:rPr>
          <w:rFonts w:asciiTheme="minorHAnsi" w:hAnsiTheme="minorHAnsi" w:cstheme="minorHAnsi"/>
          <w:sz w:val="22"/>
          <w:szCs w:val="22"/>
        </w:rPr>
        <w:t>te za nabavu vatrogasnog vozila 50.000,00 eura.</w:t>
      </w:r>
    </w:p>
    <w:p w14:paraId="3D7ED2DE" w14:textId="77777777" w:rsidR="009242DF" w:rsidRPr="003447F2" w:rsidRDefault="009242DF" w:rsidP="009242DF">
      <w:pPr>
        <w:pStyle w:val="Odlomakpopisa"/>
        <w:numPr>
          <w:ilvl w:val="0"/>
          <w:numId w:val="10"/>
        </w:numPr>
        <w:spacing w:line="276" w:lineRule="auto"/>
        <w:ind w:left="0" w:firstLine="709"/>
        <w:jc w:val="both"/>
        <w:rPr>
          <w:rFonts w:asciiTheme="minorHAnsi" w:hAnsiTheme="minorHAnsi" w:cstheme="minorHAnsi"/>
          <w:b/>
          <w:sz w:val="22"/>
          <w:szCs w:val="22"/>
          <w:lang w:val="hr-HR"/>
        </w:rPr>
      </w:pPr>
      <w:r w:rsidRPr="003447F2">
        <w:rPr>
          <w:rFonts w:asciiTheme="minorHAnsi" w:hAnsiTheme="minorHAnsi" w:cstheme="minorHAnsi"/>
          <w:b/>
          <w:sz w:val="22"/>
          <w:szCs w:val="22"/>
          <w:lang w:val="hr-HR"/>
        </w:rPr>
        <w:t xml:space="preserve">Rashodi za knjige i umjetnička djela </w:t>
      </w:r>
      <w:r w:rsidRPr="003447F2">
        <w:rPr>
          <w:rFonts w:asciiTheme="minorHAnsi" w:hAnsiTheme="minorHAnsi" w:cstheme="minorHAnsi"/>
          <w:sz w:val="22"/>
          <w:szCs w:val="22"/>
          <w:lang w:val="hr-HR"/>
        </w:rPr>
        <w:t>planirani su za 202</w:t>
      </w:r>
      <w:r>
        <w:rPr>
          <w:rFonts w:asciiTheme="minorHAnsi" w:hAnsiTheme="minorHAnsi" w:cstheme="minorHAnsi"/>
          <w:sz w:val="22"/>
          <w:szCs w:val="22"/>
          <w:lang w:val="hr-HR"/>
        </w:rPr>
        <w:t>5</w:t>
      </w:r>
      <w:r w:rsidRPr="003447F2">
        <w:rPr>
          <w:rFonts w:asciiTheme="minorHAnsi" w:hAnsiTheme="minorHAnsi" w:cstheme="minorHAnsi"/>
          <w:sz w:val="22"/>
          <w:szCs w:val="22"/>
          <w:lang w:val="hr-HR"/>
        </w:rPr>
        <w:t xml:space="preserve">. godinu u iznosu od </w:t>
      </w:r>
      <w:r>
        <w:rPr>
          <w:rFonts w:asciiTheme="minorHAnsi" w:hAnsiTheme="minorHAnsi" w:cstheme="minorHAnsi"/>
          <w:sz w:val="22"/>
          <w:szCs w:val="22"/>
          <w:lang w:val="hr-HR"/>
        </w:rPr>
        <w:t>126.500,00</w:t>
      </w:r>
      <w:r w:rsidRPr="003447F2">
        <w:rPr>
          <w:rFonts w:asciiTheme="minorHAnsi" w:hAnsiTheme="minorHAnsi" w:cstheme="minorHAnsi"/>
          <w:sz w:val="22"/>
          <w:szCs w:val="22"/>
          <w:lang w:val="hr-HR"/>
        </w:rPr>
        <w:t xml:space="preserve"> eura  od čega je planirano za nabavku knjiga i školskih udžbenika </w:t>
      </w:r>
      <w:r>
        <w:rPr>
          <w:rFonts w:asciiTheme="minorHAnsi" w:hAnsiTheme="minorHAnsi" w:cstheme="minorHAnsi"/>
          <w:sz w:val="22"/>
          <w:szCs w:val="22"/>
          <w:lang w:val="hr-HR"/>
        </w:rPr>
        <w:t>114.000,00</w:t>
      </w:r>
      <w:r w:rsidRPr="003447F2">
        <w:rPr>
          <w:rFonts w:asciiTheme="minorHAnsi" w:hAnsiTheme="minorHAnsi" w:cstheme="minorHAnsi"/>
          <w:sz w:val="22"/>
          <w:szCs w:val="22"/>
          <w:lang w:val="hr-HR"/>
        </w:rPr>
        <w:t xml:space="preserve"> eura</w:t>
      </w:r>
      <w:r>
        <w:rPr>
          <w:rFonts w:asciiTheme="minorHAnsi" w:hAnsiTheme="minorHAnsi" w:cstheme="minorHAnsi"/>
          <w:sz w:val="22"/>
          <w:szCs w:val="22"/>
          <w:lang w:val="hr-HR"/>
        </w:rPr>
        <w:t>,</w:t>
      </w:r>
      <w:r w:rsidRPr="003447F2">
        <w:rPr>
          <w:rFonts w:asciiTheme="minorHAnsi" w:hAnsiTheme="minorHAnsi" w:cstheme="minorHAnsi"/>
          <w:sz w:val="22"/>
          <w:szCs w:val="22"/>
          <w:lang w:val="hr-HR"/>
        </w:rPr>
        <w:t xml:space="preserve"> za nabavku umjetničkih djela likovnih umjetnika </w:t>
      </w:r>
      <w:r>
        <w:rPr>
          <w:rFonts w:asciiTheme="minorHAnsi" w:hAnsiTheme="minorHAnsi" w:cstheme="minorHAnsi"/>
          <w:sz w:val="22"/>
          <w:szCs w:val="22"/>
          <w:lang w:val="hr-HR"/>
        </w:rPr>
        <w:t>6.000,00</w:t>
      </w:r>
      <w:r w:rsidRPr="003447F2">
        <w:rPr>
          <w:rFonts w:asciiTheme="minorHAnsi" w:hAnsiTheme="minorHAnsi" w:cstheme="minorHAnsi"/>
          <w:sz w:val="22"/>
          <w:szCs w:val="22"/>
          <w:lang w:val="hr-HR"/>
        </w:rPr>
        <w:t xml:space="preserve"> eura</w:t>
      </w:r>
      <w:r>
        <w:rPr>
          <w:rFonts w:asciiTheme="minorHAnsi" w:hAnsiTheme="minorHAnsi" w:cstheme="minorHAnsi"/>
          <w:sz w:val="22"/>
          <w:szCs w:val="22"/>
          <w:lang w:val="hr-HR"/>
        </w:rPr>
        <w:t xml:space="preserve"> te za nabavu knjiga u knjižnicama osnovnih škola 6.100,00 eura.</w:t>
      </w:r>
    </w:p>
    <w:p w14:paraId="456C65A4" w14:textId="77777777" w:rsidR="009242DF" w:rsidRPr="005B4D9F" w:rsidRDefault="009242DF" w:rsidP="009242DF">
      <w:pPr>
        <w:pStyle w:val="Odlomakpopisa"/>
        <w:spacing w:line="276" w:lineRule="auto"/>
        <w:ind w:left="709"/>
        <w:jc w:val="both"/>
        <w:rPr>
          <w:rFonts w:asciiTheme="minorHAnsi" w:hAnsiTheme="minorHAnsi" w:cstheme="minorHAnsi"/>
          <w:b/>
          <w:sz w:val="22"/>
          <w:szCs w:val="22"/>
          <w:highlight w:val="yellow"/>
          <w:lang w:val="hr-HR"/>
        </w:rPr>
      </w:pPr>
    </w:p>
    <w:p w14:paraId="6A8419FE" w14:textId="77777777" w:rsidR="009242DF" w:rsidRPr="00E738D6" w:rsidRDefault="009242DF" w:rsidP="009242DF">
      <w:pPr>
        <w:pStyle w:val="Odlomakpopisa"/>
        <w:spacing w:line="276" w:lineRule="auto"/>
        <w:ind w:left="709"/>
        <w:jc w:val="both"/>
        <w:rPr>
          <w:rFonts w:asciiTheme="minorHAnsi" w:hAnsiTheme="minorHAnsi" w:cstheme="minorHAnsi"/>
          <w:b/>
          <w:i/>
          <w:iCs/>
          <w:sz w:val="22"/>
          <w:szCs w:val="22"/>
          <w:lang w:val="hr-HR"/>
        </w:rPr>
      </w:pPr>
      <w:r w:rsidRPr="00E738D6">
        <w:rPr>
          <w:rFonts w:asciiTheme="minorHAnsi" w:hAnsiTheme="minorHAnsi" w:cstheme="minorHAnsi"/>
          <w:b/>
          <w:i/>
          <w:iCs/>
          <w:sz w:val="22"/>
          <w:szCs w:val="22"/>
          <w:lang w:val="hr-HR"/>
        </w:rPr>
        <w:t xml:space="preserve">RASHODI ZA DODATNA ULAGANJA NA NEFINANCIJSKOJ IMOVINI </w:t>
      </w:r>
    </w:p>
    <w:p w14:paraId="68E6282C" w14:textId="77777777" w:rsidR="009242DF" w:rsidRPr="005B4D9F" w:rsidRDefault="009242DF" w:rsidP="009242DF">
      <w:pPr>
        <w:pStyle w:val="Odlomakpopisa"/>
        <w:spacing w:line="276" w:lineRule="auto"/>
        <w:ind w:left="0" w:firstLine="709"/>
        <w:jc w:val="both"/>
        <w:rPr>
          <w:rFonts w:asciiTheme="minorHAnsi" w:hAnsiTheme="minorHAnsi" w:cstheme="minorHAnsi"/>
          <w:b/>
          <w:sz w:val="22"/>
          <w:szCs w:val="22"/>
          <w:highlight w:val="yellow"/>
          <w:lang w:val="hr-HR"/>
        </w:rPr>
      </w:pPr>
    </w:p>
    <w:p w14:paraId="60A00656" w14:textId="77777777" w:rsidR="009242DF" w:rsidRPr="00E178BF" w:rsidRDefault="009242DF" w:rsidP="009242DF">
      <w:pPr>
        <w:spacing w:line="276" w:lineRule="auto"/>
        <w:jc w:val="both"/>
        <w:rPr>
          <w:rFonts w:asciiTheme="minorHAnsi" w:hAnsiTheme="minorHAnsi" w:cstheme="minorHAnsi"/>
          <w:sz w:val="22"/>
          <w:szCs w:val="22"/>
        </w:rPr>
      </w:pPr>
      <w:r w:rsidRPr="00E178BF">
        <w:rPr>
          <w:rFonts w:asciiTheme="minorHAnsi" w:hAnsiTheme="minorHAnsi" w:cstheme="minorHAnsi"/>
          <w:sz w:val="22"/>
          <w:szCs w:val="22"/>
        </w:rPr>
        <w:t xml:space="preserve">             Rashodi za dodatna ulaganja  na nefinancijskoj imovini planiraju  se za 20</w:t>
      </w:r>
      <w:r>
        <w:rPr>
          <w:rFonts w:asciiTheme="minorHAnsi" w:hAnsiTheme="minorHAnsi" w:cstheme="minorHAnsi"/>
          <w:sz w:val="22"/>
          <w:szCs w:val="22"/>
        </w:rPr>
        <w:t>25.</w:t>
      </w:r>
      <w:r w:rsidRPr="00E178BF">
        <w:rPr>
          <w:rFonts w:asciiTheme="minorHAnsi" w:hAnsiTheme="minorHAnsi" w:cstheme="minorHAnsi"/>
          <w:sz w:val="22"/>
          <w:szCs w:val="22"/>
        </w:rPr>
        <w:t xml:space="preserve"> godinu u iznosu </w:t>
      </w:r>
      <w:r>
        <w:rPr>
          <w:rFonts w:asciiTheme="minorHAnsi" w:hAnsiTheme="minorHAnsi" w:cstheme="minorHAnsi"/>
          <w:sz w:val="22"/>
          <w:szCs w:val="22"/>
        </w:rPr>
        <w:t>7.435.500,00</w:t>
      </w:r>
      <w:r w:rsidRPr="00E178BF">
        <w:rPr>
          <w:rFonts w:asciiTheme="minorHAnsi" w:hAnsiTheme="minorHAnsi" w:cstheme="minorHAnsi"/>
          <w:sz w:val="22"/>
          <w:szCs w:val="22"/>
        </w:rPr>
        <w:t xml:space="preserve"> eura i za </w:t>
      </w:r>
      <w:r>
        <w:rPr>
          <w:rFonts w:asciiTheme="minorHAnsi" w:hAnsiTheme="minorHAnsi" w:cstheme="minorHAnsi"/>
          <w:sz w:val="22"/>
          <w:szCs w:val="22"/>
        </w:rPr>
        <w:t>19,7</w:t>
      </w:r>
      <w:r w:rsidRPr="00E178BF">
        <w:rPr>
          <w:rFonts w:asciiTheme="minorHAnsi" w:hAnsiTheme="minorHAnsi" w:cstheme="minorHAnsi"/>
          <w:sz w:val="22"/>
          <w:szCs w:val="22"/>
        </w:rPr>
        <w:t xml:space="preserve">% su </w:t>
      </w:r>
      <w:r>
        <w:rPr>
          <w:rFonts w:asciiTheme="minorHAnsi" w:hAnsiTheme="minorHAnsi" w:cstheme="minorHAnsi"/>
          <w:sz w:val="22"/>
          <w:szCs w:val="22"/>
        </w:rPr>
        <w:t>manji</w:t>
      </w:r>
      <w:r w:rsidRPr="00E178BF">
        <w:rPr>
          <w:rFonts w:asciiTheme="minorHAnsi" w:hAnsiTheme="minorHAnsi" w:cstheme="minorHAnsi"/>
          <w:sz w:val="22"/>
          <w:szCs w:val="22"/>
        </w:rPr>
        <w:t xml:space="preserve"> u odnosu na planirane 1. Rebalansom za 202</w:t>
      </w:r>
      <w:r>
        <w:rPr>
          <w:rFonts w:asciiTheme="minorHAnsi" w:hAnsiTheme="minorHAnsi" w:cstheme="minorHAnsi"/>
          <w:sz w:val="22"/>
          <w:szCs w:val="22"/>
        </w:rPr>
        <w:t>4.</w:t>
      </w:r>
      <w:r w:rsidRPr="00E178BF">
        <w:rPr>
          <w:rFonts w:asciiTheme="minorHAnsi" w:hAnsiTheme="minorHAnsi" w:cstheme="minorHAnsi"/>
          <w:sz w:val="22"/>
          <w:szCs w:val="22"/>
        </w:rPr>
        <w:t xml:space="preserve"> godinu. Na njih otpada </w:t>
      </w:r>
      <w:r>
        <w:rPr>
          <w:rFonts w:asciiTheme="minorHAnsi" w:hAnsiTheme="minorHAnsi" w:cstheme="minorHAnsi"/>
          <w:sz w:val="22"/>
          <w:szCs w:val="22"/>
        </w:rPr>
        <w:t>41.5</w:t>
      </w:r>
      <w:r w:rsidRPr="00E178BF">
        <w:rPr>
          <w:rFonts w:asciiTheme="minorHAnsi" w:hAnsiTheme="minorHAnsi" w:cstheme="minorHAnsi"/>
          <w:sz w:val="22"/>
          <w:szCs w:val="22"/>
        </w:rPr>
        <w:t>% ukupno planiranih rashoda za nabavku nefinancijske imovine u 202</w:t>
      </w:r>
      <w:r>
        <w:rPr>
          <w:rFonts w:asciiTheme="minorHAnsi" w:hAnsiTheme="minorHAnsi" w:cstheme="minorHAnsi"/>
          <w:sz w:val="22"/>
          <w:szCs w:val="22"/>
        </w:rPr>
        <w:t>5</w:t>
      </w:r>
      <w:r w:rsidRPr="00E178BF">
        <w:rPr>
          <w:rFonts w:asciiTheme="minorHAnsi" w:hAnsiTheme="minorHAnsi" w:cstheme="minorHAnsi"/>
          <w:sz w:val="22"/>
          <w:szCs w:val="22"/>
        </w:rPr>
        <w:t>. godini.</w:t>
      </w:r>
    </w:p>
    <w:p w14:paraId="761FEFB9" w14:textId="77777777" w:rsidR="009242DF" w:rsidRPr="00D16873" w:rsidRDefault="009242DF" w:rsidP="009242DF">
      <w:pPr>
        <w:spacing w:line="276" w:lineRule="auto"/>
        <w:ind w:firstLine="709"/>
        <w:jc w:val="both"/>
        <w:rPr>
          <w:rFonts w:asciiTheme="minorHAnsi" w:hAnsiTheme="minorHAnsi" w:cstheme="minorHAnsi"/>
          <w:sz w:val="22"/>
          <w:szCs w:val="22"/>
        </w:rPr>
      </w:pPr>
      <w:r w:rsidRPr="00EA3D81">
        <w:rPr>
          <w:rFonts w:asciiTheme="minorHAnsi" w:hAnsiTheme="minorHAnsi" w:cstheme="minorHAnsi"/>
          <w:sz w:val="22"/>
          <w:szCs w:val="22"/>
        </w:rPr>
        <w:t>Od navedenog iznosa na planirane rashoda Grada otpada 7.089.500,00 eura, a 346.000 eura se odnosi na planirane rashode kod gradskih</w:t>
      </w:r>
      <w:r w:rsidRPr="00D16873">
        <w:rPr>
          <w:rFonts w:asciiTheme="minorHAnsi" w:hAnsiTheme="minorHAnsi" w:cstheme="minorHAnsi"/>
          <w:sz w:val="22"/>
          <w:szCs w:val="22"/>
        </w:rPr>
        <w:t xml:space="preserve"> proračunskih korisnika.</w:t>
      </w:r>
    </w:p>
    <w:p w14:paraId="423C8E48" w14:textId="77777777" w:rsidR="009242DF" w:rsidRPr="00D302CF" w:rsidRDefault="009242DF" w:rsidP="009242DF">
      <w:pPr>
        <w:spacing w:line="276" w:lineRule="auto"/>
        <w:ind w:firstLine="851"/>
        <w:jc w:val="both"/>
        <w:rPr>
          <w:rFonts w:asciiTheme="minorHAnsi" w:hAnsiTheme="minorHAnsi" w:cstheme="minorHAnsi"/>
          <w:sz w:val="22"/>
          <w:szCs w:val="22"/>
        </w:rPr>
      </w:pPr>
      <w:r w:rsidRPr="00D302CF">
        <w:rPr>
          <w:rFonts w:asciiTheme="minorHAnsi" w:hAnsiTheme="minorHAnsi" w:cstheme="minorHAnsi"/>
          <w:sz w:val="22"/>
          <w:szCs w:val="22"/>
        </w:rPr>
        <w:t>Projekcija rashoda za dodatna ulaganja na nefinancijskoj imovini za 202</w:t>
      </w:r>
      <w:r>
        <w:rPr>
          <w:rFonts w:asciiTheme="minorHAnsi" w:hAnsiTheme="minorHAnsi" w:cstheme="minorHAnsi"/>
          <w:sz w:val="22"/>
          <w:szCs w:val="22"/>
        </w:rPr>
        <w:t>6</w:t>
      </w:r>
      <w:r w:rsidRPr="00D302CF">
        <w:rPr>
          <w:rFonts w:asciiTheme="minorHAnsi" w:hAnsiTheme="minorHAnsi" w:cstheme="minorHAnsi"/>
          <w:sz w:val="22"/>
          <w:szCs w:val="22"/>
        </w:rPr>
        <w:t xml:space="preserve">.  godinu  iznosi  </w:t>
      </w:r>
      <w:r>
        <w:rPr>
          <w:rFonts w:asciiTheme="minorHAnsi" w:hAnsiTheme="minorHAnsi" w:cstheme="minorHAnsi"/>
          <w:sz w:val="22"/>
          <w:szCs w:val="22"/>
        </w:rPr>
        <w:t>4.310.000,00</w:t>
      </w:r>
      <w:r w:rsidRPr="00D302CF">
        <w:rPr>
          <w:rFonts w:asciiTheme="minorHAnsi" w:hAnsiTheme="minorHAnsi" w:cstheme="minorHAnsi"/>
          <w:sz w:val="22"/>
          <w:szCs w:val="22"/>
        </w:rPr>
        <w:t xml:space="preserve"> eura, a u 202</w:t>
      </w:r>
      <w:r>
        <w:rPr>
          <w:rFonts w:asciiTheme="minorHAnsi" w:hAnsiTheme="minorHAnsi" w:cstheme="minorHAnsi"/>
          <w:sz w:val="22"/>
          <w:szCs w:val="22"/>
        </w:rPr>
        <w:t>7</w:t>
      </w:r>
      <w:r w:rsidRPr="00D302CF">
        <w:rPr>
          <w:rFonts w:asciiTheme="minorHAnsi" w:hAnsiTheme="minorHAnsi" w:cstheme="minorHAnsi"/>
          <w:sz w:val="22"/>
          <w:szCs w:val="22"/>
        </w:rPr>
        <w:t>. godini rashodi z</w:t>
      </w:r>
      <w:r>
        <w:rPr>
          <w:rFonts w:asciiTheme="minorHAnsi" w:hAnsiTheme="minorHAnsi" w:cstheme="minorHAnsi"/>
          <w:sz w:val="22"/>
          <w:szCs w:val="22"/>
        </w:rPr>
        <w:t xml:space="preserve">a </w:t>
      </w:r>
      <w:r w:rsidRPr="00D302CF">
        <w:rPr>
          <w:rFonts w:asciiTheme="minorHAnsi" w:hAnsiTheme="minorHAnsi" w:cstheme="minorHAnsi"/>
          <w:sz w:val="22"/>
          <w:szCs w:val="22"/>
        </w:rPr>
        <w:t xml:space="preserve">dodatna ulaganja na nefinancijskoj imovini projicirani su iznosom od </w:t>
      </w:r>
      <w:r>
        <w:rPr>
          <w:rFonts w:asciiTheme="minorHAnsi" w:hAnsiTheme="minorHAnsi" w:cstheme="minorHAnsi"/>
          <w:sz w:val="22"/>
          <w:szCs w:val="22"/>
        </w:rPr>
        <w:t>3.715.000,00</w:t>
      </w:r>
      <w:r w:rsidRPr="00D302CF">
        <w:rPr>
          <w:rFonts w:asciiTheme="minorHAnsi" w:hAnsiTheme="minorHAnsi" w:cstheme="minorHAnsi"/>
          <w:sz w:val="22"/>
          <w:szCs w:val="22"/>
        </w:rPr>
        <w:t xml:space="preserve"> eura.</w:t>
      </w:r>
    </w:p>
    <w:p w14:paraId="282B4696" w14:textId="77777777" w:rsidR="009242DF" w:rsidRPr="005A44AA" w:rsidRDefault="009242DF" w:rsidP="009242DF">
      <w:pPr>
        <w:spacing w:line="276" w:lineRule="auto"/>
        <w:ind w:firstLine="851"/>
        <w:jc w:val="both"/>
        <w:rPr>
          <w:rFonts w:asciiTheme="minorHAnsi" w:hAnsiTheme="minorHAnsi" w:cstheme="minorHAnsi"/>
          <w:sz w:val="22"/>
          <w:szCs w:val="22"/>
        </w:rPr>
      </w:pPr>
      <w:r w:rsidRPr="005A44AA">
        <w:rPr>
          <w:rFonts w:asciiTheme="minorHAnsi" w:hAnsiTheme="minorHAnsi" w:cstheme="minorHAnsi"/>
          <w:sz w:val="22"/>
          <w:szCs w:val="22"/>
        </w:rPr>
        <w:t xml:space="preserve">Od </w:t>
      </w:r>
      <w:r>
        <w:rPr>
          <w:rFonts w:asciiTheme="minorHAnsi" w:hAnsiTheme="minorHAnsi" w:cstheme="minorHAnsi"/>
          <w:sz w:val="22"/>
          <w:szCs w:val="22"/>
        </w:rPr>
        <w:t>7.089.500,00</w:t>
      </w:r>
      <w:r w:rsidRPr="005A44AA">
        <w:rPr>
          <w:rFonts w:asciiTheme="minorHAnsi" w:hAnsiTheme="minorHAnsi" w:cstheme="minorHAnsi"/>
          <w:sz w:val="22"/>
          <w:szCs w:val="22"/>
        </w:rPr>
        <w:t xml:space="preserve"> eura planiranih rashoda za dodatna ulaganja </w:t>
      </w:r>
      <w:r>
        <w:rPr>
          <w:rFonts w:asciiTheme="minorHAnsi" w:hAnsiTheme="minorHAnsi" w:cstheme="minorHAnsi"/>
          <w:sz w:val="22"/>
          <w:szCs w:val="22"/>
        </w:rPr>
        <w:t>na građevinskim objektima</w:t>
      </w:r>
      <w:r w:rsidRPr="005A44AA">
        <w:rPr>
          <w:rFonts w:asciiTheme="minorHAnsi" w:hAnsiTheme="minorHAnsi" w:cstheme="minorHAnsi"/>
          <w:sz w:val="22"/>
          <w:szCs w:val="22"/>
        </w:rPr>
        <w:t xml:space="preserve"> u 202</w:t>
      </w:r>
      <w:r>
        <w:rPr>
          <w:rFonts w:asciiTheme="minorHAnsi" w:hAnsiTheme="minorHAnsi" w:cstheme="minorHAnsi"/>
          <w:sz w:val="22"/>
          <w:szCs w:val="22"/>
        </w:rPr>
        <w:t>5</w:t>
      </w:r>
      <w:r w:rsidRPr="005A44AA">
        <w:rPr>
          <w:rFonts w:asciiTheme="minorHAnsi" w:hAnsiTheme="minorHAnsi" w:cstheme="minorHAnsi"/>
          <w:sz w:val="22"/>
          <w:szCs w:val="22"/>
        </w:rPr>
        <w:t xml:space="preserve">. godini </w:t>
      </w:r>
      <w:r>
        <w:rPr>
          <w:rFonts w:asciiTheme="minorHAnsi" w:hAnsiTheme="minorHAnsi" w:cstheme="minorHAnsi"/>
          <w:sz w:val="22"/>
          <w:szCs w:val="22"/>
        </w:rPr>
        <w:t xml:space="preserve">iznos od 500.000,00 eura odnosi se na sanaciju gradske sportske dvorane. Za </w:t>
      </w:r>
      <w:r w:rsidRPr="005A44AA">
        <w:rPr>
          <w:rFonts w:asciiTheme="minorHAnsi" w:hAnsiTheme="minorHAnsi" w:cstheme="minorHAnsi"/>
          <w:sz w:val="22"/>
          <w:szCs w:val="22"/>
        </w:rPr>
        <w:t>obnovu i</w:t>
      </w:r>
      <w:r>
        <w:rPr>
          <w:rFonts w:asciiTheme="minorHAnsi" w:hAnsiTheme="minorHAnsi" w:cstheme="minorHAnsi"/>
          <w:sz w:val="22"/>
          <w:szCs w:val="22"/>
        </w:rPr>
        <w:t xml:space="preserve"> </w:t>
      </w:r>
      <w:r w:rsidRPr="005A44AA">
        <w:rPr>
          <w:rFonts w:asciiTheme="minorHAnsi" w:hAnsiTheme="minorHAnsi" w:cstheme="minorHAnsi"/>
          <w:sz w:val="22"/>
          <w:szCs w:val="22"/>
        </w:rPr>
        <w:t xml:space="preserve">rekonstrukciju potresom 2020. godine oštećenih zgrada; zgrade suda na Trgu žrtava fašizma osigurano </w:t>
      </w:r>
      <w:r>
        <w:rPr>
          <w:rFonts w:asciiTheme="minorHAnsi" w:hAnsiTheme="minorHAnsi" w:cstheme="minorHAnsi"/>
          <w:sz w:val="22"/>
          <w:szCs w:val="22"/>
        </w:rPr>
        <w:t xml:space="preserve"> je </w:t>
      </w:r>
      <w:r w:rsidRPr="005A44AA">
        <w:rPr>
          <w:rFonts w:asciiTheme="minorHAnsi" w:hAnsiTheme="minorHAnsi" w:cstheme="minorHAnsi"/>
          <w:sz w:val="22"/>
          <w:szCs w:val="22"/>
        </w:rPr>
        <w:t>2.000.000</w:t>
      </w:r>
      <w:r>
        <w:rPr>
          <w:rFonts w:asciiTheme="minorHAnsi" w:hAnsiTheme="minorHAnsi" w:cstheme="minorHAnsi"/>
          <w:sz w:val="22"/>
          <w:szCs w:val="22"/>
        </w:rPr>
        <w:t>,00</w:t>
      </w:r>
      <w:r w:rsidRPr="005A44AA">
        <w:rPr>
          <w:rFonts w:asciiTheme="minorHAnsi" w:hAnsiTheme="minorHAnsi" w:cstheme="minorHAnsi"/>
          <w:sz w:val="22"/>
          <w:szCs w:val="22"/>
        </w:rPr>
        <w:t xml:space="preserve"> eura.</w:t>
      </w:r>
      <w:r>
        <w:rPr>
          <w:rFonts w:asciiTheme="minorHAnsi" w:hAnsiTheme="minorHAnsi" w:cstheme="minorHAnsi"/>
          <w:sz w:val="22"/>
          <w:szCs w:val="22"/>
        </w:rPr>
        <w:t xml:space="preserve"> Za rekonstrukciju i obnovu dvorca, kuće Marof, kukuružarnika, stambeno-gospodarske zgrade, kao i obnovu perivoja, u proračunu predviđeno ukupno 4.145.000,00 eura.</w:t>
      </w:r>
    </w:p>
    <w:p w14:paraId="1F3FA796" w14:textId="77777777" w:rsidR="009242DF" w:rsidRPr="00C6034C" w:rsidRDefault="009242DF" w:rsidP="009242DF">
      <w:pPr>
        <w:pStyle w:val="Naslov3"/>
        <w:spacing w:line="276" w:lineRule="auto"/>
        <w:ind w:left="825"/>
        <w:jc w:val="both"/>
        <w:rPr>
          <w:rFonts w:asciiTheme="minorHAnsi" w:hAnsiTheme="minorHAnsi" w:cstheme="minorHAnsi"/>
          <w:sz w:val="22"/>
          <w:szCs w:val="22"/>
          <w:u w:val="single"/>
        </w:rPr>
      </w:pPr>
      <w:r w:rsidRPr="00C6034C">
        <w:rPr>
          <w:rFonts w:asciiTheme="minorHAnsi" w:hAnsiTheme="minorHAnsi" w:cstheme="minorHAnsi"/>
          <w:sz w:val="22"/>
          <w:szCs w:val="22"/>
          <w:u w:val="single"/>
        </w:rPr>
        <w:t xml:space="preserve">IZDACI ZA FINANCIJSKU IMOVINU I OTPLATU ZAJMOVA </w:t>
      </w:r>
    </w:p>
    <w:p w14:paraId="680CD6B8" w14:textId="77777777" w:rsidR="009242DF" w:rsidRPr="00C6034C" w:rsidRDefault="009242DF" w:rsidP="009242DF">
      <w:pPr>
        <w:spacing w:line="276" w:lineRule="auto"/>
        <w:jc w:val="both"/>
        <w:rPr>
          <w:rFonts w:asciiTheme="minorHAnsi" w:hAnsiTheme="minorHAnsi" w:cstheme="minorHAnsi"/>
          <w:b/>
          <w:sz w:val="22"/>
          <w:szCs w:val="22"/>
        </w:rPr>
      </w:pPr>
    </w:p>
    <w:p w14:paraId="69D67DCC" w14:textId="498079C8" w:rsidR="0025115E" w:rsidRPr="00AB7A9F" w:rsidRDefault="0025115E" w:rsidP="0025115E">
      <w:pPr>
        <w:autoSpaceDE w:val="0"/>
        <w:autoSpaceDN w:val="0"/>
        <w:adjustRightInd w:val="0"/>
        <w:spacing w:line="276" w:lineRule="auto"/>
        <w:jc w:val="both"/>
        <w:rPr>
          <w:rFonts w:asciiTheme="minorHAnsi" w:hAnsiTheme="minorHAnsi" w:cstheme="minorHAnsi"/>
          <w:color w:val="FF0000"/>
          <w:sz w:val="22"/>
          <w:szCs w:val="22"/>
        </w:rPr>
      </w:pPr>
      <w:r w:rsidRPr="00AB7A9F">
        <w:rPr>
          <w:rFonts w:asciiTheme="minorHAnsi" w:hAnsiTheme="minorHAnsi" w:cstheme="minorHAnsi"/>
          <w:b/>
          <w:bCs/>
          <w:i/>
          <w:iCs/>
          <w:sz w:val="22"/>
          <w:szCs w:val="22"/>
        </w:rPr>
        <w:t xml:space="preserve">                </w:t>
      </w:r>
      <w:r w:rsidRPr="00AB7A9F">
        <w:rPr>
          <w:rFonts w:asciiTheme="minorHAnsi" w:hAnsiTheme="minorHAnsi" w:cstheme="minorHAnsi"/>
          <w:sz w:val="22"/>
          <w:szCs w:val="22"/>
        </w:rPr>
        <w:t xml:space="preserve">Izdaci za </w:t>
      </w:r>
      <w:r>
        <w:rPr>
          <w:rFonts w:asciiTheme="minorHAnsi" w:hAnsiTheme="minorHAnsi" w:cstheme="minorHAnsi"/>
          <w:sz w:val="22"/>
          <w:szCs w:val="22"/>
        </w:rPr>
        <w:t>financijsku imovinu i otplatu</w:t>
      </w:r>
      <w:r w:rsidRPr="00AB7A9F">
        <w:rPr>
          <w:rFonts w:asciiTheme="minorHAnsi" w:hAnsiTheme="minorHAnsi" w:cstheme="minorHAnsi"/>
          <w:sz w:val="22"/>
          <w:szCs w:val="22"/>
        </w:rPr>
        <w:t xml:space="preserve"> zajmova planiraju se u 2025. godini u iznosu od 1.482.629,66 eura i za 168,1% su veći nego planirani 1. Rebalansom za 2024. godinu.</w:t>
      </w:r>
    </w:p>
    <w:p w14:paraId="1E30B739" w14:textId="77777777" w:rsidR="00084BFF" w:rsidRPr="00C6034C" w:rsidRDefault="00084BFF" w:rsidP="00B55378">
      <w:pPr>
        <w:autoSpaceDE w:val="0"/>
        <w:autoSpaceDN w:val="0"/>
        <w:adjustRightInd w:val="0"/>
        <w:spacing w:line="276" w:lineRule="auto"/>
        <w:jc w:val="both"/>
        <w:rPr>
          <w:rFonts w:asciiTheme="minorHAnsi" w:hAnsiTheme="minorHAnsi" w:cstheme="minorHAnsi"/>
          <w:sz w:val="22"/>
          <w:szCs w:val="22"/>
        </w:rPr>
      </w:pPr>
    </w:p>
    <w:p w14:paraId="419E970C" w14:textId="77777777" w:rsidR="007646DB" w:rsidRDefault="00D24605" w:rsidP="00B55378">
      <w:pPr>
        <w:autoSpaceDE w:val="0"/>
        <w:autoSpaceDN w:val="0"/>
        <w:adjustRightInd w:val="0"/>
        <w:spacing w:line="276" w:lineRule="auto"/>
        <w:jc w:val="both"/>
        <w:rPr>
          <w:rFonts w:asciiTheme="minorHAnsi" w:hAnsiTheme="minorHAnsi" w:cstheme="minorHAnsi"/>
          <w:sz w:val="22"/>
          <w:szCs w:val="22"/>
        </w:rPr>
      </w:pPr>
      <w:r w:rsidRPr="00C6034C">
        <w:rPr>
          <w:rFonts w:asciiTheme="minorHAnsi" w:hAnsiTheme="minorHAnsi" w:cstheme="minorHAnsi"/>
          <w:sz w:val="22"/>
          <w:szCs w:val="22"/>
        </w:rPr>
        <w:t xml:space="preserve">              </w:t>
      </w:r>
    </w:p>
    <w:p w14:paraId="5FCDF5EA" w14:textId="77777777" w:rsidR="007646DB" w:rsidRDefault="007646DB" w:rsidP="00B55378">
      <w:pPr>
        <w:autoSpaceDE w:val="0"/>
        <w:autoSpaceDN w:val="0"/>
        <w:adjustRightInd w:val="0"/>
        <w:spacing w:line="276" w:lineRule="auto"/>
        <w:jc w:val="both"/>
        <w:rPr>
          <w:rFonts w:asciiTheme="minorHAnsi" w:hAnsiTheme="minorHAnsi" w:cstheme="minorHAnsi"/>
          <w:sz w:val="22"/>
          <w:szCs w:val="22"/>
        </w:rPr>
      </w:pPr>
    </w:p>
    <w:p w14:paraId="3913D197" w14:textId="7C157F9F" w:rsidR="00D24605" w:rsidRPr="00A53E5E" w:rsidRDefault="00D24605" w:rsidP="007646DB">
      <w:pPr>
        <w:autoSpaceDE w:val="0"/>
        <w:autoSpaceDN w:val="0"/>
        <w:adjustRightInd w:val="0"/>
        <w:spacing w:line="276" w:lineRule="auto"/>
        <w:ind w:firstLine="360"/>
        <w:jc w:val="both"/>
        <w:rPr>
          <w:rFonts w:asciiTheme="minorHAnsi" w:hAnsiTheme="minorHAnsi" w:cstheme="minorHAnsi"/>
          <w:b/>
          <w:bCs/>
          <w:i/>
          <w:iCs/>
          <w:sz w:val="22"/>
          <w:szCs w:val="22"/>
        </w:rPr>
      </w:pPr>
      <w:r w:rsidRPr="00C6034C">
        <w:rPr>
          <w:rFonts w:asciiTheme="minorHAnsi" w:hAnsiTheme="minorHAnsi" w:cstheme="minorHAnsi"/>
          <w:sz w:val="22"/>
          <w:szCs w:val="22"/>
        </w:rPr>
        <w:lastRenderedPageBreak/>
        <w:t xml:space="preserve">  </w:t>
      </w:r>
      <w:r w:rsidRPr="00A53E5E">
        <w:rPr>
          <w:rFonts w:asciiTheme="minorHAnsi" w:hAnsiTheme="minorHAnsi" w:cstheme="minorHAnsi"/>
          <w:b/>
          <w:bCs/>
          <w:i/>
          <w:iCs/>
          <w:sz w:val="22"/>
          <w:szCs w:val="22"/>
        </w:rPr>
        <w:t>IZDACI ZA OTPLATU GLAVNICE PRIMLJENIH KREDITA I ZAJMOVA</w:t>
      </w:r>
    </w:p>
    <w:p w14:paraId="11A28B91" w14:textId="7B5FF549" w:rsidR="00D24605" w:rsidRPr="007646DB" w:rsidRDefault="00D24605" w:rsidP="00B55378">
      <w:pPr>
        <w:autoSpaceDE w:val="0"/>
        <w:autoSpaceDN w:val="0"/>
        <w:adjustRightInd w:val="0"/>
        <w:spacing w:line="276" w:lineRule="auto"/>
        <w:jc w:val="both"/>
        <w:rPr>
          <w:rFonts w:asciiTheme="minorHAnsi" w:hAnsiTheme="minorHAnsi" w:cstheme="minorHAnsi"/>
          <w:b/>
          <w:bCs/>
          <w:i/>
          <w:iCs/>
          <w:sz w:val="22"/>
          <w:szCs w:val="22"/>
          <w:highlight w:val="green"/>
        </w:rPr>
      </w:pPr>
      <w:r w:rsidRPr="000B5A0A">
        <w:rPr>
          <w:rFonts w:asciiTheme="minorHAnsi" w:hAnsiTheme="minorHAnsi" w:cstheme="minorHAnsi"/>
          <w:b/>
          <w:bCs/>
          <w:i/>
          <w:iCs/>
          <w:sz w:val="22"/>
          <w:szCs w:val="22"/>
          <w:highlight w:val="green"/>
        </w:rPr>
        <w:t xml:space="preserve">              </w:t>
      </w:r>
    </w:p>
    <w:p w14:paraId="4B99D317" w14:textId="6112A939" w:rsidR="0025115E" w:rsidRDefault="00D24605" w:rsidP="00033307">
      <w:pPr>
        <w:autoSpaceDE w:val="0"/>
        <w:autoSpaceDN w:val="0"/>
        <w:adjustRightInd w:val="0"/>
        <w:spacing w:line="276" w:lineRule="auto"/>
        <w:ind w:firstLine="360"/>
        <w:jc w:val="both"/>
        <w:rPr>
          <w:rFonts w:asciiTheme="minorHAnsi" w:hAnsiTheme="minorHAnsi" w:cstheme="minorHAnsi"/>
          <w:bCs/>
          <w:sz w:val="22"/>
          <w:szCs w:val="22"/>
        </w:rPr>
      </w:pPr>
      <w:r w:rsidRPr="00F32748">
        <w:rPr>
          <w:rFonts w:asciiTheme="minorHAnsi" w:hAnsiTheme="minorHAnsi" w:cstheme="minorHAnsi"/>
          <w:b/>
          <w:sz w:val="22"/>
          <w:szCs w:val="22"/>
        </w:rPr>
        <w:t xml:space="preserve">Izdaci za otplatu glavnice primljenih kredita i zajmova </w:t>
      </w:r>
      <w:r w:rsidRPr="00F32748">
        <w:rPr>
          <w:rFonts w:asciiTheme="minorHAnsi" w:hAnsiTheme="minorHAnsi" w:cstheme="minorHAnsi"/>
          <w:bCs/>
          <w:sz w:val="22"/>
          <w:szCs w:val="22"/>
        </w:rPr>
        <w:t xml:space="preserve">su u iznosu od </w:t>
      </w:r>
      <w:r w:rsidR="00FC3383" w:rsidRPr="00F32748">
        <w:rPr>
          <w:rFonts w:asciiTheme="minorHAnsi" w:hAnsiTheme="minorHAnsi" w:cstheme="minorHAnsi"/>
          <w:bCs/>
          <w:sz w:val="22"/>
          <w:szCs w:val="22"/>
        </w:rPr>
        <w:t>1.482</w:t>
      </w:r>
      <w:r w:rsidRPr="00F32748">
        <w:rPr>
          <w:rFonts w:asciiTheme="minorHAnsi" w:hAnsiTheme="minorHAnsi" w:cstheme="minorHAnsi"/>
          <w:bCs/>
          <w:sz w:val="22"/>
          <w:szCs w:val="22"/>
        </w:rPr>
        <w:t>.</w:t>
      </w:r>
      <w:r w:rsidR="00FC3383" w:rsidRPr="00F32748">
        <w:rPr>
          <w:rFonts w:asciiTheme="minorHAnsi" w:hAnsiTheme="minorHAnsi" w:cstheme="minorHAnsi"/>
          <w:bCs/>
          <w:sz w:val="22"/>
          <w:szCs w:val="22"/>
        </w:rPr>
        <w:t>629,66</w:t>
      </w:r>
      <w:r w:rsidRPr="00F32748">
        <w:rPr>
          <w:rFonts w:asciiTheme="minorHAnsi" w:hAnsiTheme="minorHAnsi" w:cstheme="minorHAnsi"/>
          <w:bCs/>
          <w:sz w:val="22"/>
          <w:szCs w:val="22"/>
        </w:rPr>
        <w:t xml:space="preserve"> eura</w:t>
      </w:r>
      <w:r w:rsidR="00893DF6" w:rsidRPr="00F32748">
        <w:rPr>
          <w:rFonts w:asciiTheme="minorHAnsi" w:hAnsiTheme="minorHAnsi" w:cstheme="minorHAnsi"/>
          <w:bCs/>
          <w:sz w:val="22"/>
          <w:szCs w:val="22"/>
        </w:rPr>
        <w:t>,</w:t>
      </w:r>
      <w:r w:rsidRPr="00F32748">
        <w:rPr>
          <w:rFonts w:asciiTheme="minorHAnsi" w:hAnsiTheme="minorHAnsi" w:cstheme="minorHAnsi"/>
          <w:bCs/>
          <w:sz w:val="22"/>
          <w:szCs w:val="22"/>
        </w:rPr>
        <w:t xml:space="preserve"> </w:t>
      </w:r>
      <w:r w:rsidR="00893DF6" w:rsidRPr="00F32748">
        <w:rPr>
          <w:rFonts w:asciiTheme="minorHAnsi" w:hAnsiTheme="minorHAnsi" w:cstheme="minorHAnsi"/>
          <w:bCs/>
          <w:sz w:val="22"/>
          <w:szCs w:val="22"/>
        </w:rPr>
        <w:t xml:space="preserve">od čega se </w:t>
      </w:r>
      <w:r w:rsidR="004B3AD2" w:rsidRPr="00F32748">
        <w:rPr>
          <w:rFonts w:asciiTheme="minorHAnsi" w:hAnsiTheme="minorHAnsi" w:cstheme="minorHAnsi"/>
          <w:bCs/>
          <w:sz w:val="22"/>
          <w:szCs w:val="22"/>
        </w:rPr>
        <w:t>55</w:t>
      </w:r>
      <w:r w:rsidR="00893DF6" w:rsidRPr="00F32748">
        <w:rPr>
          <w:rFonts w:asciiTheme="minorHAnsi" w:hAnsiTheme="minorHAnsi" w:cstheme="minorHAnsi"/>
          <w:bCs/>
          <w:sz w:val="22"/>
          <w:szCs w:val="22"/>
        </w:rPr>
        <w:t>3.100</w:t>
      </w:r>
      <w:r w:rsidR="00F32748" w:rsidRPr="00F32748">
        <w:rPr>
          <w:rFonts w:asciiTheme="minorHAnsi" w:hAnsiTheme="minorHAnsi" w:cstheme="minorHAnsi"/>
          <w:bCs/>
          <w:sz w:val="22"/>
          <w:szCs w:val="22"/>
        </w:rPr>
        <w:t>,00</w:t>
      </w:r>
      <w:r w:rsidR="00893DF6" w:rsidRPr="00F32748">
        <w:rPr>
          <w:rFonts w:asciiTheme="minorHAnsi" w:hAnsiTheme="minorHAnsi" w:cstheme="minorHAnsi"/>
          <w:bCs/>
          <w:sz w:val="22"/>
          <w:szCs w:val="22"/>
        </w:rPr>
        <w:t xml:space="preserve"> eura odnosi na kredit Erste banke, a </w:t>
      </w:r>
      <w:r w:rsidR="00F32748" w:rsidRPr="00F32748">
        <w:rPr>
          <w:rFonts w:asciiTheme="minorHAnsi" w:hAnsiTheme="minorHAnsi" w:cstheme="minorHAnsi"/>
          <w:bCs/>
          <w:sz w:val="22"/>
          <w:szCs w:val="22"/>
        </w:rPr>
        <w:t>929</w:t>
      </w:r>
      <w:r w:rsidR="00893DF6" w:rsidRPr="00F32748">
        <w:rPr>
          <w:rFonts w:asciiTheme="minorHAnsi" w:hAnsiTheme="minorHAnsi" w:cstheme="minorHAnsi"/>
          <w:bCs/>
          <w:sz w:val="22"/>
          <w:szCs w:val="22"/>
        </w:rPr>
        <w:t>.</w:t>
      </w:r>
      <w:r w:rsidR="00F32748" w:rsidRPr="00F32748">
        <w:rPr>
          <w:rFonts w:asciiTheme="minorHAnsi" w:hAnsiTheme="minorHAnsi" w:cstheme="minorHAnsi"/>
          <w:bCs/>
          <w:sz w:val="22"/>
          <w:szCs w:val="22"/>
        </w:rPr>
        <w:t>529,66</w:t>
      </w:r>
      <w:r w:rsidR="00893DF6" w:rsidRPr="00F32748">
        <w:rPr>
          <w:rFonts w:asciiTheme="minorHAnsi" w:hAnsiTheme="minorHAnsi" w:cstheme="minorHAnsi"/>
          <w:bCs/>
          <w:sz w:val="22"/>
          <w:szCs w:val="22"/>
        </w:rPr>
        <w:t xml:space="preserve"> eura je osigurano za otplatu</w:t>
      </w:r>
      <w:r w:rsidR="00F32748" w:rsidRPr="00F32748">
        <w:rPr>
          <w:rFonts w:asciiTheme="minorHAnsi" w:hAnsiTheme="minorHAnsi" w:cstheme="minorHAnsi"/>
          <w:bCs/>
          <w:sz w:val="22"/>
          <w:szCs w:val="22"/>
        </w:rPr>
        <w:t xml:space="preserve"> cjelokupne</w:t>
      </w:r>
      <w:r w:rsidR="00893DF6" w:rsidRPr="00F32748">
        <w:rPr>
          <w:rFonts w:asciiTheme="minorHAnsi" w:hAnsiTheme="minorHAnsi" w:cstheme="minorHAnsi"/>
          <w:bCs/>
          <w:sz w:val="22"/>
          <w:szCs w:val="22"/>
        </w:rPr>
        <w:t xml:space="preserve"> glavnice po primljenom </w:t>
      </w:r>
      <w:r w:rsidR="00751AD6" w:rsidRPr="00F32748">
        <w:rPr>
          <w:rFonts w:asciiTheme="minorHAnsi" w:hAnsiTheme="minorHAnsi" w:cstheme="minorHAnsi"/>
          <w:bCs/>
          <w:sz w:val="22"/>
          <w:szCs w:val="22"/>
        </w:rPr>
        <w:t xml:space="preserve">beskamatnom </w:t>
      </w:r>
      <w:r w:rsidR="00893DF6" w:rsidRPr="00F32748">
        <w:rPr>
          <w:rFonts w:asciiTheme="minorHAnsi" w:hAnsiTheme="minorHAnsi" w:cstheme="minorHAnsi"/>
          <w:bCs/>
          <w:sz w:val="22"/>
          <w:szCs w:val="22"/>
        </w:rPr>
        <w:t xml:space="preserve">zajmu u 2021. godini iz Državnog proračuna (za izgradnju Društvenog doma Jablanovec). </w:t>
      </w:r>
    </w:p>
    <w:p w14:paraId="42562577" w14:textId="6743E57B" w:rsidR="004F3A88" w:rsidRPr="00F32748" w:rsidRDefault="00F32748" w:rsidP="0025115E">
      <w:pPr>
        <w:autoSpaceDE w:val="0"/>
        <w:autoSpaceDN w:val="0"/>
        <w:adjustRightInd w:val="0"/>
        <w:spacing w:line="276" w:lineRule="auto"/>
        <w:ind w:firstLine="360"/>
        <w:jc w:val="both"/>
        <w:rPr>
          <w:rFonts w:asciiTheme="minorHAnsi" w:hAnsiTheme="minorHAnsi" w:cstheme="minorHAnsi"/>
          <w:sz w:val="22"/>
          <w:szCs w:val="22"/>
        </w:rPr>
      </w:pPr>
      <w:r w:rsidRPr="00F32748">
        <w:rPr>
          <w:rFonts w:asciiTheme="minorHAnsi" w:hAnsiTheme="minorHAnsi" w:cstheme="minorHAnsi"/>
          <w:sz w:val="22"/>
          <w:szCs w:val="22"/>
        </w:rPr>
        <w:t>U</w:t>
      </w:r>
      <w:r w:rsidR="00893DF6" w:rsidRPr="00F32748">
        <w:rPr>
          <w:rFonts w:asciiTheme="minorHAnsi" w:hAnsiTheme="minorHAnsi" w:cstheme="minorHAnsi"/>
          <w:sz w:val="22"/>
          <w:szCs w:val="22"/>
        </w:rPr>
        <w:t xml:space="preserve"> projekcijama proračuna za 202</w:t>
      </w:r>
      <w:r w:rsidR="0079492A">
        <w:rPr>
          <w:rFonts w:asciiTheme="minorHAnsi" w:hAnsiTheme="minorHAnsi" w:cstheme="minorHAnsi"/>
          <w:sz w:val="22"/>
          <w:szCs w:val="22"/>
        </w:rPr>
        <w:t>6</w:t>
      </w:r>
      <w:r w:rsidR="00893DF6" w:rsidRPr="00F32748">
        <w:rPr>
          <w:rFonts w:asciiTheme="minorHAnsi" w:hAnsiTheme="minorHAnsi" w:cstheme="minorHAnsi"/>
          <w:sz w:val="22"/>
          <w:szCs w:val="22"/>
        </w:rPr>
        <w:t>. i 202</w:t>
      </w:r>
      <w:r w:rsidR="0079492A">
        <w:rPr>
          <w:rFonts w:asciiTheme="minorHAnsi" w:hAnsiTheme="minorHAnsi" w:cstheme="minorHAnsi"/>
          <w:sz w:val="22"/>
          <w:szCs w:val="22"/>
        </w:rPr>
        <w:t>7</w:t>
      </w:r>
      <w:r w:rsidR="00893DF6" w:rsidRPr="00F32748">
        <w:rPr>
          <w:rFonts w:asciiTheme="minorHAnsi" w:hAnsiTheme="minorHAnsi" w:cstheme="minorHAnsi"/>
          <w:sz w:val="22"/>
          <w:szCs w:val="22"/>
        </w:rPr>
        <w:t>. godinu</w:t>
      </w:r>
      <w:r w:rsidRPr="00F32748">
        <w:rPr>
          <w:rFonts w:asciiTheme="minorHAnsi" w:hAnsiTheme="minorHAnsi" w:cstheme="minorHAnsi"/>
          <w:sz w:val="22"/>
          <w:szCs w:val="22"/>
        </w:rPr>
        <w:t xml:space="preserve"> planirani su iznosi od po 553.100,00 eura.</w:t>
      </w:r>
    </w:p>
    <w:p w14:paraId="0D1DF3A3" w14:textId="77777777" w:rsidR="00BF12AD" w:rsidRPr="000B5A0A" w:rsidRDefault="00BF12AD" w:rsidP="00B55378">
      <w:pPr>
        <w:autoSpaceDE w:val="0"/>
        <w:autoSpaceDN w:val="0"/>
        <w:adjustRightInd w:val="0"/>
        <w:spacing w:line="276" w:lineRule="auto"/>
        <w:jc w:val="both"/>
        <w:rPr>
          <w:rFonts w:asciiTheme="minorHAnsi" w:hAnsiTheme="minorHAnsi" w:cstheme="minorHAnsi"/>
          <w:sz w:val="22"/>
          <w:szCs w:val="22"/>
          <w:highlight w:val="green"/>
        </w:rPr>
      </w:pPr>
    </w:p>
    <w:p w14:paraId="387C86F4" w14:textId="0F3C7004" w:rsidR="00811B4C" w:rsidRPr="00F4544A" w:rsidRDefault="00823045" w:rsidP="00B55378">
      <w:pPr>
        <w:pStyle w:val="Naslov1"/>
        <w:numPr>
          <w:ilvl w:val="0"/>
          <w:numId w:val="30"/>
        </w:numPr>
        <w:spacing w:line="276" w:lineRule="auto"/>
        <w:jc w:val="both"/>
        <w:rPr>
          <w:rFonts w:asciiTheme="minorHAnsi" w:hAnsiTheme="minorHAnsi" w:cstheme="minorHAnsi"/>
          <w:sz w:val="28"/>
          <w:szCs w:val="28"/>
        </w:rPr>
      </w:pPr>
      <w:bookmarkStart w:id="50" w:name="_Toc25926694"/>
      <w:bookmarkStart w:id="51" w:name="_Toc90042180"/>
      <w:bookmarkStart w:id="52" w:name="_Toc90042362"/>
      <w:r w:rsidRPr="00F4544A">
        <w:rPr>
          <w:rFonts w:asciiTheme="minorHAnsi" w:hAnsiTheme="minorHAnsi" w:cstheme="minorHAnsi"/>
          <w:sz w:val="28"/>
          <w:szCs w:val="28"/>
        </w:rPr>
        <w:t>PRORAČUN</w:t>
      </w:r>
      <w:r w:rsidR="001843BC" w:rsidRPr="00F4544A">
        <w:rPr>
          <w:rFonts w:asciiTheme="minorHAnsi" w:hAnsiTheme="minorHAnsi" w:cstheme="minorHAnsi"/>
          <w:sz w:val="28"/>
          <w:szCs w:val="28"/>
        </w:rPr>
        <w:t xml:space="preserve"> GRADA ZAPREŠIĆA</w:t>
      </w:r>
      <w:r w:rsidR="00E52FBD" w:rsidRPr="00F4544A">
        <w:rPr>
          <w:rFonts w:asciiTheme="minorHAnsi" w:hAnsiTheme="minorHAnsi" w:cstheme="minorHAnsi"/>
          <w:sz w:val="28"/>
          <w:szCs w:val="28"/>
        </w:rPr>
        <w:t xml:space="preserve"> PO IZVORIMA FINANCIRANJA</w:t>
      </w:r>
      <w:bookmarkEnd w:id="50"/>
      <w:bookmarkEnd w:id="51"/>
      <w:bookmarkEnd w:id="52"/>
    </w:p>
    <w:p w14:paraId="1C5207A0" w14:textId="77777777" w:rsidR="00E52FBD" w:rsidRPr="00F4544A" w:rsidRDefault="00E52FBD" w:rsidP="00B55378">
      <w:pPr>
        <w:spacing w:line="276" w:lineRule="auto"/>
        <w:jc w:val="both"/>
        <w:rPr>
          <w:rFonts w:asciiTheme="minorHAnsi" w:hAnsiTheme="minorHAnsi" w:cstheme="minorHAnsi"/>
        </w:rPr>
      </w:pPr>
    </w:p>
    <w:p w14:paraId="11FB3575" w14:textId="77777777" w:rsidR="00E52FBD" w:rsidRPr="00F4544A" w:rsidRDefault="00E52FBD" w:rsidP="00B55378">
      <w:pPr>
        <w:spacing w:line="276" w:lineRule="auto"/>
        <w:ind w:firstLine="851"/>
        <w:jc w:val="both"/>
        <w:rPr>
          <w:rFonts w:asciiTheme="minorHAnsi" w:hAnsiTheme="minorHAnsi" w:cstheme="minorHAnsi"/>
          <w:sz w:val="22"/>
          <w:szCs w:val="22"/>
        </w:rPr>
      </w:pPr>
      <w:r w:rsidRPr="00F4544A">
        <w:rPr>
          <w:rFonts w:asciiTheme="minorHAnsi" w:hAnsiTheme="minorHAnsi" w:cstheme="minorHAnsi"/>
          <w:sz w:val="22"/>
          <w:szCs w:val="22"/>
        </w:rPr>
        <w:t>Uz  ekonomsku,  programsku  i  organizacijsku  klasifikaciju,  klasifikacija  po  izvorima financiranja  uvedena  je  u  sustav  državnog  proračuna,  ali  i  proračuna  jedinica  lo</w:t>
      </w:r>
      <w:r w:rsidR="00915011" w:rsidRPr="00F4544A">
        <w:rPr>
          <w:rFonts w:asciiTheme="minorHAnsi" w:hAnsiTheme="minorHAnsi" w:cstheme="minorHAnsi"/>
          <w:sz w:val="22"/>
          <w:szCs w:val="22"/>
        </w:rPr>
        <w:t xml:space="preserve">kalne  i područne  (regionalne) samouprave </w:t>
      </w:r>
      <w:r w:rsidRPr="00F4544A">
        <w:rPr>
          <w:rFonts w:asciiTheme="minorHAnsi" w:hAnsiTheme="minorHAnsi" w:cstheme="minorHAnsi"/>
          <w:sz w:val="22"/>
          <w:szCs w:val="22"/>
        </w:rPr>
        <w:t xml:space="preserve"> kako  bi  se  osiguralo  praćenje  korištenja  sredstava dobivenih temeljem naplate različitih prihoda. Za svaki od prihoda određeno je uz koji se od izvora financiranja veže, a rashodi se izvršavaju s obzirom na plan i ostvarenje prihoda prema izvorima. </w:t>
      </w:r>
    </w:p>
    <w:p w14:paraId="6D3E830C" w14:textId="77777777" w:rsidR="00E52FBD" w:rsidRPr="00F4544A" w:rsidRDefault="00E52FBD" w:rsidP="00B55378">
      <w:pPr>
        <w:spacing w:line="276" w:lineRule="auto"/>
        <w:jc w:val="both"/>
        <w:rPr>
          <w:rFonts w:asciiTheme="minorHAnsi" w:hAnsiTheme="minorHAnsi" w:cstheme="minorHAnsi"/>
          <w:sz w:val="22"/>
          <w:szCs w:val="22"/>
        </w:rPr>
      </w:pPr>
      <w:r w:rsidRPr="00F4544A">
        <w:rPr>
          <w:rFonts w:asciiTheme="minorHAnsi" w:hAnsiTheme="minorHAnsi" w:cstheme="minorHAnsi"/>
          <w:sz w:val="22"/>
          <w:szCs w:val="22"/>
        </w:rPr>
        <w:t xml:space="preserve">           Osnovni  izvori  financiranja  jesu:  opći  prihodi  i  primici;  prihodi  za  posebne namjene;  pomoći;  donacije;  prihodi  od  prodaje  ili  zamjene  nefinancijske  imovine  i naknade  s  naslova  osiguranja  te  namjenski  primici.  Zakonom  o  proračunu  daje  se fleksibilnost u izvršavanju rashoda i izdataka koji se financiraju iz izvora: prihodi za posebne namjene,  pomoći  i  donacije,  na  način  da  se  propisuje  mogućnost  njihova  izvršavanja  u iznosima  većim  od  planiranih,  a  ograničenje  se  postavlja  na  razinu  ostvarenja  prihoda. Dodatno, neiskorišteni prihodi iz ovih izvora u jednoj godini mogu se prenijeti i trošiti u drugoj godini. </w:t>
      </w:r>
    </w:p>
    <w:p w14:paraId="12365062" w14:textId="77777777" w:rsidR="00E52FBD" w:rsidRPr="00F4544A" w:rsidRDefault="00E52FBD" w:rsidP="00B55378">
      <w:pPr>
        <w:spacing w:line="276" w:lineRule="auto"/>
        <w:ind w:firstLine="851"/>
        <w:jc w:val="both"/>
        <w:rPr>
          <w:rFonts w:asciiTheme="minorHAnsi" w:hAnsiTheme="minorHAnsi" w:cstheme="minorHAnsi"/>
          <w:sz w:val="22"/>
          <w:szCs w:val="22"/>
        </w:rPr>
      </w:pPr>
      <w:r w:rsidRPr="00F4544A">
        <w:rPr>
          <w:rFonts w:asciiTheme="minorHAnsi" w:hAnsiTheme="minorHAnsi" w:cstheme="minorHAnsi"/>
          <w:sz w:val="22"/>
          <w:szCs w:val="22"/>
          <w:u w:val="single"/>
        </w:rPr>
        <w:t xml:space="preserve">Izvor  financiranja  opći  prihodi  i  primici </w:t>
      </w:r>
      <w:r w:rsidRPr="00F4544A">
        <w:rPr>
          <w:rFonts w:asciiTheme="minorHAnsi" w:hAnsiTheme="minorHAnsi" w:cstheme="minorHAnsi"/>
          <w:b/>
          <w:sz w:val="22"/>
          <w:szCs w:val="22"/>
        </w:rPr>
        <w:t xml:space="preserve"> </w:t>
      </w:r>
      <w:r w:rsidRPr="00F4544A">
        <w:rPr>
          <w:rFonts w:asciiTheme="minorHAnsi" w:hAnsiTheme="minorHAnsi" w:cstheme="minorHAnsi"/>
          <w:sz w:val="22"/>
          <w:szCs w:val="22"/>
        </w:rPr>
        <w:t xml:space="preserve">(nenamjenski)  čine  prihodi  koji  se  ostvaruju temeljem posebnog propisa kojim za prikupljene prihode nije definirana namjena korištenja. Ovaj izvor financiranja čine sljedeće vrste prihoda: prihodi od poreza, prihodi od financijske imovine,  prihodi  od  nefinancijske  imovine,  prihodi  od  administrativnih  (upravnih)  pristojbi, prihodi od kazni, primici od financijske imovine za koje nije definirana namjena korištenja. Za prihode iz ovog izvora namjena korištenja utvrđuje se kroz sam proračun. </w:t>
      </w:r>
    </w:p>
    <w:p w14:paraId="48B67E2B" w14:textId="77777777" w:rsidR="00E52FBD" w:rsidRPr="00F4544A" w:rsidRDefault="00E52FBD" w:rsidP="00B55378">
      <w:pPr>
        <w:spacing w:line="276" w:lineRule="auto"/>
        <w:ind w:firstLine="851"/>
        <w:jc w:val="both"/>
        <w:rPr>
          <w:rFonts w:asciiTheme="minorHAnsi" w:hAnsiTheme="minorHAnsi" w:cstheme="minorHAnsi"/>
          <w:sz w:val="22"/>
          <w:szCs w:val="22"/>
        </w:rPr>
      </w:pPr>
      <w:r w:rsidRPr="00F4544A">
        <w:rPr>
          <w:rFonts w:asciiTheme="minorHAnsi" w:hAnsiTheme="minorHAnsi" w:cstheme="minorHAnsi"/>
          <w:sz w:val="22"/>
          <w:szCs w:val="22"/>
          <w:u w:val="single"/>
        </w:rPr>
        <w:t>Izvor financiranja prihodi za posebne namjene</w:t>
      </w:r>
      <w:r w:rsidRPr="00F4544A">
        <w:rPr>
          <w:rFonts w:asciiTheme="minorHAnsi" w:hAnsiTheme="minorHAnsi" w:cstheme="minorHAnsi"/>
          <w:sz w:val="22"/>
          <w:szCs w:val="22"/>
        </w:rPr>
        <w:t xml:space="preserve"> uključuje prihode čije su korištenje i namjena utvrđeni posebnim zakonima i propisima. Ovaj izvor financiranja čine sljedeće vrste prihoda:  ustupljeni  dio  poreza  na  dohodak  i  pomoći  izravnanja  za  decentralizirane  funkcije osnovnog  školstva  i  vatrogastva,  naknade  za  koncesije,  prihodi  od  spomeničke  rente, komunalni  doprinosi,  komunalne  naknade,  prihodi  iz  namjenskog  dijela  cijene  komunalnih usluga za razvoj, vodni doprinos, pomoći, donacije i drugo. </w:t>
      </w:r>
    </w:p>
    <w:p w14:paraId="1C1304CD" w14:textId="77777777" w:rsidR="001E3BEA" w:rsidRPr="00F4544A" w:rsidRDefault="00E52FBD" w:rsidP="00B55378">
      <w:pPr>
        <w:spacing w:line="276" w:lineRule="auto"/>
        <w:ind w:firstLine="851"/>
        <w:jc w:val="both"/>
        <w:rPr>
          <w:rFonts w:asciiTheme="minorHAnsi" w:hAnsiTheme="minorHAnsi" w:cstheme="minorHAnsi"/>
          <w:sz w:val="22"/>
          <w:szCs w:val="22"/>
        </w:rPr>
      </w:pPr>
      <w:r w:rsidRPr="00F4544A">
        <w:rPr>
          <w:rFonts w:asciiTheme="minorHAnsi" w:hAnsiTheme="minorHAnsi" w:cstheme="minorHAnsi"/>
          <w:sz w:val="22"/>
          <w:szCs w:val="22"/>
          <w:u w:val="single"/>
        </w:rPr>
        <w:t>Izvor financiranja pomoći</w:t>
      </w:r>
      <w:r w:rsidRPr="00F4544A">
        <w:rPr>
          <w:rFonts w:asciiTheme="minorHAnsi" w:hAnsiTheme="minorHAnsi" w:cstheme="minorHAnsi"/>
          <w:sz w:val="22"/>
          <w:szCs w:val="22"/>
        </w:rPr>
        <w:t xml:space="preserve"> čine prihodi ostvareni od inozemnih vlada, od međunarodnih organizacija  te  institucija  i  tijela  EU,  prihodi  iz  drugih  proračuna  te  ostalih  subjekata  unutar općeg   proračuna.   Prihodi   koje   JLP(R)S   ostvari   iz   pomoći   izravnanja   za   financiranje decentraliziranih  funkcija  planiraju  se  na  podskupini  Pomoći  izravnanja  za  decentralizirane funkcije. </w:t>
      </w:r>
    </w:p>
    <w:p w14:paraId="20ABE366" w14:textId="77777777" w:rsidR="00E52FBD" w:rsidRPr="00F4544A" w:rsidRDefault="00E52FBD" w:rsidP="00B55378">
      <w:pPr>
        <w:spacing w:line="276" w:lineRule="auto"/>
        <w:ind w:firstLine="851"/>
        <w:jc w:val="both"/>
        <w:rPr>
          <w:rFonts w:asciiTheme="minorHAnsi" w:hAnsiTheme="minorHAnsi" w:cstheme="minorHAnsi"/>
          <w:sz w:val="22"/>
          <w:szCs w:val="22"/>
        </w:rPr>
      </w:pPr>
      <w:r w:rsidRPr="00F4544A">
        <w:rPr>
          <w:rFonts w:asciiTheme="minorHAnsi" w:hAnsiTheme="minorHAnsi" w:cstheme="minorHAnsi"/>
          <w:sz w:val="22"/>
          <w:szCs w:val="22"/>
          <w:u w:val="single"/>
        </w:rPr>
        <w:t>Izvor   financiranja   donacije</w:t>
      </w:r>
      <w:r w:rsidRPr="00F4544A">
        <w:rPr>
          <w:rFonts w:asciiTheme="minorHAnsi" w:hAnsiTheme="minorHAnsi" w:cstheme="minorHAnsi"/>
          <w:sz w:val="22"/>
          <w:szCs w:val="22"/>
        </w:rPr>
        <w:t xml:space="preserve">   čine   prihodi   ostvareni   od   fizičkih   osoba,   neprofitnih organizacija, trgovačkih društava i od ostalih subjekata izvan općeg proračuna.  </w:t>
      </w:r>
    </w:p>
    <w:p w14:paraId="7D3F78FF" w14:textId="77777777" w:rsidR="00E52FBD" w:rsidRPr="00F4544A" w:rsidRDefault="00E52FBD" w:rsidP="00B55378">
      <w:pPr>
        <w:spacing w:line="276" w:lineRule="auto"/>
        <w:ind w:firstLine="851"/>
        <w:jc w:val="both"/>
        <w:rPr>
          <w:rFonts w:asciiTheme="minorHAnsi" w:hAnsiTheme="minorHAnsi" w:cstheme="minorHAnsi"/>
          <w:sz w:val="22"/>
          <w:szCs w:val="22"/>
        </w:rPr>
      </w:pPr>
      <w:r w:rsidRPr="00F4544A">
        <w:rPr>
          <w:rFonts w:asciiTheme="minorHAnsi" w:hAnsiTheme="minorHAnsi" w:cstheme="minorHAnsi"/>
          <w:sz w:val="22"/>
          <w:szCs w:val="22"/>
          <w:u w:val="single"/>
        </w:rPr>
        <w:t>Izvor financiranja prihodi od prodaje  nefinancijske imovine i naknade s naslova  osiguranja</w:t>
      </w:r>
      <w:r w:rsidRPr="00F4544A">
        <w:rPr>
          <w:rFonts w:asciiTheme="minorHAnsi" w:hAnsiTheme="minorHAnsi" w:cstheme="minorHAnsi"/>
          <w:sz w:val="22"/>
          <w:szCs w:val="22"/>
        </w:rPr>
        <w:t xml:space="preserve">  jesu  prihodi  od  prodaje  ili  zamjene  nefinancijske  imovi</w:t>
      </w:r>
      <w:r w:rsidR="001E3BEA" w:rsidRPr="00F4544A">
        <w:rPr>
          <w:rFonts w:asciiTheme="minorHAnsi" w:hAnsiTheme="minorHAnsi" w:cstheme="minorHAnsi"/>
          <w:sz w:val="22"/>
          <w:szCs w:val="22"/>
        </w:rPr>
        <w:t xml:space="preserve">ne  i  naknade </w:t>
      </w:r>
      <w:r w:rsidRPr="00F4544A">
        <w:rPr>
          <w:rFonts w:asciiTheme="minorHAnsi" w:hAnsiTheme="minorHAnsi" w:cstheme="minorHAnsi"/>
          <w:sz w:val="22"/>
          <w:szCs w:val="22"/>
        </w:rPr>
        <w:t xml:space="preserve">s naslova osiguranja. Ovaj izvor financiranja čine prihodi od prodaje zemljišta i prava građenja, prihodi od prodaje stanova i poslovnih prostora te prihodi od refundacija šteta. </w:t>
      </w:r>
    </w:p>
    <w:p w14:paraId="648A7BED" w14:textId="786EB779" w:rsidR="008554F9" w:rsidRDefault="00E52FBD" w:rsidP="00B55378">
      <w:pPr>
        <w:spacing w:line="276" w:lineRule="auto"/>
        <w:ind w:firstLine="851"/>
        <w:jc w:val="both"/>
        <w:rPr>
          <w:rFonts w:asciiTheme="minorHAnsi" w:hAnsiTheme="minorHAnsi" w:cstheme="minorHAnsi"/>
          <w:sz w:val="22"/>
          <w:szCs w:val="22"/>
        </w:rPr>
      </w:pPr>
      <w:r w:rsidRPr="00444799">
        <w:rPr>
          <w:rFonts w:asciiTheme="minorHAnsi" w:hAnsiTheme="minorHAnsi" w:cstheme="minorHAnsi"/>
          <w:sz w:val="22"/>
          <w:szCs w:val="22"/>
        </w:rPr>
        <w:t xml:space="preserve">Sukladno Zakonu o proračunu, sredstva od prodaje i zamjene nefinancijske imovine i od naknada  s  naslova  osiguranja  (refundacije  šteta)  mogu  se  koristiti  samo  za  kapitalna rashode.  Kapitalni  rashodi  jesu:  rashodi  za  nabavu  nefinancijske  imovine,  rashodi  za održavanje  nefinancijske  imovine,  kapitalne  pomoći  koje  se  daju  trgovačkim  društvima  u kojima  jedinica  lokalne  i  područne  (regionalne)  samouprave  </w:t>
      </w:r>
      <w:r w:rsidRPr="00444799">
        <w:rPr>
          <w:rFonts w:asciiTheme="minorHAnsi" w:hAnsiTheme="minorHAnsi" w:cstheme="minorHAnsi"/>
          <w:sz w:val="22"/>
          <w:szCs w:val="22"/>
        </w:rPr>
        <w:lastRenderedPageBreak/>
        <w:t>ima  odlučujući  utjecaj  na upravljanje za nabavu nefinancijske imovine, za dodatna ulaganja u nefinancijsku imovinu te ulaganja u dionice i udjele trgovačkih društava. Izvor financiranja   namjenski   primici   čine   primici   od   financijske   imovine   i zaduživanja, čija je namjena utvrđena posebnim ugovorima i/ili propisima. U nast</w:t>
      </w:r>
      <w:r w:rsidR="0082457B" w:rsidRPr="00444799">
        <w:rPr>
          <w:rFonts w:asciiTheme="minorHAnsi" w:hAnsiTheme="minorHAnsi" w:cstheme="minorHAnsi"/>
          <w:sz w:val="22"/>
          <w:szCs w:val="22"/>
        </w:rPr>
        <w:t>avku se daje struktura planiranih proračunskih rashoda</w:t>
      </w:r>
      <w:r w:rsidRPr="00444799">
        <w:rPr>
          <w:rFonts w:asciiTheme="minorHAnsi" w:hAnsiTheme="minorHAnsi" w:cstheme="minorHAnsi"/>
          <w:sz w:val="22"/>
          <w:szCs w:val="22"/>
        </w:rPr>
        <w:t xml:space="preserve"> Grada Zaprešića prema</w:t>
      </w:r>
      <w:r w:rsidR="002F5519" w:rsidRPr="00444799">
        <w:rPr>
          <w:rFonts w:asciiTheme="minorHAnsi" w:hAnsiTheme="minorHAnsi" w:cstheme="minorHAnsi"/>
          <w:sz w:val="22"/>
          <w:szCs w:val="22"/>
        </w:rPr>
        <w:t xml:space="preserve"> </w:t>
      </w:r>
      <w:r w:rsidR="0082457B" w:rsidRPr="00444799">
        <w:rPr>
          <w:rFonts w:asciiTheme="minorHAnsi" w:hAnsiTheme="minorHAnsi" w:cstheme="minorHAnsi"/>
          <w:sz w:val="22"/>
          <w:szCs w:val="22"/>
        </w:rPr>
        <w:t>planiranim</w:t>
      </w:r>
      <w:r w:rsidRPr="00444799">
        <w:rPr>
          <w:rFonts w:asciiTheme="minorHAnsi" w:hAnsiTheme="minorHAnsi" w:cstheme="minorHAnsi"/>
          <w:sz w:val="22"/>
          <w:szCs w:val="22"/>
        </w:rPr>
        <w:t xml:space="preserve"> izvorima financiranja.</w:t>
      </w:r>
    </w:p>
    <w:p w14:paraId="3613A526" w14:textId="77777777" w:rsidR="00DA1691" w:rsidRDefault="00DA1691" w:rsidP="00B55378">
      <w:pPr>
        <w:spacing w:line="276" w:lineRule="auto"/>
        <w:jc w:val="both"/>
        <w:rPr>
          <w:rFonts w:asciiTheme="minorHAnsi" w:hAnsiTheme="minorHAnsi" w:cstheme="minorHAnsi"/>
          <w:sz w:val="22"/>
          <w:szCs w:val="22"/>
        </w:rPr>
      </w:pPr>
    </w:p>
    <w:p w14:paraId="58EB7B4A" w14:textId="615C4E6E" w:rsidR="006D0108" w:rsidRPr="00A6670F" w:rsidRDefault="006D0108" w:rsidP="00B55378">
      <w:pPr>
        <w:spacing w:line="276" w:lineRule="auto"/>
        <w:jc w:val="both"/>
        <w:rPr>
          <w:rFonts w:asciiTheme="minorHAnsi" w:hAnsiTheme="minorHAnsi" w:cstheme="minorHAnsi"/>
          <w:b/>
          <w:sz w:val="22"/>
          <w:szCs w:val="22"/>
        </w:rPr>
      </w:pPr>
      <w:r w:rsidRPr="00A6670F">
        <w:rPr>
          <w:rFonts w:asciiTheme="minorHAnsi" w:hAnsiTheme="minorHAnsi" w:cstheme="minorHAnsi"/>
          <w:b/>
          <w:sz w:val="22"/>
          <w:szCs w:val="22"/>
        </w:rPr>
        <w:t>Tablica 6. KONSOLIDIRANI PRORAČUNSKI PRIHODI PO IZVORIMA FINANCIRANJA ZA 202</w:t>
      </w:r>
      <w:r w:rsidR="00927DC5">
        <w:rPr>
          <w:rFonts w:asciiTheme="minorHAnsi" w:hAnsiTheme="minorHAnsi" w:cstheme="minorHAnsi"/>
          <w:b/>
          <w:sz w:val="22"/>
          <w:szCs w:val="22"/>
        </w:rPr>
        <w:t>5</w:t>
      </w:r>
      <w:r w:rsidRPr="00A6670F">
        <w:rPr>
          <w:rFonts w:asciiTheme="minorHAnsi" w:hAnsiTheme="minorHAnsi" w:cstheme="minorHAnsi"/>
          <w:b/>
          <w:sz w:val="22"/>
          <w:szCs w:val="22"/>
        </w:rPr>
        <w:t>.-202</w:t>
      </w:r>
      <w:r w:rsidR="00927DC5">
        <w:rPr>
          <w:rFonts w:asciiTheme="minorHAnsi" w:hAnsiTheme="minorHAnsi" w:cstheme="minorHAnsi"/>
          <w:b/>
          <w:sz w:val="22"/>
          <w:szCs w:val="22"/>
        </w:rPr>
        <w:t>7</w:t>
      </w:r>
      <w:r w:rsidRPr="00A6670F">
        <w:rPr>
          <w:rFonts w:asciiTheme="minorHAnsi" w:hAnsiTheme="minorHAnsi" w:cstheme="minorHAnsi"/>
          <w:b/>
          <w:sz w:val="22"/>
          <w:szCs w:val="22"/>
        </w:rPr>
        <w:t>.GOD.</w:t>
      </w:r>
    </w:p>
    <w:bookmarkStart w:id="53" w:name="_MON_1700989887"/>
    <w:bookmarkEnd w:id="53"/>
    <w:p w14:paraId="58A8AA72" w14:textId="58C49518" w:rsidR="008821F8" w:rsidRPr="00A6670F" w:rsidRDefault="00A7209A" w:rsidP="00B55378">
      <w:pPr>
        <w:spacing w:line="276" w:lineRule="auto"/>
        <w:jc w:val="both"/>
        <w:rPr>
          <w:rFonts w:asciiTheme="minorHAnsi" w:hAnsiTheme="minorHAnsi" w:cstheme="minorHAnsi"/>
          <w:b/>
        </w:rPr>
      </w:pPr>
      <w:r w:rsidRPr="00A6670F">
        <w:rPr>
          <w:rFonts w:asciiTheme="minorHAnsi" w:hAnsiTheme="minorHAnsi" w:cstheme="minorHAnsi"/>
          <w:b/>
          <w:sz w:val="22"/>
          <w:szCs w:val="22"/>
        </w:rPr>
        <w:object w:dxaOrig="9165" w:dyaOrig="12675" w14:anchorId="339C7DAA">
          <v:shape id="_x0000_i1030" type="#_x0000_t75" style="width:441pt;height:564pt" o:ole="">
            <v:imagedata r:id="rId21" o:title=""/>
          </v:shape>
          <o:OLEObject Type="Embed" ProgID="Excel.Sheet.12" ShapeID="_x0000_i1030" DrawAspect="Content" ObjectID="_1794893824" r:id="rId22"/>
        </w:object>
      </w:r>
    </w:p>
    <w:p w14:paraId="4F175389" w14:textId="77777777" w:rsidR="00DA10B2" w:rsidRDefault="000D7538" w:rsidP="00B55378">
      <w:pPr>
        <w:spacing w:line="276" w:lineRule="auto"/>
        <w:jc w:val="both"/>
        <w:rPr>
          <w:rFonts w:asciiTheme="minorHAnsi" w:hAnsiTheme="minorHAnsi" w:cstheme="minorHAnsi"/>
          <w:sz w:val="22"/>
          <w:szCs w:val="22"/>
        </w:rPr>
      </w:pPr>
      <w:bookmarkStart w:id="54" w:name="_MON_1511083162"/>
      <w:bookmarkStart w:id="55" w:name="_MON_1385884756"/>
      <w:bookmarkEnd w:id="54"/>
      <w:bookmarkEnd w:id="55"/>
      <w:r w:rsidRPr="00A6670F">
        <w:rPr>
          <w:rFonts w:asciiTheme="minorHAnsi" w:hAnsiTheme="minorHAnsi" w:cstheme="minorHAnsi"/>
          <w:sz w:val="22"/>
          <w:szCs w:val="22"/>
        </w:rPr>
        <w:t xml:space="preserve">        </w:t>
      </w:r>
    </w:p>
    <w:p w14:paraId="599FB23A" w14:textId="5BF54A06" w:rsidR="000D7538" w:rsidRPr="00A53E5E" w:rsidRDefault="000D7538" w:rsidP="00DA10B2">
      <w:pPr>
        <w:spacing w:line="276" w:lineRule="auto"/>
        <w:ind w:firstLine="708"/>
        <w:jc w:val="both"/>
        <w:rPr>
          <w:rFonts w:asciiTheme="minorHAnsi" w:hAnsiTheme="minorHAnsi" w:cstheme="minorHAnsi"/>
          <w:sz w:val="22"/>
          <w:szCs w:val="22"/>
        </w:rPr>
      </w:pPr>
      <w:r w:rsidRPr="00A6670F">
        <w:rPr>
          <w:rFonts w:asciiTheme="minorHAnsi" w:hAnsiTheme="minorHAnsi" w:cstheme="minorHAnsi"/>
          <w:sz w:val="22"/>
          <w:szCs w:val="22"/>
        </w:rPr>
        <w:t xml:space="preserve"> </w:t>
      </w:r>
      <w:r w:rsidRPr="00A53E5E">
        <w:rPr>
          <w:rFonts w:asciiTheme="minorHAnsi" w:hAnsiTheme="minorHAnsi" w:cstheme="minorHAnsi"/>
          <w:sz w:val="22"/>
          <w:szCs w:val="22"/>
        </w:rPr>
        <w:t>Iz</w:t>
      </w:r>
      <w:r w:rsidR="0082457B" w:rsidRPr="00A53E5E">
        <w:rPr>
          <w:rFonts w:asciiTheme="minorHAnsi" w:hAnsiTheme="minorHAnsi" w:cstheme="minorHAnsi"/>
          <w:sz w:val="22"/>
          <w:szCs w:val="22"/>
        </w:rPr>
        <w:t xml:space="preserve">  Tablice  </w:t>
      </w:r>
      <w:r w:rsidR="006D0108" w:rsidRPr="00A53E5E">
        <w:rPr>
          <w:rFonts w:asciiTheme="minorHAnsi" w:hAnsiTheme="minorHAnsi" w:cstheme="minorHAnsi"/>
          <w:sz w:val="22"/>
          <w:szCs w:val="22"/>
        </w:rPr>
        <w:t>6</w:t>
      </w:r>
      <w:r w:rsidR="0082457B" w:rsidRPr="00A53E5E">
        <w:rPr>
          <w:rFonts w:asciiTheme="minorHAnsi" w:hAnsiTheme="minorHAnsi" w:cstheme="minorHAnsi"/>
          <w:sz w:val="22"/>
          <w:szCs w:val="22"/>
        </w:rPr>
        <w:t xml:space="preserve">.  proizlazi  da  se  u  Proračunu  za  </w:t>
      </w:r>
      <w:r w:rsidR="005314A7" w:rsidRPr="00A53E5E">
        <w:rPr>
          <w:rFonts w:asciiTheme="minorHAnsi" w:hAnsiTheme="minorHAnsi" w:cstheme="minorHAnsi"/>
          <w:sz w:val="22"/>
          <w:szCs w:val="22"/>
        </w:rPr>
        <w:t>202</w:t>
      </w:r>
      <w:r w:rsidR="00A53E5E" w:rsidRPr="00A53E5E">
        <w:rPr>
          <w:rFonts w:asciiTheme="minorHAnsi" w:hAnsiTheme="minorHAnsi" w:cstheme="minorHAnsi"/>
          <w:sz w:val="22"/>
          <w:szCs w:val="22"/>
        </w:rPr>
        <w:t>5</w:t>
      </w:r>
      <w:r w:rsidR="0082457B" w:rsidRPr="00A53E5E">
        <w:rPr>
          <w:rFonts w:asciiTheme="minorHAnsi" w:hAnsiTheme="minorHAnsi" w:cstheme="minorHAnsi"/>
          <w:sz w:val="22"/>
          <w:szCs w:val="22"/>
        </w:rPr>
        <w:t xml:space="preserve">.  godinu  </w:t>
      </w:r>
      <w:r w:rsidR="006D0108" w:rsidRPr="00A53E5E">
        <w:rPr>
          <w:rFonts w:asciiTheme="minorHAnsi" w:hAnsiTheme="minorHAnsi" w:cstheme="minorHAnsi"/>
          <w:sz w:val="22"/>
          <w:szCs w:val="22"/>
        </w:rPr>
        <w:t>4</w:t>
      </w:r>
      <w:r w:rsidR="00A53E5E" w:rsidRPr="00A53E5E">
        <w:rPr>
          <w:rFonts w:asciiTheme="minorHAnsi" w:hAnsiTheme="minorHAnsi" w:cstheme="minorHAnsi"/>
          <w:sz w:val="22"/>
          <w:szCs w:val="22"/>
        </w:rPr>
        <w:t>4</w:t>
      </w:r>
      <w:r w:rsidR="006D0108" w:rsidRPr="00A53E5E">
        <w:rPr>
          <w:rFonts w:asciiTheme="minorHAnsi" w:hAnsiTheme="minorHAnsi" w:cstheme="minorHAnsi"/>
          <w:sz w:val="22"/>
          <w:szCs w:val="22"/>
        </w:rPr>
        <w:t>,</w:t>
      </w:r>
      <w:r w:rsidR="00A53E5E" w:rsidRPr="00A53E5E">
        <w:rPr>
          <w:rFonts w:asciiTheme="minorHAnsi" w:hAnsiTheme="minorHAnsi" w:cstheme="minorHAnsi"/>
          <w:sz w:val="22"/>
          <w:szCs w:val="22"/>
        </w:rPr>
        <w:t>5</w:t>
      </w:r>
      <w:r w:rsidR="0082457B" w:rsidRPr="00A53E5E">
        <w:rPr>
          <w:rFonts w:asciiTheme="minorHAnsi" w:hAnsiTheme="minorHAnsi" w:cstheme="minorHAnsi"/>
          <w:sz w:val="22"/>
          <w:szCs w:val="22"/>
        </w:rPr>
        <w:t xml:space="preserve">%  </w:t>
      </w:r>
      <w:r w:rsidR="000016E9" w:rsidRPr="00A53E5E">
        <w:rPr>
          <w:rFonts w:asciiTheme="minorHAnsi" w:hAnsiTheme="minorHAnsi" w:cstheme="minorHAnsi"/>
          <w:sz w:val="22"/>
          <w:szCs w:val="22"/>
        </w:rPr>
        <w:t xml:space="preserve">ukupno planiranih </w:t>
      </w:r>
      <w:r w:rsidR="0082457B" w:rsidRPr="00A53E5E">
        <w:rPr>
          <w:rFonts w:asciiTheme="minorHAnsi" w:hAnsiTheme="minorHAnsi" w:cstheme="minorHAnsi"/>
          <w:sz w:val="22"/>
          <w:szCs w:val="22"/>
        </w:rPr>
        <w:t xml:space="preserve">rashoda  i  </w:t>
      </w:r>
      <w:r w:rsidR="002F5519" w:rsidRPr="00A53E5E">
        <w:rPr>
          <w:rFonts w:asciiTheme="minorHAnsi" w:hAnsiTheme="minorHAnsi" w:cstheme="minorHAnsi"/>
          <w:sz w:val="22"/>
          <w:szCs w:val="22"/>
        </w:rPr>
        <w:t>i</w:t>
      </w:r>
      <w:r w:rsidR="0082457B" w:rsidRPr="00A53E5E">
        <w:rPr>
          <w:rFonts w:asciiTheme="minorHAnsi" w:hAnsiTheme="minorHAnsi" w:cstheme="minorHAnsi"/>
          <w:sz w:val="22"/>
          <w:szCs w:val="22"/>
        </w:rPr>
        <w:t xml:space="preserve">zdataka financira iz općih  prihoda  i  primitaka,  odnosno  iz  nenamjenskih  </w:t>
      </w:r>
      <w:r w:rsidR="000016E9" w:rsidRPr="00A53E5E">
        <w:rPr>
          <w:rFonts w:asciiTheme="minorHAnsi" w:hAnsiTheme="minorHAnsi" w:cstheme="minorHAnsi"/>
          <w:sz w:val="22"/>
          <w:szCs w:val="22"/>
        </w:rPr>
        <w:t xml:space="preserve">prihoda.  To  znači  da  se  svi </w:t>
      </w:r>
      <w:r w:rsidR="000016E9" w:rsidRPr="00A53E5E">
        <w:rPr>
          <w:rFonts w:asciiTheme="minorHAnsi" w:hAnsiTheme="minorHAnsi" w:cstheme="minorHAnsi"/>
          <w:sz w:val="22"/>
          <w:szCs w:val="22"/>
        </w:rPr>
        <w:lastRenderedPageBreak/>
        <w:t>preo</w:t>
      </w:r>
      <w:r w:rsidR="0082457B" w:rsidRPr="00A53E5E">
        <w:rPr>
          <w:rFonts w:asciiTheme="minorHAnsi" w:hAnsiTheme="minorHAnsi" w:cstheme="minorHAnsi"/>
          <w:sz w:val="22"/>
          <w:szCs w:val="22"/>
        </w:rPr>
        <w:t xml:space="preserve">stali rashodi i izdaci financiraju iz namjenskih </w:t>
      </w:r>
      <w:r w:rsidR="000016E9" w:rsidRPr="00A53E5E">
        <w:rPr>
          <w:rFonts w:asciiTheme="minorHAnsi" w:hAnsiTheme="minorHAnsi" w:cstheme="minorHAnsi"/>
          <w:sz w:val="22"/>
          <w:szCs w:val="22"/>
        </w:rPr>
        <w:t xml:space="preserve">i vlastitih </w:t>
      </w:r>
      <w:r w:rsidR="0082457B" w:rsidRPr="00A53E5E">
        <w:rPr>
          <w:rFonts w:asciiTheme="minorHAnsi" w:hAnsiTheme="minorHAnsi" w:cstheme="minorHAnsi"/>
          <w:sz w:val="22"/>
          <w:szCs w:val="22"/>
        </w:rPr>
        <w:t xml:space="preserve">prihoda prema zakonom </w:t>
      </w:r>
      <w:r w:rsidR="000016E9" w:rsidRPr="00A53E5E">
        <w:rPr>
          <w:rFonts w:asciiTheme="minorHAnsi" w:hAnsiTheme="minorHAnsi" w:cstheme="minorHAnsi"/>
          <w:sz w:val="22"/>
          <w:szCs w:val="22"/>
        </w:rPr>
        <w:t xml:space="preserve">točno utvrđenim namjenama za svaku pojedinu vrstu </w:t>
      </w:r>
      <w:r w:rsidR="0082457B" w:rsidRPr="00A53E5E">
        <w:rPr>
          <w:rFonts w:asciiTheme="minorHAnsi" w:hAnsiTheme="minorHAnsi" w:cstheme="minorHAnsi"/>
          <w:sz w:val="22"/>
          <w:szCs w:val="22"/>
        </w:rPr>
        <w:t xml:space="preserve"> prihod</w:t>
      </w:r>
      <w:r w:rsidR="000016E9" w:rsidRPr="00A53E5E">
        <w:rPr>
          <w:rFonts w:asciiTheme="minorHAnsi" w:hAnsiTheme="minorHAnsi" w:cstheme="minorHAnsi"/>
          <w:sz w:val="22"/>
          <w:szCs w:val="22"/>
        </w:rPr>
        <w:t>a</w:t>
      </w:r>
      <w:r w:rsidR="0082457B" w:rsidRPr="00A53E5E">
        <w:rPr>
          <w:rFonts w:asciiTheme="minorHAnsi" w:hAnsiTheme="minorHAnsi" w:cstheme="minorHAnsi"/>
          <w:sz w:val="22"/>
          <w:szCs w:val="22"/>
        </w:rPr>
        <w:t xml:space="preserve">. </w:t>
      </w:r>
    </w:p>
    <w:p w14:paraId="5E853A9A" w14:textId="77777777" w:rsidR="000D7538" w:rsidRPr="00A53E5E" w:rsidRDefault="000D7538" w:rsidP="00B55378">
      <w:pPr>
        <w:spacing w:line="276" w:lineRule="auto"/>
        <w:jc w:val="both"/>
        <w:rPr>
          <w:rFonts w:asciiTheme="minorHAnsi" w:hAnsiTheme="minorHAnsi" w:cstheme="minorHAnsi"/>
          <w:color w:val="FF0000"/>
          <w:sz w:val="22"/>
          <w:szCs w:val="22"/>
        </w:rPr>
      </w:pPr>
    </w:p>
    <w:p w14:paraId="28398C82" w14:textId="1876B120" w:rsidR="0082457B" w:rsidRDefault="0082457B" w:rsidP="00B55378">
      <w:pPr>
        <w:spacing w:line="276" w:lineRule="auto"/>
        <w:ind w:firstLine="709"/>
        <w:jc w:val="both"/>
        <w:rPr>
          <w:rFonts w:asciiTheme="minorHAnsi" w:hAnsiTheme="minorHAnsi" w:cstheme="minorHAnsi"/>
          <w:sz w:val="22"/>
          <w:szCs w:val="22"/>
        </w:rPr>
      </w:pPr>
      <w:r w:rsidRPr="00A53E5E">
        <w:rPr>
          <w:rFonts w:asciiTheme="minorHAnsi" w:hAnsiTheme="minorHAnsi" w:cstheme="minorHAnsi"/>
          <w:sz w:val="22"/>
          <w:szCs w:val="22"/>
        </w:rPr>
        <w:t xml:space="preserve">U  projekcijskom  razdoblju  </w:t>
      </w:r>
      <w:r w:rsidR="005314A7" w:rsidRPr="00A53E5E">
        <w:rPr>
          <w:rFonts w:asciiTheme="minorHAnsi" w:hAnsiTheme="minorHAnsi" w:cstheme="minorHAnsi"/>
          <w:sz w:val="22"/>
          <w:szCs w:val="22"/>
        </w:rPr>
        <w:t>202</w:t>
      </w:r>
      <w:r w:rsidR="00A53E5E" w:rsidRPr="00A53E5E">
        <w:rPr>
          <w:rFonts w:asciiTheme="minorHAnsi" w:hAnsiTheme="minorHAnsi" w:cstheme="minorHAnsi"/>
          <w:sz w:val="22"/>
          <w:szCs w:val="22"/>
        </w:rPr>
        <w:t>6</w:t>
      </w:r>
      <w:r w:rsidRPr="00A53E5E">
        <w:rPr>
          <w:rFonts w:asciiTheme="minorHAnsi" w:hAnsiTheme="minorHAnsi" w:cstheme="minorHAnsi"/>
          <w:sz w:val="22"/>
          <w:szCs w:val="22"/>
        </w:rPr>
        <w:t>.-</w:t>
      </w:r>
      <w:r w:rsidR="00182E8F" w:rsidRPr="00A53E5E">
        <w:rPr>
          <w:rFonts w:asciiTheme="minorHAnsi" w:hAnsiTheme="minorHAnsi" w:cstheme="minorHAnsi"/>
          <w:sz w:val="22"/>
          <w:szCs w:val="22"/>
        </w:rPr>
        <w:t>202</w:t>
      </w:r>
      <w:r w:rsidR="00A53E5E" w:rsidRPr="00A53E5E">
        <w:rPr>
          <w:rFonts w:asciiTheme="minorHAnsi" w:hAnsiTheme="minorHAnsi" w:cstheme="minorHAnsi"/>
          <w:sz w:val="22"/>
          <w:szCs w:val="22"/>
        </w:rPr>
        <w:t>7</w:t>
      </w:r>
      <w:r w:rsidRPr="00A53E5E">
        <w:rPr>
          <w:rFonts w:asciiTheme="minorHAnsi" w:hAnsiTheme="minorHAnsi" w:cstheme="minorHAnsi"/>
          <w:sz w:val="22"/>
          <w:szCs w:val="22"/>
        </w:rPr>
        <w:t>.  godine  iz  op</w:t>
      </w:r>
      <w:r w:rsidR="002F5519" w:rsidRPr="00A53E5E">
        <w:rPr>
          <w:rFonts w:asciiTheme="minorHAnsi" w:hAnsiTheme="minorHAnsi" w:cstheme="minorHAnsi"/>
          <w:sz w:val="22"/>
          <w:szCs w:val="22"/>
        </w:rPr>
        <w:t xml:space="preserve">ćih  prihoda  i  primitaka  </w:t>
      </w:r>
      <w:r w:rsidR="0069684A" w:rsidRPr="00A53E5E">
        <w:rPr>
          <w:rFonts w:asciiTheme="minorHAnsi" w:hAnsiTheme="minorHAnsi" w:cstheme="minorHAnsi"/>
          <w:sz w:val="22"/>
          <w:szCs w:val="22"/>
        </w:rPr>
        <w:t xml:space="preserve">će </w:t>
      </w:r>
      <w:r w:rsidR="002F5519" w:rsidRPr="00A53E5E">
        <w:rPr>
          <w:rFonts w:asciiTheme="minorHAnsi" w:hAnsiTheme="minorHAnsi" w:cstheme="minorHAnsi"/>
          <w:sz w:val="22"/>
          <w:szCs w:val="22"/>
        </w:rPr>
        <w:t xml:space="preserve">se </w:t>
      </w:r>
      <w:r w:rsidRPr="00A53E5E">
        <w:rPr>
          <w:rFonts w:asciiTheme="minorHAnsi" w:hAnsiTheme="minorHAnsi" w:cstheme="minorHAnsi"/>
          <w:sz w:val="22"/>
          <w:szCs w:val="22"/>
        </w:rPr>
        <w:t>financira</w:t>
      </w:r>
      <w:r w:rsidR="0069684A" w:rsidRPr="00A53E5E">
        <w:rPr>
          <w:rFonts w:asciiTheme="minorHAnsi" w:hAnsiTheme="minorHAnsi" w:cstheme="minorHAnsi"/>
          <w:sz w:val="22"/>
          <w:szCs w:val="22"/>
        </w:rPr>
        <w:t xml:space="preserve">ti </w:t>
      </w:r>
      <w:r w:rsidRPr="00A53E5E">
        <w:rPr>
          <w:rFonts w:asciiTheme="minorHAnsi" w:hAnsiTheme="minorHAnsi" w:cstheme="minorHAnsi"/>
          <w:sz w:val="22"/>
          <w:szCs w:val="22"/>
        </w:rPr>
        <w:t xml:space="preserve"> </w:t>
      </w:r>
      <w:r w:rsidR="003156D5" w:rsidRPr="00A53E5E">
        <w:rPr>
          <w:rFonts w:asciiTheme="minorHAnsi" w:hAnsiTheme="minorHAnsi" w:cstheme="minorHAnsi"/>
          <w:sz w:val="22"/>
          <w:szCs w:val="22"/>
        </w:rPr>
        <w:t>u 202</w:t>
      </w:r>
      <w:r w:rsidR="00A53E5E" w:rsidRPr="00A53E5E">
        <w:rPr>
          <w:rFonts w:asciiTheme="minorHAnsi" w:hAnsiTheme="minorHAnsi" w:cstheme="minorHAnsi"/>
          <w:sz w:val="22"/>
          <w:szCs w:val="22"/>
        </w:rPr>
        <w:t>6</w:t>
      </w:r>
      <w:r w:rsidR="00F0624C" w:rsidRPr="00A53E5E">
        <w:rPr>
          <w:rFonts w:asciiTheme="minorHAnsi" w:hAnsiTheme="minorHAnsi" w:cstheme="minorHAnsi"/>
          <w:sz w:val="22"/>
          <w:szCs w:val="22"/>
        </w:rPr>
        <w:t xml:space="preserve">. godini </w:t>
      </w:r>
      <w:r w:rsidR="00A53E5E" w:rsidRPr="00A53E5E">
        <w:rPr>
          <w:rFonts w:asciiTheme="minorHAnsi" w:hAnsiTheme="minorHAnsi" w:cstheme="minorHAnsi"/>
          <w:sz w:val="22"/>
          <w:szCs w:val="22"/>
        </w:rPr>
        <w:t>44</w:t>
      </w:r>
      <w:r w:rsidR="00AD3996" w:rsidRPr="00A53E5E">
        <w:rPr>
          <w:rFonts w:asciiTheme="minorHAnsi" w:hAnsiTheme="minorHAnsi" w:cstheme="minorHAnsi"/>
          <w:sz w:val="22"/>
          <w:szCs w:val="22"/>
        </w:rPr>
        <w:t>,</w:t>
      </w:r>
      <w:r w:rsidR="00DA10B2" w:rsidRPr="00A53E5E">
        <w:rPr>
          <w:rFonts w:asciiTheme="minorHAnsi" w:hAnsiTheme="minorHAnsi" w:cstheme="minorHAnsi"/>
          <w:sz w:val="22"/>
          <w:szCs w:val="22"/>
        </w:rPr>
        <w:t>1</w:t>
      </w:r>
      <w:r w:rsidR="008A4659" w:rsidRPr="00A53E5E">
        <w:rPr>
          <w:rFonts w:asciiTheme="minorHAnsi" w:hAnsiTheme="minorHAnsi" w:cstheme="minorHAnsi"/>
          <w:sz w:val="22"/>
          <w:szCs w:val="22"/>
        </w:rPr>
        <w:t>%</w:t>
      </w:r>
      <w:r w:rsidR="005825A3" w:rsidRPr="00A53E5E">
        <w:rPr>
          <w:rFonts w:asciiTheme="minorHAnsi" w:hAnsiTheme="minorHAnsi" w:cstheme="minorHAnsi"/>
          <w:sz w:val="22"/>
          <w:szCs w:val="22"/>
        </w:rPr>
        <w:t>,</w:t>
      </w:r>
      <w:r w:rsidRPr="00A53E5E">
        <w:rPr>
          <w:rFonts w:asciiTheme="minorHAnsi" w:hAnsiTheme="minorHAnsi" w:cstheme="minorHAnsi"/>
          <w:sz w:val="22"/>
          <w:szCs w:val="22"/>
        </w:rPr>
        <w:t xml:space="preserve"> </w:t>
      </w:r>
      <w:r w:rsidR="0069684A" w:rsidRPr="00A53E5E">
        <w:rPr>
          <w:rFonts w:asciiTheme="minorHAnsi" w:hAnsiTheme="minorHAnsi" w:cstheme="minorHAnsi"/>
          <w:sz w:val="22"/>
          <w:szCs w:val="22"/>
        </w:rPr>
        <w:t xml:space="preserve">odnosno u  </w:t>
      </w:r>
      <w:r w:rsidR="00182E8F" w:rsidRPr="00A53E5E">
        <w:rPr>
          <w:rFonts w:asciiTheme="minorHAnsi" w:hAnsiTheme="minorHAnsi" w:cstheme="minorHAnsi"/>
          <w:sz w:val="22"/>
          <w:szCs w:val="22"/>
        </w:rPr>
        <w:t>202</w:t>
      </w:r>
      <w:r w:rsidR="00A53E5E" w:rsidRPr="00A53E5E">
        <w:rPr>
          <w:rFonts w:asciiTheme="minorHAnsi" w:hAnsiTheme="minorHAnsi" w:cstheme="minorHAnsi"/>
          <w:sz w:val="22"/>
          <w:szCs w:val="22"/>
        </w:rPr>
        <w:t>7</w:t>
      </w:r>
      <w:r w:rsidR="0069684A" w:rsidRPr="00A53E5E">
        <w:rPr>
          <w:rFonts w:asciiTheme="minorHAnsi" w:hAnsiTheme="minorHAnsi" w:cstheme="minorHAnsi"/>
          <w:sz w:val="22"/>
          <w:szCs w:val="22"/>
        </w:rPr>
        <w:t xml:space="preserve">. godini </w:t>
      </w:r>
      <w:r w:rsidR="00A53E5E" w:rsidRPr="00A53E5E">
        <w:rPr>
          <w:rFonts w:asciiTheme="minorHAnsi" w:hAnsiTheme="minorHAnsi" w:cstheme="minorHAnsi"/>
          <w:sz w:val="22"/>
          <w:szCs w:val="22"/>
        </w:rPr>
        <w:t>45</w:t>
      </w:r>
      <w:r w:rsidR="00AD3996" w:rsidRPr="00A53E5E">
        <w:rPr>
          <w:rFonts w:asciiTheme="minorHAnsi" w:hAnsiTheme="minorHAnsi" w:cstheme="minorHAnsi"/>
          <w:sz w:val="22"/>
          <w:szCs w:val="22"/>
        </w:rPr>
        <w:t>,</w:t>
      </w:r>
      <w:r w:rsidR="00A53E5E" w:rsidRPr="00A53E5E">
        <w:rPr>
          <w:rFonts w:asciiTheme="minorHAnsi" w:hAnsiTheme="minorHAnsi" w:cstheme="minorHAnsi"/>
          <w:sz w:val="22"/>
          <w:szCs w:val="22"/>
        </w:rPr>
        <w:t>9</w:t>
      </w:r>
      <w:r w:rsidR="0069684A" w:rsidRPr="00A53E5E">
        <w:rPr>
          <w:rFonts w:asciiTheme="minorHAnsi" w:hAnsiTheme="minorHAnsi" w:cstheme="minorHAnsi"/>
          <w:sz w:val="22"/>
          <w:szCs w:val="22"/>
        </w:rPr>
        <w:t>% ukupnih</w:t>
      </w:r>
      <w:r w:rsidRPr="00A53E5E">
        <w:rPr>
          <w:rFonts w:asciiTheme="minorHAnsi" w:hAnsiTheme="minorHAnsi" w:cstheme="minorHAnsi"/>
          <w:sz w:val="22"/>
          <w:szCs w:val="22"/>
        </w:rPr>
        <w:t xml:space="preserve"> proračunskih</w:t>
      </w:r>
      <w:r w:rsidR="001E3BEA" w:rsidRPr="00A53E5E">
        <w:rPr>
          <w:rFonts w:asciiTheme="minorHAnsi" w:hAnsiTheme="minorHAnsi" w:cstheme="minorHAnsi"/>
          <w:sz w:val="22"/>
          <w:szCs w:val="22"/>
        </w:rPr>
        <w:t xml:space="preserve"> rashoda</w:t>
      </w:r>
      <w:r w:rsidR="00AD3996" w:rsidRPr="00A53E5E">
        <w:rPr>
          <w:rFonts w:asciiTheme="minorHAnsi" w:hAnsiTheme="minorHAnsi" w:cstheme="minorHAnsi"/>
          <w:sz w:val="22"/>
          <w:szCs w:val="22"/>
        </w:rPr>
        <w:t>.</w:t>
      </w:r>
      <w:r w:rsidR="001E3BEA" w:rsidRPr="00A6670F">
        <w:rPr>
          <w:rFonts w:asciiTheme="minorHAnsi" w:hAnsiTheme="minorHAnsi" w:cstheme="minorHAnsi"/>
          <w:sz w:val="22"/>
          <w:szCs w:val="22"/>
        </w:rPr>
        <w:t xml:space="preserve"> </w:t>
      </w:r>
    </w:p>
    <w:p w14:paraId="78A0DE8F" w14:textId="77777777" w:rsidR="00927DC5" w:rsidRPr="00A6670F" w:rsidRDefault="00927DC5" w:rsidP="00B55378">
      <w:pPr>
        <w:spacing w:line="276" w:lineRule="auto"/>
        <w:ind w:firstLine="709"/>
        <w:jc w:val="both"/>
        <w:rPr>
          <w:rFonts w:asciiTheme="minorHAnsi" w:hAnsiTheme="minorHAnsi" w:cstheme="minorHAnsi"/>
          <w:sz w:val="22"/>
          <w:szCs w:val="22"/>
        </w:rPr>
      </w:pPr>
    </w:p>
    <w:p w14:paraId="42D01B90" w14:textId="77777777" w:rsidR="008554F9" w:rsidRPr="00A6670F" w:rsidRDefault="008554F9" w:rsidP="00B55378">
      <w:pPr>
        <w:spacing w:line="276" w:lineRule="auto"/>
        <w:ind w:firstLine="709"/>
        <w:jc w:val="both"/>
        <w:rPr>
          <w:rFonts w:asciiTheme="minorHAnsi" w:hAnsiTheme="minorHAnsi" w:cstheme="minorHAnsi"/>
          <w:color w:val="FF0000"/>
        </w:rPr>
      </w:pPr>
    </w:p>
    <w:p w14:paraId="44BE2FF7" w14:textId="06284279" w:rsidR="00E52FBD" w:rsidRPr="00A6670F" w:rsidRDefault="00E52FBD" w:rsidP="00B55378">
      <w:pPr>
        <w:pStyle w:val="Naslov1"/>
        <w:numPr>
          <w:ilvl w:val="0"/>
          <w:numId w:val="30"/>
        </w:numPr>
        <w:spacing w:line="276" w:lineRule="auto"/>
        <w:jc w:val="both"/>
        <w:rPr>
          <w:rFonts w:asciiTheme="minorHAnsi" w:hAnsiTheme="minorHAnsi" w:cstheme="minorHAnsi"/>
          <w:sz w:val="28"/>
          <w:szCs w:val="28"/>
        </w:rPr>
      </w:pPr>
      <w:bookmarkStart w:id="56" w:name="_Toc25926695"/>
      <w:bookmarkStart w:id="57" w:name="_Toc90042181"/>
      <w:bookmarkStart w:id="58" w:name="_Toc90042363"/>
      <w:r w:rsidRPr="00A6670F">
        <w:rPr>
          <w:rFonts w:asciiTheme="minorHAnsi" w:hAnsiTheme="minorHAnsi" w:cstheme="minorHAnsi"/>
          <w:sz w:val="28"/>
          <w:szCs w:val="28"/>
        </w:rPr>
        <w:t>RASHODI PO FUNKCIJSKOJ KLASIFIKACIJI</w:t>
      </w:r>
      <w:bookmarkEnd w:id="56"/>
      <w:bookmarkEnd w:id="57"/>
      <w:bookmarkEnd w:id="58"/>
    </w:p>
    <w:p w14:paraId="55088EBD" w14:textId="77777777" w:rsidR="00433870" w:rsidRPr="00A6670F" w:rsidRDefault="00433870" w:rsidP="00B55378">
      <w:pPr>
        <w:spacing w:line="276" w:lineRule="auto"/>
        <w:jc w:val="both"/>
        <w:rPr>
          <w:rFonts w:asciiTheme="minorHAnsi" w:hAnsiTheme="minorHAnsi" w:cstheme="minorHAnsi"/>
          <w:sz w:val="22"/>
          <w:szCs w:val="22"/>
        </w:rPr>
      </w:pPr>
    </w:p>
    <w:p w14:paraId="4458C1AD" w14:textId="77777777" w:rsidR="003F766A" w:rsidRPr="00F4544A" w:rsidRDefault="00433870" w:rsidP="00B55378">
      <w:pPr>
        <w:spacing w:line="276" w:lineRule="auto"/>
        <w:ind w:firstLine="851"/>
        <w:jc w:val="both"/>
        <w:rPr>
          <w:rFonts w:asciiTheme="minorHAnsi" w:hAnsiTheme="minorHAnsi" w:cstheme="minorHAnsi"/>
          <w:sz w:val="22"/>
          <w:szCs w:val="22"/>
        </w:rPr>
      </w:pPr>
      <w:r w:rsidRPr="00F4544A">
        <w:rPr>
          <w:rFonts w:asciiTheme="minorHAnsi" w:hAnsiTheme="minorHAnsi" w:cstheme="minorHAnsi"/>
          <w:sz w:val="22"/>
          <w:szCs w:val="22"/>
        </w:rPr>
        <w:t>Funkcijska klasifikacija sadrži aktivnosti odnosno projekte korisnika proračuna razvrstane prema njihovoj namjeni. Ona</w:t>
      </w:r>
      <w:r w:rsidR="003F766A" w:rsidRPr="00F4544A">
        <w:rPr>
          <w:rFonts w:asciiTheme="minorHAnsi" w:hAnsiTheme="minorHAnsi" w:cstheme="minorHAnsi"/>
          <w:sz w:val="22"/>
          <w:szCs w:val="22"/>
        </w:rPr>
        <w:t xml:space="preserve"> pokazuje  aktivnosti  jedinice  lokalne  i  područne  (regionalne) samouprave organizirane i razvrstane prema ulaganjima sredstava u djelatnosti: opće javne usluge,  obranu,  javni  red  i  sigurnost,  ekonomske  poslove,  zaštitu  okoliša,  unapređenje stanovanja  i  stambeno-komunalne  djelatnosti,  zdravstvo,  rekreaciju,  te  kulturnu  i  vjersku djelatnost, obrazovanje i socijalnu zaštitu.  </w:t>
      </w:r>
    </w:p>
    <w:p w14:paraId="2F1595DF" w14:textId="0421D40C" w:rsidR="001E3BEA" w:rsidRPr="00F4544A" w:rsidRDefault="001E3BEA" w:rsidP="00B55378">
      <w:pPr>
        <w:spacing w:line="276" w:lineRule="auto"/>
        <w:jc w:val="both"/>
        <w:rPr>
          <w:rFonts w:asciiTheme="minorHAnsi" w:hAnsiTheme="minorHAnsi" w:cstheme="minorHAnsi"/>
          <w:sz w:val="22"/>
          <w:szCs w:val="22"/>
        </w:rPr>
      </w:pPr>
    </w:p>
    <w:p w14:paraId="4D7813EA" w14:textId="0F455E98" w:rsidR="00C12357" w:rsidRPr="00F4544A" w:rsidRDefault="00C12357" w:rsidP="00B55378">
      <w:pPr>
        <w:spacing w:line="276" w:lineRule="auto"/>
        <w:ind w:firstLine="851"/>
        <w:jc w:val="both"/>
        <w:rPr>
          <w:rFonts w:asciiTheme="minorHAnsi" w:hAnsiTheme="minorHAnsi" w:cstheme="minorHAnsi"/>
          <w:sz w:val="22"/>
          <w:szCs w:val="22"/>
        </w:rPr>
      </w:pPr>
      <w:r w:rsidRPr="00F4544A">
        <w:rPr>
          <w:rFonts w:asciiTheme="minorHAnsi" w:hAnsiTheme="minorHAnsi" w:cstheme="minorHAnsi"/>
          <w:sz w:val="22"/>
          <w:szCs w:val="22"/>
        </w:rPr>
        <w:t xml:space="preserve">U nižem grafikonu se daje prikaz  rashoda  poslovanja i rashoda za nabavku nefinancijske imovine  po  njihovim  namjenama  za  projekcijsko razdoblje  </w:t>
      </w:r>
      <w:r w:rsidR="005314A7" w:rsidRPr="00F4544A">
        <w:rPr>
          <w:rFonts w:asciiTheme="minorHAnsi" w:hAnsiTheme="minorHAnsi" w:cstheme="minorHAnsi"/>
          <w:sz w:val="22"/>
          <w:szCs w:val="22"/>
        </w:rPr>
        <w:t>202</w:t>
      </w:r>
      <w:r w:rsidR="00F4544A" w:rsidRPr="00F4544A">
        <w:rPr>
          <w:rFonts w:asciiTheme="minorHAnsi" w:hAnsiTheme="minorHAnsi" w:cstheme="minorHAnsi"/>
          <w:sz w:val="22"/>
          <w:szCs w:val="22"/>
        </w:rPr>
        <w:t>5</w:t>
      </w:r>
      <w:r w:rsidRPr="00F4544A">
        <w:rPr>
          <w:rFonts w:asciiTheme="minorHAnsi" w:hAnsiTheme="minorHAnsi" w:cstheme="minorHAnsi"/>
          <w:sz w:val="22"/>
          <w:szCs w:val="22"/>
        </w:rPr>
        <w:t>.-202</w:t>
      </w:r>
      <w:r w:rsidR="00F4544A" w:rsidRPr="00F4544A">
        <w:rPr>
          <w:rFonts w:asciiTheme="minorHAnsi" w:hAnsiTheme="minorHAnsi" w:cstheme="minorHAnsi"/>
          <w:sz w:val="22"/>
          <w:szCs w:val="22"/>
        </w:rPr>
        <w:t xml:space="preserve">7. </w:t>
      </w:r>
      <w:r w:rsidRPr="00F4544A">
        <w:rPr>
          <w:rFonts w:asciiTheme="minorHAnsi" w:hAnsiTheme="minorHAnsi" w:cstheme="minorHAnsi"/>
          <w:sz w:val="22"/>
          <w:szCs w:val="22"/>
        </w:rPr>
        <w:t>god.</w:t>
      </w:r>
    </w:p>
    <w:p w14:paraId="12A0DAEB" w14:textId="77777777" w:rsidR="00C12357" w:rsidRPr="009D3684" w:rsidRDefault="00C12357" w:rsidP="00B55378">
      <w:pPr>
        <w:spacing w:line="276" w:lineRule="auto"/>
        <w:jc w:val="both"/>
        <w:rPr>
          <w:rFonts w:asciiTheme="minorHAnsi" w:hAnsiTheme="minorHAnsi" w:cstheme="minorHAnsi"/>
          <w:sz w:val="22"/>
          <w:szCs w:val="22"/>
          <w:highlight w:val="green"/>
        </w:rPr>
      </w:pPr>
    </w:p>
    <w:p w14:paraId="3FFB13DB" w14:textId="58EEDD7E" w:rsidR="00C12357" w:rsidRPr="00A6670F" w:rsidRDefault="00C12357" w:rsidP="00B55378">
      <w:pPr>
        <w:tabs>
          <w:tab w:val="left" w:pos="9000"/>
        </w:tabs>
        <w:spacing w:line="276" w:lineRule="auto"/>
        <w:ind w:left="60" w:firstLine="791"/>
        <w:jc w:val="both"/>
        <w:rPr>
          <w:rFonts w:asciiTheme="minorHAnsi" w:hAnsiTheme="minorHAnsi" w:cstheme="minorHAnsi"/>
          <w:sz w:val="22"/>
          <w:szCs w:val="22"/>
        </w:rPr>
      </w:pPr>
      <w:r w:rsidRPr="00F4544A">
        <w:rPr>
          <w:rFonts w:asciiTheme="minorHAnsi" w:hAnsiTheme="minorHAnsi" w:cstheme="minorHAnsi"/>
          <w:sz w:val="22"/>
          <w:szCs w:val="22"/>
        </w:rPr>
        <w:t xml:space="preserve">Iz strukture </w:t>
      </w:r>
      <w:r w:rsidRPr="00A53E5E">
        <w:rPr>
          <w:rFonts w:asciiTheme="minorHAnsi" w:hAnsiTheme="minorHAnsi" w:cstheme="minorHAnsi"/>
          <w:sz w:val="22"/>
          <w:szCs w:val="22"/>
        </w:rPr>
        <w:t xml:space="preserve">Proračuna za </w:t>
      </w:r>
      <w:r w:rsidR="005314A7" w:rsidRPr="00A53E5E">
        <w:rPr>
          <w:rFonts w:asciiTheme="minorHAnsi" w:hAnsiTheme="minorHAnsi" w:cstheme="minorHAnsi"/>
          <w:sz w:val="22"/>
          <w:szCs w:val="22"/>
        </w:rPr>
        <w:t>202</w:t>
      </w:r>
      <w:r w:rsidR="00F4544A" w:rsidRPr="00A53E5E">
        <w:rPr>
          <w:rFonts w:asciiTheme="minorHAnsi" w:hAnsiTheme="minorHAnsi" w:cstheme="minorHAnsi"/>
          <w:sz w:val="22"/>
          <w:szCs w:val="22"/>
        </w:rPr>
        <w:t>5</w:t>
      </w:r>
      <w:r w:rsidRPr="00A53E5E">
        <w:rPr>
          <w:rFonts w:asciiTheme="minorHAnsi" w:hAnsiTheme="minorHAnsi" w:cstheme="minorHAnsi"/>
          <w:sz w:val="22"/>
          <w:szCs w:val="22"/>
        </w:rPr>
        <w:t xml:space="preserve">. godinu prema funkcijskoj namjeni korištenja planiranih sredstava, a koja je dana u </w:t>
      </w:r>
      <w:r w:rsidR="00AD3996" w:rsidRPr="00A53E5E">
        <w:rPr>
          <w:rFonts w:asciiTheme="minorHAnsi" w:hAnsiTheme="minorHAnsi" w:cstheme="minorHAnsi"/>
          <w:sz w:val="22"/>
          <w:szCs w:val="22"/>
        </w:rPr>
        <w:t>donjem</w:t>
      </w:r>
      <w:r w:rsidRPr="00A53E5E">
        <w:rPr>
          <w:rFonts w:asciiTheme="minorHAnsi" w:hAnsiTheme="minorHAnsi" w:cstheme="minorHAnsi"/>
          <w:sz w:val="22"/>
          <w:szCs w:val="22"/>
        </w:rPr>
        <w:t xml:space="preserve"> grafikonu,  razvidno  je da će se </w:t>
      </w:r>
      <w:r w:rsidR="00CB2A35" w:rsidRPr="00A53E5E">
        <w:rPr>
          <w:rFonts w:asciiTheme="minorHAnsi" w:hAnsiTheme="minorHAnsi" w:cstheme="minorHAnsi"/>
          <w:sz w:val="22"/>
          <w:szCs w:val="22"/>
        </w:rPr>
        <w:t>1</w:t>
      </w:r>
      <w:r w:rsidR="00A53E5E" w:rsidRPr="00A53E5E">
        <w:rPr>
          <w:rFonts w:asciiTheme="minorHAnsi" w:hAnsiTheme="minorHAnsi" w:cstheme="minorHAnsi"/>
          <w:sz w:val="22"/>
          <w:szCs w:val="22"/>
        </w:rPr>
        <w:t>3</w:t>
      </w:r>
      <w:r w:rsidRPr="00A53E5E">
        <w:rPr>
          <w:rFonts w:asciiTheme="minorHAnsi" w:hAnsiTheme="minorHAnsi" w:cstheme="minorHAnsi"/>
          <w:sz w:val="22"/>
          <w:szCs w:val="22"/>
        </w:rPr>
        <w:t>,</w:t>
      </w:r>
      <w:r w:rsidR="00A53E5E" w:rsidRPr="00A53E5E">
        <w:rPr>
          <w:rFonts w:asciiTheme="minorHAnsi" w:hAnsiTheme="minorHAnsi" w:cstheme="minorHAnsi"/>
          <w:sz w:val="22"/>
          <w:szCs w:val="22"/>
        </w:rPr>
        <w:t>7</w:t>
      </w:r>
      <w:r w:rsidRPr="00A53E5E">
        <w:rPr>
          <w:rFonts w:asciiTheme="minorHAnsi" w:hAnsiTheme="minorHAnsi" w:cstheme="minorHAnsi"/>
          <w:sz w:val="22"/>
          <w:szCs w:val="22"/>
        </w:rPr>
        <w:t>%  proračunom planiranih ukupnih rashoda  usmjeriti  za  opće  javne  usluge</w:t>
      </w:r>
      <w:r w:rsidR="00C74A79" w:rsidRPr="00A53E5E">
        <w:rPr>
          <w:rFonts w:asciiTheme="minorHAnsi" w:hAnsiTheme="minorHAnsi" w:cstheme="minorHAnsi"/>
          <w:sz w:val="22"/>
          <w:szCs w:val="22"/>
        </w:rPr>
        <w:t xml:space="preserve">; </w:t>
      </w:r>
      <w:r w:rsidR="00A53E5E" w:rsidRPr="00A53E5E">
        <w:rPr>
          <w:rFonts w:asciiTheme="minorHAnsi" w:hAnsiTheme="minorHAnsi" w:cstheme="minorHAnsi"/>
          <w:sz w:val="22"/>
          <w:szCs w:val="22"/>
        </w:rPr>
        <w:t>3</w:t>
      </w:r>
      <w:r w:rsidR="00C74A79" w:rsidRPr="00A53E5E">
        <w:rPr>
          <w:rFonts w:asciiTheme="minorHAnsi" w:hAnsiTheme="minorHAnsi" w:cstheme="minorHAnsi"/>
          <w:sz w:val="22"/>
          <w:szCs w:val="22"/>
        </w:rPr>
        <w:t>,</w:t>
      </w:r>
      <w:r w:rsidR="00A53E5E" w:rsidRPr="00A53E5E">
        <w:rPr>
          <w:rFonts w:asciiTheme="minorHAnsi" w:hAnsiTheme="minorHAnsi" w:cstheme="minorHAnsi"/>
          <w:sz w:val="22"/>
          <w:szCs w:val="22"/>
        </w:rPr>
        <w:t>5</w:t>
      </w:r>
      <w:r w:rsidR="00C74A79" w:rsidRPr="00A53E5E">
        <w:rPr>
          <w:rFonts w:asciiTheme="minorHAnsi" w:hAnsiTheme="minorHAnsi" w:cstheme="minorHAnsi"/>
          <w:sz w:val="22"/>
          <w:szCs w:val="22"/>
        </w:rPr>
        <w:t xml:space="preserve">% za </w:t>
      </w:r>
      <w:r w:rsidRPr="00A53E5E">
        <w:rPr>
          <w:rFonts w:asciiTheme="minorHAnsi" w:hAnsiTheme="minorHAnsi" w:cstheme="minorHAnsi"/>
          <w:sz w:val="22"/>
          <w:szCs w:val="22"/>
        </w:rPr>
        <w:t xml:space="preserve">javni red i sigurnost; </w:t>
      </w:r>
      <w:r w:rsidR="00BA70D1" w:rsidRPr="00A53E5E">
        <w:rPr>
          <w:rFonts w:asciiTheme="minorHAnsi" w:hAnsiTheme="minorHAnsi" w:cstheme="minorHAnsi"/>
          <w:sz w:val="22"/>
          <w:szCs w:val="22"/>
        </w:rPr>
        <w:t>2</w:t>
      </w:r>
      <w:r w:rsidR="00A53E5E" w:rsidRPr="00A53E5E">
        <w:rPr>
          <w:rFonts w:asciiTheme="minorHAnsi" w:hAnsiTheme="minorHAnsi" w:cstheme="minorHAnsi"/>
          <w:sz w:val="22"/>
          <w:szCs w:val="22"/>
        </w:rPr>
        <w:t>3</w:t>
      </w:r>
      <w:r w:rsidR="00C74A79" w:rsidRPr="00A53E5E">
        <w:rPr>
          <w:rFonts w:asciiTheme="minorHAnsi" w:hAnsiTheme="minorHAnsi" w:cstheme="minorHAnsi"/>
          <w:sz w:val="22"/>
          <w:szCs w:val="22"/>
        </w:rPr>
        <w:t>,</w:t>
      </w:r>
      <w:r w:rsidR="00A53E5E" w:rsidRPr="00A53E5E">
        <w:rPr>
          <w:rFonts w:asciiTheme="minorHAnsi" w:hAnsiTheme="minorHAnsi" w:cstheme="minorHAnsi"/>
          <w:sz w:val="22"/>
          <w:szCs w:val="22"/>
        </w:rPr>
        <w:t>5</w:t>
      </w:r>
      <w:r w:rsidRPr="00A53E5E">
        <w:rPr>
          <w:rFonts w:asciiTheme="minorHAnsi" w:hAnsiTheme="minorHAnsi" w:cstheme="minorHAnsi"/>
          <w:sz w:val="22"/>
          <w:szCs w:val="22"/>
        </w:rPr>
        <w:t xml:space="preserve">% za usluge unapređenja stanovanja i zajednice; </w:t>
      </w:r>
      <w:r w:rsidR="00A53E5E" w:rsidRPr="00A53E5E">
        <w:rPr>
          <w:rFonts w:asciiTheme="minorHAnsi" w:hAnsiTheme="minorHAnsi" w:cstheme="minorHAnsi"/>
          <w:sz w:val="22"/>
          <w:szCs w:val="22"/>
        </w:rPr>
        <w:t>6</w:t>
      </w:r>
      <w:r w:rsidRPr="00A53E5E">
        <w:rPr>
          <w:rFonts w:asciiTheme="minorHAnsi" w:hAnsiTheme="minorHAnsi" w:cstheme="minorHAnsi"/>
          <w:sz w:val="22"/>
          <w:szCs w:val="22"/>
        </w:rPr>
        <w:t>,</w:t>
      </w:r>
      <w:r w:rsidR="00A53E5E" w:rsidRPr="00A53E5E">
        <w:rPr>
          <w:rFonts w:asciiTheme="minorHAnsi" w:hAnsiTheme="minorHAnsi" w:cstheme="minorHAnsi"/>
          <w:sz w:val="22"/>
          <w:szCs w:val="22"/>
        </w:rPr>
        <w:t>1</w:t>
      </w:r>
      <w:r w:rsidRPr="00A53E5E">
        <w:rPr>
          <w:rFonts w:asciiTheme="minorHAnsi" w:hAnsiTheme="minorHAnsi" w:cstheme="minorHAnsi"/>
          <w:sz w:val="22"/>
          <w:szCs w:val="22"/>
        </w:rPr>
        <w:t xml:space="preserve">%  za ekonomske  poslove;  </w:t>
      </w:r>
      <w:r w:rsidR="00A53E5E" w:rsidRPr="00A53E5E">
        <w:rPr>
          <w:rFonts w:asciiTheme="minorHAnsi" w:hAnsiTheme="minorHAnsi" w:cstheme="minorHAnsi"/>
          <w:sz w:val="22"/>
          <w:szCs w:val="22"/>
        </w:rPr>
        <w:t>40</w:t>
      </w:r>
      <w:r w:rsidR="00C74A79" w:rsidRPr="00A53E5E">
        <w:rPr>
          <w:rFonts w:asciiTheme="minorHAnsi" w:hAnsiTheme="minorHAnsi" w:cstheme="minorHAnsi"/>
          <w:sz w:val="22"/>
          <w:szCs w:val="22"/>
        </w:rPr>
        <w:t>,</w:t>
      </w:r>
      <w:r w:rsidR="00A53E5E" w:rsidRPr="00A53E5E">
        <w:rPr>
          <w:rFonts w:asciiTheme="minorHAnsi" w:hAnsiTheme="minorHAnsi" w:cstheme="minorHAnsi"/>
          <w:sz w:val="22"/>
          <w:szCs w:val="22"/>
        </w:rPr>
        <w:t>5</w:t>
      </w:r>
      <w:r w:rsidRPr="00A53E5E">
        <w:rPr>
          <w:rFonts w:asciiTheme="minorHAnsi" w:hAnsiTheme="minorHAnsi" w:cstheme="minorHAnsi"/>
          <w:sz w:val="22"/>
          <w:szCs w:val="22"/>
        </w:rPr>
        <w:t xml:space="preserve">% za  obrazovanje; </w:t>
      </w:r>
      <w:r w:rsidR="00DA10B2" w:rsidRPr="00A53E5E">
        <w:rPr>
          <w:rFonts w:asciiTheme="minorHAnsi" w:hAnsiTheme="minorHAnsi" w:cstheme="minorHAnsi"/>
          <w:sz w:val="22"/>
          <w:szCs w:val="22"/>
        </w:rPr>
        <w:t>6</w:t>
      </w:r>
      <w:r w:rsidRPr="00A53E5E">
        <w:rPr>
          <w:rFonts w:asciiTheme="minorHAnsi" w:hAnsiTheme="minorHAnsi" w:cstheme="minorHAnsi"/>
          <w:sz w:val="22"/>
          <w:szCs w:val="22"/>
        </w:rPr>
        <w:t>,</w:t>
      </w:r>
      <w:r w:rsidR="00A53E5E" w:rsidRPr="00A53E5E">
        <w:rPr>
          <w:rFonts w:asciiTheme="minorHAnsi" w:hAnsiTheme="minorHAnsi" w:cstheme="minorHAnsi"/>
          <w:sz w:val="22"/>
          <w:szCs w:val="22"/>
        </w:rPr>
        <w:t>3</w:t>
      </w:r>
      <w:r w:rsidRPr="00A53E5E">
        <w:rPr>
          <w:rFonts w:asciiTheme="minorHAnsi" w:hAnsiTheme="minorHAnsi" w:cstheme="minorHAnsi"/>
          <w:sz w:val="22"/>
          <w:szCs w:val="22"/>
        </w:rPr>
        <w:t xml:space="preserve">% za socijalnu zaštitu te </w:t>
      </w:r>
      <w:r w:rsidR="00BA70D1" w:rsidRPr="00A53E5E">
        <w:rPr>
          <w:rFonts w:asciiTheme="minorHAnsi" w:hAnsiTheme="minorHAnsi" w:cstheme="minorHAnsi"/>
          <w:sz w:val="22"/>
          <w:szCs w:val="22"/>
        </w:rPr>
        <w:t>6</w:t>
      </w:r>
      <w:r w:rsidR="00C74A79" w:rsidRPr="00A53E5E">
        <w:rPr>
          <w:rFonts w:asciiTheme="minorHAnsi" w:hAnsiTheme="minorHAnsi" w:cstheme="minorHAnsi"/>
          <w:sz w:val="22"/>
          <w:szCs w:val="22"/>
        </w:rPr>
        <w:t>,</w:t>
      </w:r>
      <w:r w:rsidR="00A53E5E" w:rsidRPr="00A53E5E">
        <w:rPr>
          <w:rFonts w:asciiTheme="minorHAnsi" w:hAnsiTheme="minorHAnsi" w:cstheme="minorHAnsi"/>
          <w:sz w:val="22"/>
          <w:szCs w:val="22"/>
        </w:rPr>
        <w:t>0</w:t>
      </w:r>
      <w:r w:rsidRPr="00A53E5E">
        <w:rPr>
          <w:rFonts w:asciiTheme="minorHAnsi" w:hAnsiTheme="minorHAnsi" w:cstheme="minorHAnsi"/>
          <w:sz w:val="22"/>
          <w:szCs w:val="22"/>
        </w:rPr>
        <w:t>% za rekreaciju, kulturu i religiju; 0,</w:t>
      </w:r>
      <w:r w:rsidR="00A53E5E" w:rsidRPr="00A53E5E">
        <w:rPr>
          <w:rFonts w:asciiTheme="minorHAnsi" w:hAnsiTheme="minorHAnsi" w:cstheme="minorHAnsi"/>
          <w:sz w:val="22"/>
          <w:szCs w:val="22"/>
        </w:rPr>
        <w:t>2</w:t>
      </w:r>
      <w:r w:rsidRPr="00A53E5E">
        <w:rPr>
          <w:rFonts w:asciiTheme="minorHAnsi" w:hAnsiTheme="minorHAnsi" w:cstheme="minorHAnsi"/>
          <w:sz w:val="22"/>
          <w:szCs w:val="22"/>
        </w:rPr>
        <w:t>% za zaštitu okoliša i 0,</w:t>
      </w:r>
      <w:r w:rsidR="00A53E5E" w:rsidRPr="00A53E5E">
        <w:rPr>
          <w:rFonts w:asciiTheme="minorHAnsi" w:hAnsiTheme="minorHAnsi" w:cstheme="minorHAnsi"/>
          <w:sz w:val="22"/>
          <w:szCs w:val="22"/>
        </w:rPr>
        <w:t>3</w:t>
      </w:r>
      <w:r w:rsidRPr="00A53E5E">
        <w:rPr>
          <w:rFonts w:asciiTheme="minorHAnsi" w:hAnsiTheme="minorHAnsi" w:cstheme="minorHAnsi"/>
          <w:sz w:val="22"/>
          <w:szCs w:val="22"/>
        </w:rPr>
        <w:t>% za zdravstvo.</w:t>
      </w:r>
    </w:p>
    <w:p w14:paraId="52C200EB" w14:textId="56CC7995" w:rsidR="005825A3" w:rsidRDefault="005825A3" w:rsidP="00B55378">
      <w:pPr>
        <w:spacing w:line="276" w:lineRule="auto"/>
        <w:jc w:val="both"/>
        <w:rPr>
          <w:rFonts w:asciiTheme="minorHAnsi" w:hAnsiTheme="minorHAnsi" w:cstheme="minorHAnsi"/>
          <w:sz w:val="22"/>
          <w:szCs w:val="22"/>
        </w:rPr>
      </w:pPr>
    </w:p>
    <w:p w14:paraId="7D613CF7" w14:textId="166CC8E4" w:rsidR="00D43DFD" w:rsidRDefault="00D43DFD" w:rsidP="00B55378">
      <w:pPr>
        <w:spacing w:line="276" w:lineRule="auto"/>
        <w:jc w:val="both"/>
        <w:rPr>
          <w:rFonts w:asciiTheme="minorHAnsi" w:hAnsiTheme="minorHAnsi" w:cstheme="minorHAnsi"/>
          <w:sz w:val="22"/>
          <w:szCs w:val="22"/>
        </w:rPr>
      </w:pPr>
    </w:p>
    <w:p w14:paraId="6663A1BA" w14:textId="174040AD" w:rsidR="00D43DFD" w:rsidRDefault="00D43DFD" w:rsidP="00B55378">
      <w:pPr>
        <w:spacing w:line="276" w:lineRule="auto"/>
        <w:jc w:val="both"/>
        <w:rPr>
          <w:rFonts w:asciiTheme="minorHAnsi" w:hAnsiTheme="minorHAnsi" w:cstheme="minorHAnsi"/>
          <w:sz w:val="22"/>
          <w:szCs w:val="22"/>
        </w:rPr>
      </w:pPr>
    </w:p>
    <w:p w14:paraId="16FDFA1A" w14:textId="28707556" w:rsidR="00D43DFD" w:rsidRDefault="00D43DFD" w:rsidP="00B55378">
      <w:pPr>
        <w:spacing w:line="276" w:lineRule="auto"/>
        <w:jc w:val="both"/>
        <w:rPr>
          <w:rFonts w:asciiTheme="minorHAnsi" w:hAnsiTheme="minorHAnsi" w:cstheme="minorHAnsi"/>
          <w:sz w:val="22"/>
          <w:szCs w:val="22"/>
        </w:rPr>
      </w:pPr>
    </w:p>
    <w:p w14:paraId="7D523F6D" w14:textId="57583AF9" w:rsidR="00D43DFD" w:rsidRDefault="00D43DFD" w:rsidP="00B55378">
      <w:pPr>
        <w:spacing w:line="276" w:lineRule="auto"/>
        <w:jc w:val="both"/>
        <w:rPr>
          <w:rFonts w:asciiTheme="minorHAnsi" w:hAnsiTheme="minorHAnsi" w:cstheme="minorHAnsi"/>
          <w:sz w:val="22"/>
          <w:szCs w:val="22"/>
        </w:rPr>
      </w:pPr>
    </w:p>
    <w:p w14:paraId="6EDB3E64" w14:textId="6BF57DA8" w:rsidR="00D43DFD" w:rsidRDefault="00D43DFD" w:rsidP="00B55378">
      <w:pPr>
        <w:spacing w:line="276" w:lineRule="auto"/>
        <w:jc w:val="both"/>
        <w:rPr>
          <w:rFonts w:asciiTheme="minorHAnsi" w:hAnsiTheme="minorHAnsi" w:cstheme="minorHAnsi"/>
          <w:sz w:val="22"/>
          <w:szCs w:val="22"/>
        </w:rPr>
      </w:pPr>
    </w:p>
    <w:p w14:paraId="43E295A2" w14:textId="66934E94" w:rsidR="00D43DFD" w:rsidRDefault="00D43DFD" w:rsidP="00B55378">
      <w:pPr>
        <w:spacing w:line="276" w:lineRule="auto"/>
        <w:jc w:val="both"/>
        <w:rPr>
          <w:rFonts w:asciiTheme="minorHAnsi" w:hAnsiTheme="minorHAnsi" w:cstheme="minorHAnsi"/>
          <w:sz w:val="22"/>
          <w:szCs w:val="22"/>
        </w:rPr>
      </w:pPr>
    </w:p>
    <w:p w14:paraId="3C3A5EBB" w14:textId="2650F30B" w:rsidR="00D43DFD" w:rsidRDefault="00D43DFD" w:rsidP="00B55378">
      <w:pPr>
        <w:spacing w:line="276" w:lineRule="auto"/>
        <w:jc w:val="both"/>
        <w:rPr>
          <w:rFonts w:asciiTheme="minorHAnsi" w:hAnsiTheme="minorHAnsi" w:cstheme="minorHAnsi"/>
          <w:sz w:val="22"/>
          <w:szCs w:val="22"/>
        </w:rPr>
      </w:pPr>
    </w:p>
    <w:p w14:paraId="0A88AEF0" w14:textId="38ABDAAB" w:rsidR="00D43DFD" w:rsidRDefault="00D43DFD" w:rsidP="00B55378">
      <w:pPr>
        <w:spacing w:line="276" w:lineRule="auto"/>
        <w:jc w:val="both"/>
        <w:rPr>
          <w:rFonts w:asciiTheme="minorHAnsi" w:hAnsiTheme="minorHAnsi" w:cstheme="minorHAnsi"/>
          <w:sz w:val="22"/>
          <w:szCs w:val="22"/>
        </w:rPr>
      </w:pPr>
    </w:p>
    <w:p w14:paraId="33F0B5C7" w14:textId="347A5D19" w:rsidR="00D43DFD" w:rsidRDefault="00D43DFD" w:rsidP="00B55378">
      <w:pPr>
        <w:spacing w:line="276" w:lineRule="auto"/>
        <w:jc w:val="both"/>
        <w:rPr>
          <w:rFonts w:asciiTheme="minorHAnsi" w:hAnsiTheme="minorHAnsi" w:cstheme="minorHAnsi"/>
          <w:sz w:val="22"/>
          <w:szCs w:val="22"/>
        </w:rPr>
      </w:pPr>
    </w:p>
    <w:p w14:paraId="55525EB3" w14:textId="5407D1F7" w:rsidR="00D43DFD" w:rsidRDefault="00D43DFD" w:rsidP="00B55378">
      <w:pPr>
        <w:spacing w:line="276" w:lineRule="auto"/>
        <w:jc w:val="both"/>
        <w:rPr>
          <w:rFonts w:asciiTheme="minorHAnsi" w:hAnsiTheme="minorHAnsi" w:cstheme="minorHAnsi"/>
          <w:sz w:val="22"/>
          <w:szCs w:val="22"/>
        </w:rPr>
      </w:pPr>
    </w:p>
    <w:p w14:paraId="4B0EE1DF" w14:textId="14FC0C7E" w:rsidR="00D43DFD" w:rsidRDefault="00D43DFD" w:rsidP="00B55378">
      <w:pPr>
        <w:spacing w:line="276" w:lineRule="auto"/>
        <w:jc w:val="both"/>
        <w:rPr>
          <w:rFonts w:asciiTheme="minorHAnsi" w:hAnsiTheme="minorHAnsi" w:cstheme="minorHAnsi"/>
          <w:sz w:val="22"/>
          <w:szCs w:val="22"/>
        </w:rPr>
      </w:pPr>
    </w:p>
    <w:p w14:paraId="24780781" w14:textId="2BC4AF83" w:rsidR="00D43DFD" w:rsidRDefault="00D43DFD" w:rsidP="00B55378">
      <w:pPr>
        <w:spacing w:line="276" w:lineRule="auto"/>
        <w:jc w:val="both"/>
        <w:rPr>
          <w:rFonts w:asciiTheme="minorHAnsi" w:hAnsiTheme="minorHAnsi" w:cstheme="minorHAnsi"/>
          <w:sz w:val="22"/>
          <w:szCs w:val="22"/>
        </w:rPr>
      </w:pPr>
    </w:p>
    <w:p w14:paraId="338E11A7" w14:textId="6C47FE12" w:rsidR="00D43DFD" w:rsidRDefault="00D43DFD" w:rsidP="00B55378">
      <w:pPr>
        <w:spacing w:line="276" w:lineRule="auto"/>
        <w:jc w:val="both"/>
        <w:rPr>
          <w:rFonts w:asciiTheme="minorHAnsi" w:hAnsiTheme="minorHAnsi" w:cstheme="minorHAnsi"/>
          <w:sz w:val="22"/>
          <w:szCs w:val="22"/>
        </w:rPr>
      </w:pPr>
    </w:p>
    <w:p w14:paraId="20EAE08B" w14:textId="6DB4EC77" w:rsidR="00D43DFD" w:rsidRDefault="00D43DFD" w:rsidP="00B55378">
      <w:pPr>
        <w:spacing w:line="276" w:lineRule="auto"/>
        <w:jc w:val="both"/>
        <w:rPr>
          <w:rFonts w:asciiTheme="minorHAnsi" w:hAnsiTheme="minorHAnsi" w:cstheme="minorHAnsi"/>
          <w:sz w:val="22"/>
          <w:szCs w:val="22"/>
        </w:rPr>
      </w:pPr>
    </w:p>
    <w:p w14:paraId="50E0855E" w14:textId="506955F7" w:rsidR="00D43DFD" w:rsidRDefault="00D43DFD" w:rsidP="00B55378">
      <w:pPr>
        <w:spacing w:line="276" w:lineRule="auto"/>
        <w:jc w:val="both"/>
        <w:rPr>
          <w:rFonts w:asciiTheme="minorHAnsi" w:hAnsiTheme="minorHAnsi" w:cstheme="minorHAnsi"/>
          <w:sz w:val="22"/>
          <w:szCs w:val="22"/>
        </w:rPr>
      </w:pPr>
    </w:p>
    <w:p w14:paraId="7413D75E" w14:textId="383A2DE8" w:rsidR="00D43DFD" w:rsidRDefault="00D43DFD" w:rsidP="00B55378">
      <w:pPr>
        <w:spacing w:line="276" w:lineRule="auto"/>
        <w:jc w:val="both"/>
        <w:rPr>
          <w:rFonts w:asciiTheme="minorHAnsi" w:hAnsiTheme="minorHAnsi" w:cstheme="minorHAnsi"/>
          <w:sz w:val="22"/>
          <w:szCs w:val="22"/>
        </w:rPr>
      </w:pPr>
    </w:p>
    <w:p w14:paraId="2AFFE165" w14:textId="35769770" w:rsidR="00D43DFD" w:rsidRDefault="00D43DFD" w:rsidP="00B55378">
      <w:pPr>
        <w:spacing w:line="276" w:lineRule="auto"/>
        <w:jc w:val="both"/>
        <w:rPr>
          <w:rFonts w:asciiTheme="minorHAnsi" w:hAnsiTheme="minorHAnsi" w:cstheme="minorHAnsi"/>
          <w:sz w:val="22"/>
          <w:szCs w:val="22"/>
        </w:rPr>
      </w:pPr>
    </w:p>
    <w:p w14:paraId="219C82EC" w14:textId="0C576C68" w:rsidR="00D43DFD" w:rsidRDefault="00D43DFD" w:rsidP="00B55378">
      <w:pPr>
        <w:spacing w:line="276" w:lineRule="auto"/>
        <w:jc w:val="both"/>
        <w:rPr>
          <w:rFonts w:asciiTheme="minorHAnsi" w:hAnsiTheme="minorHAnsi" w:cstheme="minorHAnsi"/>
          <w:sz w:val="22"/>
          <w:szCs w:val="22"/>
        </w:rPr>
      </w:pPr>
    </w:p>
    <w:p w14:paraId="10E68F00" w14:textId="7808B5D5" w:rsidR="00D43DFD" w:rsidRDefault="00D43DFD" w:rsidP="00B55378">
      <w:pPr>
        <w:spacing w:line="276" w:lineRule="auto"/>
        <w:jc w:val="both"/>
        <w:rPr>
          <w:rFonts w:asciiTheme="minorHAnsi" w:hAnsiTheme="minorHAnsi" w:cstheme="minorHAnsi"/>
          <w:sz w:val="22"/>
          <w:szCs w:val="22"/>
        </w:rPr>
      </w:pPr>
    </w:p>
    <w:p w14:paraId="41889575" w14:textId="77777777" w:rsidR="00927DC5" w:rsidRDefault="00927DC5" w:rsidP="00B55378">
      <w:pPr>
        <w:spacing w:line="276" w:lineRule="auto"/>
        <w:jc w:val="both"/>
        <w:rPr>
          <w:rFonts w:asciiTheme="minorHAnsi" w:hAnsiTheme="minorHAnsi" w:cstheme="minorHAnsi"/>
          <w:sz w:val="22"/>
          <w:szCs w:val="22"/>
        </w:rPr>
      </w:pPr>
    </w:p>
    <w:p w14:paraId="6CBCBAD6" w14:textId="77777777" w:rsidR="00927DC5" w:rsidRDefault="00927DC5" w:rsidP="00B55378">
      <w:pPr>
        <w:spacing w:line="276" w:lineRule="auto"/>
        <w:jc w:val="both"/>
        <w:rPr>
          <w:rFonts w:asciiTheme="minorHAnsi" w:hAnsiTheme="minorHAnsi" w:cstheme="minorHAnsi"/>
          <w:sz w:val="22"/>
          <w:szCs w:val="22"/>
        </w:rPr>
      </w:pPr>
    </w:p>
    <w:p w14:paraId="0134AD7C" w14:textId="5CF02053" w:rsidR="00D43DFD" w:rsidRDefault="00D43DFD" w:rsidP="00B55378">
      <w:pPr>
        <w:spacing w:line="276" w:lineRule="auto"/>
        <w:jc w:val="both"/>
        <w:rPr>
          <w:rFonts w:asciiTheme="minorHAnsi" w:hAnsiTheme="minorHAnsi" w:cstheme="minorHAnsi"/>
          <w:sz w:val="22"/>
          <w:szCs w:val="22"/>
        </w:rPr>
      </w:pPr>
    </w:p>
    <w:p w14:paraId="3BA1F9FD" w14:textId="37CDAC2A" w:rsidR="00AD3996" w:rsidRPr="00A6670F" w:rsidRDefault="00AD3996" w:rsidP="00B55378">
      <w:pPr>
        <w:spacing w:line="276" w:lineRule="auto"/>
        <w:jc w:val="both"/>
        <w:rPr>
          <w:rFonts w:asciiTheme="minorHAnsi" w:hAnsiTheme="minorHAnsi" w:cstheme="minorHAnsi"/>
          <w:b/>
          <w:sz w:val="22"/>
          <w:szCs w:val="22"/>
        </w:rPr>
      </w:pPr>
      <w:r w:rsidRPr="00A6670F">
        <w:rPr>
          <w:rFonts w:asciiTheme="minorHAnsi" w:hAnsiTheme="minorHAnsi" w:cstheme="minorHAnsi"/>
          <w:b/>
          <w:sz w:val="22"/>
          <w:szCs w:val="22"/>
        </w:rPr>
        <w:lastRenderedPageBreak/>
        <w:t>Tablica 7. PRORAČUNSKI RASHODI PO FUNKCIJSKOJ KLASIFIKACIJI ZA 202</w:t>
      </w:r>
      <w:r w:rsidR="00927DC5">
        <w:rPr>
          <w:rFonts w:asciiTheme="minorHAnsi" w:hAnsiTheme="minorHAnsi" w:cstheme="minorHAnsi"/>
          <w:b/>
          <w:sz w:val="22"/>
          <w:szCs w:val="22"/>
        </w:rPr>
        <w:t>5</w:t>
      </w:r>
      <w:r w:rsidRPr="00A6670F">
        <w:rPr>
          <w:rFonts w:asciiTheme="minorHAnsi" w:hAnsiTheme="minorHAnsi" w:cstheme="minorHAnsi"/>
          <w:b/>
          <w:sz w:val="22"/>
          <w:szCs w:val="22"/>
        </w:rPr>
        <w:t>.-202</w:t>
      </w:r>
      <w:r w:rsidR="00927DC5">
        <w:rPr>
          <w:rFonts w:asciiTheme="minorHAnsi" w:hAnsiTheme="minorHAnsi" w:cstheme="minorHAnsi"/>
          <w:b/>
          <w:sz w:val="22"/>
          <w:szCs w:val="22"/>
        </w:rPr>
        <w:t>7</w:t>
      </w:r>
      <w:r w:rsidRPr="00A6670F">
        <w:rPr>
          <w:rFonts w:asciiTheme="minorHAnsi" w:hAnsiTheme="minorHAnsi" w:cstheme="minorHAnsi"/>
          <w:b/>
          <w:sz w:val="22"/>
          <w:szCs w:val="22"/>
        </w:rPr>
        <w:t>. GOD.</w:t>
      </w:r>
    </w:p>
    <w:p w14:paraId="5000342E" w14:textId="77777777" w:rsidR="00AD3996" w:rsidRPr="00A6670F" w:rsidRDefault="00AD3996" w:rsidP="00B55378">
      <w:pPr>
        <w:spacing w:line="276" w:lineRule="auto"/>
        <w:jc w:val="both"/>
        <w:rPr>
          <w:rFonts w:asciiTheme="minorHAnsi" w:hAnsiTheme="minorHAnsi" w:cstheme="minorHAnsi"/>
          <w:color w:val="FF0000"/>
          <w:sz w:val="22"/>
          <w:szCs w:val="22"/>
        </w:rPr>
      </w:pPr>
    </w:p>
    <w:bookmarkStart w:id="59" w:name="_MON_1729593619"/>
    <w:bookmarkEnd w:id="59"/>
    <w:p w14:paraId="32DE9750" w14:textId="05B3DE1C" w:rsidR="00AD3996" w:rsidRPr="00A6670F" w:rsidRDefault="00153613" w:rsidP="00B55378">
      <w:pPr>
        <w:spacing w:line="276" w:lineRule="auto"/>
        <w:ind w:left="-567"/>
        <w:jc w:val="both"/>
        <w:rPr>
          <w:rFonts w:asciiTheme="minorHAnsi" w:hAnsiTheme="minorHAnsi" w:cstheme="minorHAnsi"/>
          <w:color w:val="FF0000"/>
          <w:sz w:val="22"/>
          <w:szCs w:val="22"/>
        </w:rPr>
      </w:pPr>
      <w:r>
        <w:rPr>
          <w:rFonts w:asciiTheme="minorHAnsi" w:hAnsiTheme="minorHAnsi" w:cstheme="minorHAnsi"/>
          <w:color w:val="FF0000"/>
        </w:rPr>
        <w:object w:dxaOrig="10050" w:dyaOrig="11685" w14:anchorId="6149CEAE">
          <v:shape id="_x0000_i1031" type="#_x0000_t75" style="width:502.5pt;height:584.25pt" o:ole="">
            <v:imagedata r:id="rId23" o:title=""/>
          </v:shape>
          <o:OLEObject Type="Embed" ProgID="Excel.Sheet.12" ShapeID="_x0000_i1031" DrawAspect="Content" ObjectID="_1794893825" r:id="rId24"/>
        </w:object>
      </w:r>
    </w:p>
    <w:p w14:paraId="5A74FB85" w14:textId="5BFA5078" w:rsidR="00C21D60" w:rsidRDefault="00C21D60" w:rsidP="00B55378">
      <w:pPr>
        <w:tabs>
          <w:tab w:val="left" w:pos="9000"/>
        </w:tabs>
        <w:spacing w:line="276" w:lineRule="auto"/>
        <w:jc w:val="both"/>
        <w:rPr>
          <w:rFonts w:asciiTheme="minorHAnsi" w:hAnsiTheme="minorHAnsi" w:cstheme="minorHAnsi"/>
          <w:color w:val="FF0000"/>
          <w:sz w:val="22"/>
          <w:szCs w:val="22"/>
        </w:rPr>
      </w:pPr>
      <w:bookmarkStart w:id="60" w:name="_Toc312167359"/>
      <w:bookmarkStart w:id="61" w:name="_Toc342658645"/>
      <w:bookmarkStart w:id="62" w:name="_Toc342664274"/>
      <w:bookmarkStart w:id="63" w:name="_MON_1385894247"/>
      <w:bookmarkStart w:id="64" w:name="_MON_1385889376"/>
      <w:bookmarkStart w:id="65" w:name="_MON_1385889637"/>
      <w:bookmarkEnd w:id="60"/>
      <w:bookmarkEnd w:id="61"/>
      <w:bookmarkEnd w:id="62"/>
      <w:bookmarkEnd w:id="63"/>
      <w:bookmarkEnd w:id="64"/>
      <w:bookmarkEnd w:id="65"/>
    </w:p>
    <w:p w14:paraId="2CEE0102" w14:textId="41A97568" w:rsidR="00BF12AD" w:rsidRDefault="00BF12AD" w:rsidP="00B55378">
      <w:pPr>
        <w:tabs>
          <w:tab w:val="left" w:pos="9000"/>
        </w:tabs>
        <w:spacing w:line="276" w:lineRule="auto"/>
        <w:jc w:val="both"/>
        <w:rPr>
          <w:rFonts w:asciiTheme="minorHAnsi" w:hAnsiTheme="minorHAnsi" w:cstheme="minorHAnsi"/>
          <w:color w:val="FF0000"/>
          <w:sz w:val="22"/>
          <w:szCs w:val="22"/>
        </w:rPr>
      </w:pPr>
    </w:p>
    <w:p w14:paraId="5A71DF1C" w14:textId="77777777" w:rsidR="00BF12AD" w:rsidRPr="00A6670F" w:rsidRDefault="00BF12AD" w:rsidP="00B55378">
      <w:pPr>
        <w:tabs>
          <w:tab w:val="left" w:pos="9000"/>
        </w:tabs>
        <w:spacing w:line="276" w:lineRule="auto"/>
        <w:jc w:val="both"/>
        <w:rPr>
          <w:rFonts w:asciiTheme="minorHAnsi" w:hAnsiTheme="minorHAnsi" w:cstheme="minorHAnsi"/>
          <w:color w:val="FF0000"/>
          <w:sz w:val="22"/>
          <w:szCs w:val="22"/>
        </w:rPr>
      </w:pPr>
    </w:p>
    <w:p w14:paraId="7058A746" w14:textId="77777777" w:rsidR="00695D73" w:rsidRDefault="00695D73" w:rsidP="00B55378">
      <w:pPr>
        <w:tabs>
          <w:tab w:val="left" w:pos="9000"/>
        </w:tabs>
        <w:spacing w:line="276" w:lineRule="auto"/>
        <w:ind w:left="60" w:firstLine="791"/>
        <w:jc w:val="both"/>
        <w:rPr>
          <w:rFonts w:asciiTheme="minorHAnsi" w:hAnsiTheme="minorHAnsi" w:cstheme="minorHAnsi"/>
          <w:color w:val="FF0000"/>
          <w:sz w:val="22"/>
          <w:szCs w:val="22"/>
        </w:rPr>
      </w:pPr>
    </w:p>
    <w:p w14:paraId="3B2399B3" w14:textId="77777777" w:rsidR="005E6824" w:rsidRPr="00A6670F" w:rsidRDefault="005E6824" w:rsidP="00B55378">
      <w:pPr>
        <w:tabs>
          <w:tab w:val="left" w:pos="9000"/>
        </w:tabs>
        <w:spacing w:line="276" w:lineRule="auto"/>
        <w:ind w:left="60" w:firstLine="791"/>
        <w:jc w:val="both"/>
        <w:rPr>
          <w:rFonts w:asciiTheme="minorHAnsi" w:hAnsiTheme="minorHAnsi" w:cstheme="minorHAnsi"/>
          <w:color w:val="FF0000"/>
          <w:sz w:val="22"/>
          <w:szCs w:val="22"/>
        </w:rPr>
      </w:pPr>
    </w:p>
    <w:p w14:paraId="14162E8E" w14:textId="7DCB86A7" w:rsidR="007220D7" w:rsidRPr="00A6670F" w:rsidRDefault="007220D7" w:rsidP="00B55378">
      <w:pPr>
        <w:pStyle w:val="Naslov1"/>
        <w:numPr>
          <w:ilvl w:val="0"/>
          <w:numId w:val="30"/>
        </w:numPr>
        <w:spacing w:line="276" w:lineRule="auto"/>
        <w:jc w:val="both"/>
        <w:rPr>
          <w:rFonts w:asciiTheme="minorHAnsi" w:hAnsiTheme="minorHAnsi" w:cstheme="minorHAnsi"/>
          <w:sz w:val="28"/>
          <w:szCs w:val="28"/>
        </w:rPr>
      </w:pPr>
      <w:bookmarkStart w:id="66" w:name="_Toc25926696"/>
      <w:bookmarkStart w:id="67" w:name="_Toc90042182"/>
      <w:bookmarkStart w:id="68" w:name="_Toc90042364"/>
      <w:r w:rsidRPr="00A6670F">
        <w:rPr>
          <w:rFonts w:asciiTheme="minorHAnsi" w:hAnsiTheme="minorHAnsi" w:cstheme="minorHAnsi"/>
          <w:sz w:val="28"/>
          <w:szCs w:val="28"/>
        </w:rPr>
        <w:lastRenderedPageBreak/>
        <w:t>POSEBNI DIO PRORAČUNA</w:t>
      </w:r>
      <w:bookmarkEnd w:id="66"/>
      <w:bookmarkEnd w:id="67"/>
      <w:bookmarkEnd w:id="68"/>
      <w:r w:rsidRPr="00A6670F">
        <w:rPr>
          <w:rFonts w:asciiTheme="minorHAnsi" w:hAnsiTheme="minorHAnsi" w:cstheme="minorHAnsi"/>
          <w:sz w:val="28"/>
          <w:szCs w:val="28"/>
        </w:rPr>
        <w:t xml:space="preserve"> </w:t>
      </w:r>
    </w:p>
    <w:p w14:paraId="3204B675" w14:textId="77777777" w:rsidR="007220D7" w:rsidRPr="00A6670F" w:rsidRDefault="007220D7" w:rsidP="00B55378">
      <w:pPr>
        <w:pStyle w:val="Naslov1"/>
        <w:spacing w:line="276" w:lineRule="auto"/>
        <w:jc w:val="both"/>
        <w:rPr>
          <w:rFonts w:asciiTheme="minorHAnsi" w:hAnsiTheme="minorHAnsi" w:cstheme="minorHAnsi"/>
          <w:sz w:val="10"/>
          <w:szCs w:val="10"/>
        </w:rPr>
      </w:pPr>
    </w:p>
    <w:p w14:paraId="7266F769" w14:textId="77777777" w:rsidR="00EC27EA" w:rsidRPr="00A6670F" w:rsidRDefault="00EC27EA" w:rsidP="00EC27EA">
      <w:pPr>
        <w:spacing w:line="276" w:lineRule="auto"/>
        <w:ind w:firstLine="709"/>
        <w:jc w:val="both"/>
        <w:rPr>
          <w:rFonts w:asciiTheme="minorHAnsi" w:hAnsiTheme="minorHAnsi" w:cstheme="minorHAnsi"/>
          <w:sz w:val="22"/>
          <w:szCs w:val="22"/>
        </w:rPr>
      </w:pPr>
      <w:bookmarkStart w:id="69" w:name="_Toc25926697"/>
      <w:bookmarkStart w:id="70" w:name="_Toc90042183"/>
      <w:bookmarkStart w:id="71" w:name="_Toc90042365"/>
      <w:r w:rsidRPr="00A6670F">
        <w:rPr>
          <w:rFonts w:asciiTheme="minorHAnsi" w:hAnsiTheme="minorHAnsi" w:cstheme="minorHAnsi"/>
          <w:sz w:val="22"/>
          <w:szCs w:val="22"/>
        </w:rPr>
        <w:t>U posebno</w:t>
      </w:r>
      <w:r>
        <w:rPr>
          <w:rFonts w:asciiTheme="minorHAnsi" w:hAnsiTheme="minorHAnsi" w:cstheme="minorHAnsi"/>
          <w:sz w:val="22"/>
          <w:szCs w:val="22"/>
        </w:rPr>
        <w:t>m</w:t>
      </w:r>
      <w:r w:rsidRPr="00A6670F">
        <w:rPr>
          <w:rFonts w:asciiTheme="minorHAnsi" w:hAnsiTheme="minorHAnsi" w:cstheme="minorHAnsi"/>
          <w:sz w:val="22"/>
          <w:szCs w:val="22"/>
        </w:rPr>
        <w:t xml:space="preserve"> dijelu obrazloženja Proračuna Grada Zaprešića prikazat ćemo strukturu Proračuna Grada Zaprešića za 202</w:t>
      </w:r>
      <w:r>
        <w:rPr>
          <w:rFonts w:asciiTheme="minorHAnsi" w:hAnsiTheme="minorHAnsi" w:cstheme="minorHAnsi"/>
          <w:sz w:val="22"/>
          <w:szCs w:val="22"/>
        </w:rPr>
        <w:t>5</w:t>
      </w:r>
      <w:r w:rsidRPr="00A6670F">
        <w:rPr>
          <w:rFonts w:asciiTheme="minorHAnsi" w:hAnsiTheme="minorHAnsi" w:cstheme="minorHAnsi"/>
          <w:sz w:val="22"/>
          <w:szCs w:val="22"/>
        </w:rPr>
        <w:t>. - 202</w:t>
      </w:r>
      <w:r>
        <w:rPr>
          <w:rFonts w:asciiTheme="minorHAnsi" w:hAnsiTheme="minorHAnsi" w:cstheme="minorHAnsi"/>
          <w:sz w:val="22"/>
          <w:szCs w:val="22"/>
        </w:rPr>
        <w:t>7</w:t>
      </w:r>
      <w:r w:rsidRPr="00A6670F">
        <w:rPr>
          <w:rFonts w:asciiTheme="minorHAnsi" w:hAnsiTheme="minorHAnsi" w:cstheme="minorHAnsi"/>
          <w:sz w:val="22"/>
          <w:szCs w:val="22"/>
        </w:rPr>
        <w:t>. godinu,  pobliže objasniti planirane proračunske  rashode Razdjela-Upravnih odjela Grada i  njegovih proračunskih korisnika planiranih za 202</w:t>
      </w:r>
      <w:r>
        <w:rPr>
          <w:rFonts w:asciiTheme="minorHAnsi" w:hAnsiTheme="minorHAnsi" w:cstheme="minorHAnsi"/>
          <w:sz w:val="22"/>
          <w:szCs w:val="22"/>
        </w:rPr>
        <w:t>5</w:t>
      </w:r>
      <w:r w:rsidRPr="00A6670F">
        <w:rPr>
          <w:rFonts w:asciiTheme="minorHAnsi" w:hAnsiTheme="minorHAnsi" w:cstheme="minorHAnsi"/>
          <w:sz w:val="22"/>
          <w:szCs w:val="22"/>
        </w:rPr>
        <w:t>. godinu uz usporedbu istih s 202</w:t>
      </w:r>
      <w:r>
        <w:rPr>
          <w:rFonts w:asciiTheme="minorHAnsi" w:hAnsiTheme="minorHAnsi" w:cstheme="minorHAnsi"/>
          <w:sz w:val="22"/>
          <w:szCs w:val="22"/>
        </w:rPr>
        <w:t>4</w:t>
      </w:r>
      <w:r w:rsidRPr="00A6670F">
        <w:rPr>
          <w:rFonts w:asciiTheme="minorHAnsi" w:hAnsiTheme="minorHAnsi" w:cstheme="minorHAnsi"/>
          <w:sz w:val="22"/>
          <w:szCs w:val="22"/>
        </w:rPr>
        <w:t>. godinom, dok će programi Proračuna za 202</w:t>
      </w:r>
      <w:r>
        <w:rPr>
          <w:rFonts w:asciiTheme="minorHAnsi" w:hAnsiTheme="minorHAnsi" w:cstheme="minorHAnsi"/>
          <w:sz w:val="22"/>
          <w:szCs w:val="22"/>
        </w:rPr>
        <w:t>6</w:t>
      </w:r>
      <w:r w:rsidRPr="00A6670F">
        <w:rPr>
          <w:rFonts w:asciiTheme="minorHAnsi" w:hAnsiTheme="minorHAnsi" w:cstheme="minorHAnsi"/>
          <w:sz w:val="22"/>
          <w:szCs w:val="22"/>
        </w:rPr>
        <w:t>. -202</w:t>
      </w:r>
      <w:r>
        <w:rPr>
          <w:rFonts w:asciiTheme="minorHAnsi" w:hAnsiTheme="minorHAnsi" w:cstheme="minorHAnsi"/>
          <w:sz w:val="22"/>
          <w:szCs w:val="22"/>
        </w:rPr>
        <w:t>7</w:t>
      </w:r>
      <w:r w:rsidRPr="00A6670F">
        <w:rPr>
          <w:rFonts w:asciiTheme="minorHAnsi" w:hAnsiTheme="minorHAnsi" w:cstheme="minorHAnsi"/>
          <w:sz w:val="22"/>
          <w:szCs w:val="22"/>
        </w:rPr>
        <w:t xml:space="preserve">. godinu biti u naznakama </w:t>
      </w:r>
      <w:r w:rsidRPr="009D39E0">
        <w:rPr>
          <w:rFonts w:asciiTheme="minorHAnsi" w:hAnsiTheme="minorHAnsi" w:cstheme="minorHAnsi"/>
          <w:sz w:val="22"/>
          <w:szCs w:val="22"/>
        </w:rPr>
        <w:t xml:space="preserve">planiranih realizacija. Posebni dio Proračuna Grada Zaprešića planiran je u iznosu od </w:t>
      </w:r>
      <w:r>
        <w:rPr>
          <w:rFonts w:asciiTheme="minorHAnsi" w:hAnsiTheme="minorHAnsi" w:cstheme="minorHAnsi"/>
          <w:sz w:val="22"/>
          <w:szCs w:val="22"/>
        </w:rPr>
        <w:t>57.194.426,66</w:t>
      </w:r>
      <w:r w:rsidRPr="009D39E0">
        <w:rPr>
          <w:rFonts w:asciiTheme="minorHAnsi" w:hAnsiTheme="minorHAnsi" w:cstheme="minorHAnsi"/>
          <w:sz w:val="22"/>
          <w:szCs w:val="22"/>
        </w:rPr>
        <w:t xml:space="preserve"> eura što je za </w:t>
      </w:r>
      <w:r>
        <w:rPr>
          <w:rFonts w:asciiTheme="minorHAnsi" w:hAnsiTheme="minorHAnsi" w:cstheme="minorHAnsi"/>
          <w:sz w:val="22"/>
          <w:szCs w:val="22"/>
        </w:rPr>
        <w:t>7.527.447,68</w:t>
      </w:r>
      <w:r w:rsidRPr="009D39E0">
        <w:rPr>
          <w:rFonts w:asciiTheme="minorHAnsi" w:hAnsiTheme="minorHAnsi" w:cstheme="minorHAnsi"/>
          <w:sz w:val="22"/>
          <w:szCs w:val="22"/>
        </w:rPr>
        <w:t xml:space="preserve"> eura ili </w:t>
      </w:r>
      <w:r>
        <w:rPr>
          <w:rFonts w:asciiTheme="minorHAnsi" w:hAnsiTheme="minorHAnsi" w:cstheme="minorHAnsi"/>
          <w:sz w:val="22"/>
          <w:szCs w:val="22"/>
        </w:rPr>
        <w:t>15,2</w:t>
      </w:r>
      <w:r w:rsidRPr="009D39E0">
        <w:rPr>
          <w:rFonts w:asciiTheme="minorHAnsi" w:hAnsiTheme="minorHAnsi" w:cstheme="minorHAnsi"/>
          <w:sz w:val="22"/>
          <w:szCs w:val="22"/>
        </w:rPr>
        <w:t xml:space="preserve">% </w:t>
      </w:r>
      <w:r>
        <w:rPr>
          <w:rFonts w:asciiTheme="minorHAnsi" w:hAnsiTheme="minorHAnsi" w:cstheme="minorHAnsi"/>
          <w:sz w:val="22"/>
          <w:szCs w:val="22"/>
        </w:rPr>
        <w:t>više</w:t>
      </w:r>
      <w:r w:rsidRPr="009D39E0">
        <w:rPr>
          <w:rFonts w:asciiTheme="minorHAnsi" w:hAnsiTheme="minorHAnsi" w:cstheme="minorHAnsi"/>
          <w:sz w:val="22"/>
          <w:szCs w:val="22"/>
        </w:rPr>
        <w:t xml:space="preserve"> nego u odnosu na </w:t>
      </w:r>
      <w:r>
        <w:rPr>
          <w:rFonts w:asciiTheme="minorHAnsi" w:hAnsiTheme="minorHAnsi" w:cstheme="minorHAnsi"/>
          <w:sz w:val="22"/>
          <w:szCs w:val="22"/>
        </w:rPr>
        <w:t xml:space="preserve">1. </w:t>
      </w:r>
      <w:r w:rsidRPr="009D39E0">
        <w:rPr>
          <w:rFonts w:asciiTheme="minorHAnsi" w:hAnsiTheme="minorHAnsi" w:cstheme="minorHAnsi"/>
          <w:sz w:val="22"/>
          <w:szCs w:val="22"/>
        </w:rPr>
        <w:t>Rebalans</w:t>
      </w:r>
      <w:r>
        <w:rPr>
          <w:rFonts w:asciiTheme="minorHAnsi" w:hAnsiTheme="minorHAnsi" w:cstheme="minorHAnsi"/>
          <w:sz w:val="22"/>
          <w:szCs w:val="22"/>
        </w:rPr>
        <w:t xml:space="preserve"> </w:t>
      </w:r>
      <w:r w:rsidRPr="009D39E0">
        <w:rPr>
          <w:rFonts w:asciiTheme="minorHAnsi" w:hAnsiTheme="minorHAnsi" w:cstheme="minorHAnsi"/>
          <w:sz w:val="22"/>
          <w:szCs w:val="22"/>
        </w:rPr>
        <w:t>za 202</w:t>
      </w:r>
      <w:r>
        <w:rPr>
          <w:rFonts w:asciiTheme="minorHAnsi" w:hAnsiTheme="minorHAnsi" w:cstheme="minorHAnsi"/>
          <w:sz w:val="22"/>
          <w:szCs w:val="22"/>
        </w:rPr>
        <w:t>4</w:t>
      </w:r>
      <w:r w:rsidRPr="009D39E0">
        <w:rPr>
          <w:rFonts w:asciiTheme="minorHAnsi" w:hAnsiTheme="minorHAnsi" w:cstheme="minorHAnsi"/>
          <w:sz w:val="22"/>
          <w:szCs w:val="22"/>
        </w:rPr>
        <w:t>. godinu.</w:t>
      </w:r>
    </w:p>
    <w:p w14:paraId="732E788B" w14:textId="77777777" w:rsidR="00EC27EA" w:rsidRPr="00A6670F" w:rsidRDefault="00EC27EA" w:rsidP="00EC27EA">
      <w:pPr>
        <w:spacing w:line="276" w:lineRule="auto"/>
        <w:jc w:val="both"/>
        <w:rPr>
          <w:rFonts w:asciiTheme="minorHAnsi" w:hAnsiTheme="minorHAnsi" w:cstheme="minorHAnsi"/>
          <w:sz w:val="22"/>
          <w:szCs w:val="22"/>
        </w:rPr>
      </w:pPr>
      <w:r w:rsidRPr="00A6670F">
        <w:rPr>
          <w:rFonts w:asciiTheme="minorHAnsi" w:hAnsiTheme="minorHAnsi" w:cstheme="minorHAnsi"/>
          <w:sz w:val="22"/>
          <w:szCs w:val="22"/>
        </w:rPr>
        <w:t>Navedeni rashodi i izdaci planiraju se realizirati u sklopu niže navedenih Razdjela-Upravnih odjela kako slijedi.</w:t>
      </w:r>
    </w:p>
    <w:p w14:paraId="00FA2A91" w14:textId="7ADA785A" w:rsidR="006277FF" w:rsidRPr="00A6670F" w:rsidRDefault="006277FF" w:rsidP="00B55378">
      <w:pPr>
        <w:pStyle w:val="Naslov2"/>
        <w:numPr>
          <w:ilvl w:val="1"/>
          <w:numId w:val="31"/>
        </w:numPr>
        <w:spacing w:line="276" w:lineRule="auto"/>
        <w:jc w:val="both"/>
        <w:rPr>
          <w:rFonts w:asciiTheme="minorHAnsi" w:hAnsiTheme="minorHAnsi" w:cstheme="minorHAnsi"/>
          <w:i w:val="0"/>
          <w:sz w:val="24"/>
          <w:szCs w:val="24"/>
        </w:rPr>
      </w:pPr>
      <w:r w:rsidRPr="00A6670F">
        <w:rPr>
          <w:rFonts w:asciiTheme="minorHAnsi" w:hAnsiTheme="minorHAnsi" w:cstheme="minorHAnsi"/>
          <w:i w:val="0"/>
          <w:sz w:val="24"/>
          <w:szCs w:val="24"/>
        </w:rPr>
        <w:t>RASHODI I IZDACI PO ORGANIZACIJSKOJ KLASIFIKACIJI</w:t>
      </w:r>
      <w:bookmarkEnd w:id="69"/>
      <w:bookmarkEnd w:id="70"/>
      <w:bookmarkEnd w:id="71"/>
    </w:p>
    <w:p w14:paraId="39FEB64E" w14:textId="7BA49477" w:rsidR="00C74A79" w:rsidRPr="00A6670F" w:rsidRDefault="00C74A79" w:rsidP="00B55378">
      <w:pPr>
        <w:spacing w:line="276" w:lineRule="auto"/>
        <w:jc w:val="both"/>
        <w:rPr>
          <w:rFonts w:asciiTheme="minorHAnsi" w:hAnsiTheme="minorHAnsi" w:cstheme="minorHAnsi"/>
          <w:sz w:val="10"/>
          <w:szCs w:val="10"/>
        </w:rPr>
      </w:pPr>
    </w:p>
    <w:p w14:paraId="4497BE27" w14:textId="37A3061A" w:rsidR="00C74A79" w:rsidRPr="00A6670F" w:rsidRDefault="001533BF" w:rsidP="00B55378">
      <w:p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     </w:t>
      </w:r>
      <w:r w:rsidR="00C74A79" w:rsidRPr="00A6670F">
        <w:rPr>
          <w:rFonts w:asciiTheme="minorHAnsi" w:hAnsiTheme="minorHAnsi" w:cstheme="minorHAnsi"/>
          <w:b/>
          <w:sz w:val="22"/>
          <w:szCs w:val="22"/>
        </w:rPr>
        <w:t xml:space="preserve">Tablica </w:t>
      </w:r>
      <w:r w:rsidR="00123149" w:rsidRPr="00A6670F">
        <w:rPr>
          <w:rFonts w:asciiTheme="minorHAnsi" w:hAnsiTheme="minorHAnsi" w:cstheme="minorHAnsi"/>
          <w:b/>
          <w:sz w:val="22"/>
          <w:szCs w:val="22"/>
        </w:rPr>
        <w:t>8</w:t>
      </w:r>
      <w:r w:rsidR="00C74A79" w:rsidRPr="00A6670F">
        <w:rPr>
          <w:rFonts w:asciiTheme="minorHAnsi" w:hAnsiTheme="minorHAnsi" w:cstheme="minorHAnsi"/>
          <w:b/>
          <w:sz w:val="22"/>
          <w:szCs w:val="22"/>
        </w:rPr>
        <w:t>. Prikaz planiranih rashoda i izdataka po Razdjelima-Upravnim odjelima</w:t>
      </w:r>
    </w:p>
    <w:bookmarkStart w:id="72" w:name="_MON_1729594428"/>
    <w:bookmarkEnd w:id="72"/>
    <w:p w14:paraId="08B351B1" w14:textId="510D4789" w:rsidR="001533BF" w:rsidRDefault="003577DE" w:rsidP="00181E53">
      <w:pPr>
        <w:spacing w:line="276" w:lineRule="auto"/>
        <w:ind w:left="-426" w:right="-425"/>
        <w:jc w:val="both"/>
        <w:rPr>
          <w:rFonts w:asciiTheme="minorHAnsi" w:hAnsiTheme="minorHAnsi" w:cstheme="minorHAnsi"/>
          <w:sz w:val="22"/>
          <w:szCs w:val="22"/>
        </w:rPr>
      </w:pPr>
      <w:r w:rsidRPr="00A6670F">
        <w:rPr>
          <w:rFonts w:asciiTheme="minorHAnsi" w:hAnsiTheme="minorHAnsi" w:cstheme="minorHAnsi"/>
          <w:color w:val="FF0000"/>
          <w:sz w:val="22"/>
          <w:szCs w:val="22"/>
        </w:rPr>
        <w:object w:dxaOrig="10083" w:dyaOrig="10230" w14:anchorId="0A82080A">
          <v:shape id="_x0000_i1032" type="#_x0000_t75" style="width:526.5pt;height:524.25pt" o:ole="">
            <v:imagedata r:id="rId25" o:title=""/>
          </v:shape>
          <o:OLEObject Type="Embed" ProgID="Excel.Sheet.12" ShapeID="_x0000_i1032" DrawAspect="Content" ObjectID="_1794893826" r:id="rId26"/>
        </w:object>
      </w:r>
      <w:bookmarkStart w:id="73" w:name="_MON_1384081894"/>
      <w:bookmarkStart w:id="74" w:name="_MON_1384082093"/>
      <w:bookmarkStart w:id="75" w:name="_MON_1385461822"/>
      <w:bookmarkStart w:id="76" w:name="_MON_1385567698"/>
      <w:bookmarkStart w:id="77" w:name="_MON_1385568119"/>
      <w:bookmarkStart w:id="78" w:name="_MON_1385820626"/>
      <w:bookmarkStart w:id="79" w:name="_MON_1385899173"/>
      <w:bookmarkStart w:id="80" w:name="_MON_1354457394"/>
      <w:bookmarkEnd w:id="73"/>
      <w:bookmarkEnd w:id="74"/>
      <w:bookmarkEnd w:id="75"/>
      <w:bookmarkEnd w:id="76"/>
      <w:bookmarkEnd w:id="77"/>
      <w:bookmarkEnd w:id="78"/>
      <w:bookmarkEnd w:id="79"/>
      <w:bookmarkEnd w:id="80"/>
    </w:p>
    <w:p w14:paraId="235F0CD6" w14:textId="1D2C727C" w:rsidR="00BF12AD" w:rsidRDefault="00391903" w:rsidP="00181E53">
      <w:pPr>
        <w:pStyle w:val="Uvuenotijeloteksta"/>
        <w:spacing w:line="276" w:lineRule="auto"/>
        <w:rPr>
          <w:rFonts w:asciiTheme="minorHAnsi" w:hAnsiTheme="minorHAnsi" w:cstheme="minorHAnsi"/>
          <w:sz w:val="22"/>
          <w:szCs w:val="22"/>
        </w:rPr>
      </w:pPr>
      <w:r w:rsidRPr="00A6670F">
        <w:rPr>
          <w:rFonts w:asciiTheme="minorHAnsi" w:hAnsiTheme="minorHAnsi" w:cstheme="minorHAnsi"/>
          <w:sz w:val="22"/>
          <w:szCs w:val="22"/>
        </w:rPr>
        <w:lastRenderedPageBreak/>
        <w:t>Nastavno se daje prikaz</w:t>
      </w:r>
      <w:r w:rsidR="00955290" w:rsidRPr="00A6670F">
        <w:rPr>
          <w:rFonts w:asciiTheme="minorHAnsi" w:hAnsiTheme="minorHAnsi" w:cstheme="minorHAnsi"/>
          <w:sz w:val="22"/>
          <w:szCs w:val="22"/>
        </w:rPr>
        <w:t xml:space="preserve"> i obrazloženja</w:t>
      </w:r>
      <w:r w:rsidRPr="00A6670F">
        <w:rPr>
          <w:rFonts w:asciiTheme="minorHAnsi" w:hAnsiTheme="minorHAnsi" w:cstheme="minorHAnsi"/>
          <w:sz w:val="22"/>
          <w:szCs w:val="22"/>
        </w:rPr>
        <w:t xml:space="preserve"> </w:t>
      </w:r>
      <w:r w:rsidR="000B5646" w:rsidRPr="00A6670F">
        <w:rPr>
          <w:rFonts w:asciiTheme="minorHAnsi" w:hAnsiTheme="minorHAnsi" w:cstheme="minorHAnsi"/>
          <w:sz w:val="22"/>
          <w:szCs w:val="22"/>
        </w:rPr>
        <w:t xml:space="preserve">posebnog dijela proračuna tj. </w:t>
      </w:r>
      <w:r w:rsidRPr="00A6670F">
        <w:rPr>
          <w:rFonts w:asciiTheme="minorHAnsi" w:hAnsiTheme="minorHAnsi" w:cstheme="minorHAnsi"/>
          <w:sz w:val="22"/>
          <w:szCs w:val="22"/>
        </w:rPr>
        <w:t xml:space="preserve">plana rashoda </w:t>
      </w:r>
      <w:r w:rsidR="000B5646" w:rsidRPr="00A6670F">
        <w:rPr>
          <w:rFonts w:asciiTheme="minorHAnsi" w:hAnsiTheme="minorHAnsi" w:cstheme="minorHAnsi"/>
          <w:sz w:val="22"/>
          <w:szCs w:val="22"/>
        </w:rPr>
        <w:t xml:space="preserve">poslovanja, rashoda za nabavu nefinancijske imovine </w:t>
      </w:r>
      <w:r w:rsidRPr="00A6670F">
        <w:rPr>
          <w:rFonts w:asciiTheme="minorHAnsi" w:hAnsiTheme="minorHAnsi" w:cstheme="minorHAnsi"/>
          <w:sz w:val="22"/>
          <w:szCs w:val="22"/>
        </w:rPr>
        <w:t xml:space="preserve">i izdataka </w:t>
      </w:r>
      <w:r w:rsidR="000B5646" w:rsidRPr="00A6670F">
        <w:rPr>
          <w:rFonts w:asciiTheme="minorHAnsi" w:hAnsiTheme="minorHAnsi" w:cstheme="minorHAnsi"/>
          <w:sz w:val="22"/>
          <w:szCs w:val="22"/>
        </w:rPr>
        <w:t xml:space="preserve">za otplate zajmova </w:t>
      </w:r>
      <w:r w:rsidRPr="00A6670F">
        <w:rPr>
          <w:rFonts w:asciiTheme="minorHAnsi" w:hAnsiTheme="minorHAnsi" w:cstheme="minorHAnsi"/>
          <w:sz w:val="22"/>
          <w:szCs w:val="22"/>
        </w:rPr>
        <w:t xml:space="preserve">po </w:t>
      </w:r>
      <w:r w:rsidR="006D7A49" w:rsidRPr="00A6670F">
        <w:rPr>
          <w:rFonts w:asciiTheme="minorHAnsi" w:hAnsiTheme="minorHAnsi" w:cstheme="minorHAnsi"/>
          <w:sz w:val="22"/>
          <w:szCs w:val="22"/>
        </w:rPr>
        <w:t>Razdjelima-Upravnim odjelima</w:t>
      </w:r>
      <w:r w:rsidRPr="00A6670F">
        <w:rPr>
          <w:rFonts w:asciiTheme="minorHAnsi" w:hAnsiTheme="minorHAnsi" w:cstheme="minorHAnsi"/>
          <w:sz w:val="22"/>
          <w:szCs w:val="22"/>
        </w:rPr>
        <w:t xml:space="preserve"> Proračuna Grada Zaprešića za </w:t>
      </w:r>
      <w:r w:rsidR="005314A7" w:rsidRPr="00A6670F">
        <w:rPr>
          <w:rFonts w:asciiTheme="minorHAnsi" w:hAnsiTheme="minorHAnsi" w:cstheme="minorHAnsi"/>
          <w:sz w:val="22"/>
          <w:szCs w:val="22"/>
        </w:rPr>
        <w:t>202</w:t>
      </w:r>
      <w:r w:rsidR="00EC27EA">
        <w:rPr>
          <w:rFonts w:asciiTheme="minorHAnsi" w:hAnsiTheme="minorHAnsi" w:cstheme="minorHAnsi"/>
          <w:sz w:val="22"/>
          <w:szCs w:val="22"/>
        </w:rPr>
        <w:t>5</w:t>
      </w:r>
      <w:r w:rsidR="00395466" w:rsidRPr="00A6670F">
        <w:rPr>
          <w:rFonts w:asciiTheme="minorHAnsi" w:hAnsiTheme="minorHAnsi" w:cstheme="minorHAnsi"/>
          <w:sz w:val="22"/>
          <w:szCs w:val="22"/>
        </w:rPr>
        <w:t xml:space="preserve">.- </w:t>
      </w:r>
      <w:r w:rsidR="00EE7F84" w:rsidRPr="00A6670F">
        <w:rPr>
          <w:rFonts w:asciiTheme="minorHAnsi" w:hAnsiTheme="minorHAnsi" w:cstheme="minorHAnsi"/>
          <w:sz w:val="22"/>
          <w:szCs w:val="22"/>
        </w:rPr>
        <w:t>202</w:t>
      </w:r>
      <w:r w:rsidR="00EC27EA">
        <w:rPr>
          <w:rFonts w:asciiTheme="minorHAnsi" w:hAnsiTheme="minorHAnsi" w:cstheme="minorHAnsi"/>
          <w:sz w:val="22"/>
          <w:szCs w:val="22"/>
        </w:rPr>
        <w:t>7</w:t>
      </w:r>
      <w:r w:rsidR="00395466" w:rsidRPr="00A6670F">
        <w:rPr>
          <w:rFonts w:asciiTheme="minorHAnsi" w:hAnsiTheme="minorHAnsi" w:cstheme="minorHAnsi"/>
          <w:sz w:val="22"/>
          <w:szCs w:val="22"/>
        </w:rPr>
        <w:t>.</w:t>
      </w:r>
      <w:r w:rsidRPr="00A6670F">
        <w:rPr>
          <w:rFonts w:asciiTheme="minorHAnsi" w:hAnsiTheme="minorHAnsi" w:cstheme="minorHAnsi"/>
          <w:sz w:val="22"/>
          <w:szCs w:val="22"/>
        </w:rPr>
        <w:t xml:space="preserve"> </w:t>
      </w:r>
      <w:r w:rsidR="00955290" w:rsidRPr="00A6670F">
        <w:rPr>
          <w:rFonts w:asciiTheme="minorHAnsi" w:hAnsiTheme="minorHAnsi" w:cstheme="minorHAnsi"/>
          <w:sz w:val="22"/>
          <w:szCs w:val="22"/>
        </w:rPr>
        <w:t>g</w:t>
      </w:r>
      <w:r w:rsidRPr="00A6670F">
        <w:rPr>
          <w:rFonts w:asciiTheme="minorHAnsi" w:hAnsiTheme="minorHAnsi" w:cstheme="minorHAnsi"/>
          <w:sz w:val="22"/>
          <w:szCs w:val="22"/>
        </w:rPr>
        <w:t>odinu</w:t>
      </w:r>
      <w:r w:rsidR="003237EF" w:rsidRPr="00A6670F">
        <w:rPr>
          <w:rFonts w:asciiTheme="minorHAnsi" w:hAnsiTheme="minorHAnsi" w:cstheme="minorHAnsi"/>
          <w:sz w:val="22"/>
          <w:szCs w:val="22"/>
        </w:rPr>
        <w:t xml:space="preserve"> koji su </w:t>
      </w:r>
      <w:r w:rsidR="00955290" w:rsidRPr="00A6670F">
        <w:rPr>
          <w:rFonts w:asciiTheme="minorHAnsi" w:hAnsiTheme="minorHAnsi" w:cstheme="minorHAnsi"/>
          <w:sz w:val="22"/>
          <w:szCs w:val="22"/>
        </w:rPr>
        <w:t xml:space="preserve">specificirani po </w:t>
      </w:r>
      <w:r w:rsidR="00182E8F" w:rsidRPr="00A6670F">
        <w:rPr>
          <w:rFonts w:asciiTheme="minorHAnsi" w:hAnsiTheme="minorHAnsi" w:cstheme="minorHAnsi"/>
          <w:sz w:val="22"/>
          <w:szCs w:val="22"/>
        </w:rPr>
        <w:t>tekućim i kapitalnim programima.</w:t>
      </w:r>
    </w:p>
    <w:p w14:paraId="6ADFCFE8" w14:textId="77777777" w:rsidR="00112CC2" w:rsidRPr="00A6670F" w:rsidRDefault="00112CC2" w:rsidP="00B55378">
      <w:pPr>
        <w:spacing w:line="276" w:lineRule="auto"/>
        <w:jc w:val="both"/>
        <w:rPr>
          <w:rFonts w:asciiTheme="minorHAnsi" w:hAnsiTheme="minorHAnsi" w:cstheme="minorHAnsi"/>
          <w:sz w:val="22"/>
          <w:szCs w:val="22"/>
        </w:rPr>
      </w:pPr>
    </w:p>
    <w:p w14:paraId="2737D71E" w14:textId="75D9AF12" w:rsidR="007220D7" w:rsidRPr="00A6670F" w:rsidRDefault="00794F14" w:rsidP="00B55378">
      <w:pPr>
        <w:pStyle w:val="Naslov2"/>
        <w:numPr>
          <w:ilvl w:val="1"/>
          <w:numId w:val="31"/>
        </w:numPr>
        <w:spacing w:line="276" w:lineRule="auto"/>
        <w:jc w:val="both"/>
        <w:rPr>
          <w:rFonts w:asciiTheme="minorHAnsi" w:hAnsiTheme="minorHAnsi" w:cstheme="minorHAnsi"/>
          <w:i w:val="0"/>
          <w:sz w:val="24"/>
          <w:szCs w:val="24"/>
        </w:rPr>
      </w:pPr>
      <w:bookmarkStart w:id="81" w:name="_Toc25926698"/>
      <w:bookmarkStart w:id="82" w:name="_Toc90042184"/>
      <w:bookmarkStart w:id="83" w:name="_Toc90042366"/>
      <w:r w:rsidRPr="00A6670F">
        <w:rPr>
          <w:rFonts w:asciiTheme="minorHAnsi" w:hAnsiTheme="minorHAnsi" w:cstheme="minorHAnsi"/>
          <w:i w:val="0"/>
          <w:sz w:val="24"/>
          <w:szCs w:val="24"/>
        </w:rPr>
        <w:t>RAZDJEL 001</w:t>
      </w:r>
      <w:r w:rsidR="00181A93" w:rsidRPr="00A6670F">
        <w:rPr>
          <w:rFonts w:asciiTheme="minorHAnsi" w:hAnsiTheme="minorHAnsi" w:cstheme="minorHAnsi"/>
          <w:i w:val="0"/>
          <w:sz w:val="24"/>
          <w:szCs w:val="24"/>
        </w:rPr>
        <w:t>-</w:t>
      </w:r>
      <w:r w:rsidRPr="00A6670F">
        <w:rPr>
          <w:rFonts w:asciiTheme="minorHAnsi" w:hAnsiTheme="minorHAnsi" w:cstheme="minorHAnsi"/>
          <w:i w:val="0"/>
          <w:sz w:val="24"/>
          <w:szCs w:val="24"/>
        </w:rPr>
        <w:t xml:space="preserve"> </w:t>
      </w:r>
      <w:r w:rsidR="007220D7" w:rsidRPr="00A6670F">
        <w:rPr>
          <w:rFonts w:asciiTheme="minorHAnsi" w:hAnsiTheme="minorHAnsi" w:cstheme="minorHAnsi"/>
          <w:i w:val="0"/>
          <w:sz w:val="24"/>
          <w:szCs w:val="24"/>
        </w:rPr>
        <w:t>PREDSTAVNIČKO TIJELO</w:t>
      </w:r>
      <w:bookmarkEnd w:id="81"/>
      <w:bookmarkEnd w:id="82"/>
      <w:bookmarkEnd w:id="83"/>
    </w:p>
    <w:p w14:paraId="244459AA" w14:textId="77777777" w:rsidR="00CD6602" w:rsidRPr="00A6670F" w:rsidRDefault="00CD6602" w:rsidP="00B55378">
      <w:pPr>
        <w:spacing w:line="276" w:lineRule="auto"/>
        <w:jc w:val="both"/>
        <w:rPr>
          <w:rFonts w:asciiTheme="minorHAnsi" w:hAnsiTheme="minorHAnsi" w:cstheme="minorHAnsi"/>
          <w:color w:val="FF0000"/>
        </w:rPr>
      </w:pPr>
    </w:p>
    <w:p w14:paraId="6D309856" w14:textId="6507BFE5" w:rsidR="00CD6602" w:rsidRPr="00A6670F" w:rsidRDefault="00CD6602" w:rsidP="00B55378">
      <w:pPr>
        <w:spacing w:line="276" w:lineRule="auto"/>
        <w:jc w:val="both"/>
        <w:rPr>
          <w:rFonts w:asciiTheme="minorHAnsi" w:hAnsiTheme="minorHAnsi" w:cstheme="minorHAnsi"/>
          <w:b/>
          <w:sz w:val="22"/>
          <w:szCs w:val="22"/>
        </w:rPr>
      </w:pPr>
      <w:r w:rsidRPr="00A6670F">
        <w:rPr>
          <w:rFonts w:asciiTheme="minorHAnsi" w:hAnsiTheme="minorHAnsi" w:cstheme="minorHAnsi"/>
          <w:b/>
          <w:sz w:val="22"/>
          <w:szCs w:val="22"/>
        </w:rPr>
        <w:t xml:space="preserve">Tablica </w:t>
      </w:r>
      <w:r w:rsidR="00123149" w:rsidRPr="00A6670F">
        <w:rPr>
          <w:rFonts w:asciiTheme="minorHAnsi" w:hAnsiTheme="minorHAnsi" w:cstheme="minorHAnsi"/>
          <w:b/>
          <w:sz w:val="22"/>
          <w:szCs w:val="22"/>
        </w:rPr>
        <w:t>9</w:t>
      </w:r>
      <w:r w:rsidRPr="00A6670F">
        <w:rPr>
          <w:rFonts w:asciiTheme="minorHAnsi" w:hAnsiTheme="minorHAnsi" w:cstheme="minorHAnsi"/>
          <w:b/>
          <w:sz w:val="22"/>
          <w:szCs w:val="22"/>
        </w:rPr>
        <w:t xml:space="preserve">. Planirani rashodi Razdjela 001 po Glavama i programima </w:t>
      </w:r>
    </w:p>
    <w:p w14:paraId="70492351" w14:textId="40DCD084" w:rsidR="00EB3A12" w:rsidRPr="00A6670F" w:rsidRDefault="00EB3A12" w:rsidP="00B55378">
      <w:pPr>
        <w:spacing w:line="276" w:lineRule="auto"/>
        <w:jc w:val="both"/>
        <w:rPr>
          <w:rFonts w:asciiTheme="minorHAnsi" w:hAnsiTheme="minorHAnsi" w:cstheme="minorHAnsi"/>
          <w:b/>
          <w:color w:val="FF0000"/>
          <w:sz w:val="22"/>
          <w:szCs w:val="22"/>
        </w:rPr>
      </w:pPr>
    </w:p>
    <w:bookmarkStart w:id="84" w:name="_MON_1669196658"/>
    <w:bookmarkEnd w:id="84"/>
    <w:p w14:paraId="4AF91FCE" w14:textId="7C5358A8" w:rsidR="003058F1" w:rsidRPr="00A6670F" w:rsidRDefault="00674770" w:rsidP="00B55378">
      <w:pPr>
        <w:spacing w:line="276" w:lineRule="auto"/>
        <w:ind w:left="-284" w:right="-426"/>
        <w:jc w:val="both"/>
        <w:rPr>
          <w:rFonts w:asciiTheme="minorHAnsi" w:hAnsiTheme="minorHAnsi" w:cstheme="minorHAnsi"/>
          <w:color w:val="FF0000"/>
        </w:rPr>
      </w:pPr>
      <w:r w:rsidRPr="007B494B">
        <w:rPr>
          <w:rFonts w:asciiTheme="minorHAnsi" w:hAnsiTheme="minorHAnsi" w:cstheme="minorHAnsi"/>
          <w:b/>
          <w:bCs/>
          <w:color w:val="FF0000"/>
          <w:sz w:val="22"/>
          <w:szCs w:val="22"/>
        </w:rPr>
        <w:object w:dxaOrig="10584" w:dyaOrig="8828" w14:anchorId="2E2D4C78">
          <v:shape id="_x0000_i1033" type="#_x0000_t75" style="width:543.75pt;height:441.75pt" o:ole="">
            <v:imagedata r:id="rId27" o:title=""/>
          </v:shape>
          <o:OLEObject Type="Embed" ProgID="Excel.Sheet.12" ShapeID="_x0000_i1033" DrawAspect="Content" ObjectID="_1794893827" r:id="rId28"/>
        </w:object>
      </w:r>
      <w:bookmarkStart w:id="85" w:name="_MON_1354515396"/>
      <w:bookmarkStart w:id="86" w:name="_MON_1354516214"/>
      <w:bookmarkStart w:id="87" w:name="_MON_1354521444"/>
      <w:bookmarkStart w:id="88" w:name="_MON_1383998448"/>
      <w:bookmarkStart w:id="89" w:name="_MON_1384074137"/>
      <w:bookmarkStart w:id="90" w:name="_MON_1480506980"/>
      <w:bookmarkStart w:id="91" w:name="_MON_1384074921"/>
      <w:bookmarkStart w:id="92" w:name="_MON_1384074937"/>
      <w:bookmarkStart w:id="93" w:name="_MON_1385461983"/>
      <w:bookmarkStart w:id="94" w:name="_MON_1385462388"/>
      <w:bookmarkEnd w:id="85"/>
      <w:bookmarkEnd w:id="86"/>
      <w:bookmarkEnd w:id="87"/>
      <w:bookmarkEnd w:id="88"/>
      <w:bookmarkEnd w:id="89"/>
      <w:bookmarkEnd w:id="90"/>
      <w:bookmarkEnd w:id="91"/>
      <w:bookmarkEnd w:id="92"/>
      <w:bookmarkEnd w:id="93"/>
      <w:bookmarkEnd w:id="94"/>
    </w:p>
    <w:p w14:paraId="19F5D8B1" w14:textId="77777777" w:rsidR="00C20910" w:rsidRPr="00A6670F" w:rsidRDefault="00C20910" w:rsidP="00B55378">
      <w:pPr>
        <w:pStyle w:val="Uvuenotijeloteksta"/>
        <w:spacing w:line="276" w:lineRule="auto"/>
        <w:ind w:left="-426" w:firstLine="0"/>
        <w:rPr>
          <w:rFonts w:asciiTheme="minorHAnsi" w:hAnsiTheme="minorHAnsi" w:cstheme="minorHAnsi"/>
          <w:sz w:val="22"/>
          <w:szCs w:val="22"/>
        </w:rPr>
      </w:pPr>
    </w:p>
    <w:p w14:paraId="0CCDC58A" w14:textId="77777777" w:rsidR="00EC27EA" w:rsidRPr="00F7164F" w:rsidRDefault="00EC27EA" w:rsidP="00EC27EA">
      <w:pPr>
        <w:pStyle w:val="Uvuenotijeloteksta"/>
        <w:tabs>
          <w:tab w:val="left" w:pos="8364"/>
        </w:tabs>
        <w:spacing w:line="276" w:lineRule="auto"/>
        <w:ind w:firstLine="0"/>
        <w:rPr>
          <w:rFonts w:asciiTheme="minorHAnsi" w:hAnsiTheme="minorHAnsi" w:cstheme="minorHAnsi"/>
          <w:sz w:val="22"/>
          <w:szCs w:val="22"/>
        </w:rPr>
      </w:pPr>
      <w:r w:rsidRPr="00F7164F">
        <w:rPr>
          <w:rFonts w:asciiTheme="minorHAnsi" w:hAnsiTheme="minorHAnsi" w:cstheme="minorHAnsi"/>
          <w:sz w:val="22"/>
          <w:szCs w:val="22"/>
        </w:rPr>
        <w:t>Prijedlog Plana rashoda poslovanja Razdjela 001: Predstavničko tijelo za  razdoblje  202</w:t>
      </w:r>
      <w:r>
        <w:rPr>
          <w:rFonts w:asciiTheme="minorHAnsi" w:hAnsiTheme="minorHAnsi" w:cstheme="minorHAnsi"/>
          <w:sz w:val="22"/>
          <w:szCs w:val="22"/>
        </w:rPr>
        <w:t>5</w:t>
      </w:r>
      <w:r w:rsidRPr="00F7164F">
        <w:rPr>
          <w:rFonts w:asciiTheme="minorHAnsi" w:hAnsiTheme="minorHAnsi" w:cstheme="minorHAnsi"/>
          <w:sz w:val="22"/>
          <w:szCs w:val="22"/>
        </w:rPr>
        <w:t>.-202</w:t>
      </w:r>
      <w:r>
        <w:rPr>
          <w:rFonts w:asciiTheme="minorHAnsi" w:hAnsiTheme="minorHAnsi" w:cstheme="minorHAnsi"/>
          <w:sz w:val="22"/>
          <w:szCs w:val="22"/>
        </w:rPr>
        <w:t>7</w:t>
      </w:r>
      <w:r w:rsidRPr="00F7164F">
        <w:rPr>
          <w:rFonts w:asciiTheme="minorHAnsi" w:hAnsiTheme="minorHAnsi" w:cstheme="minorHAnsi"/>
          <w:sz w:val="22"/>
          <w:szCs w:val="22"/>
        </w:rPr>
        <w:t xml:space="preserve">.  godine  temelji  se  na  ostvarenju  i  procjeni  ostvarenja  </w:t>
      </w:r>
      <w:r>
        <w:rPr>
          <w:rFonts w:asciiTheme="minorHAnsi" w:hAnsiTheme="minorHAnsi" w:cstheme="minorHAnsi"/>
          <w:sz w:val="22"/>
          <w:szCs w:val="22"/>
        </w:rPr>
        <w:t xml:space="preserve">1. </w:t>
      </w:r>
      <w:r w:rsidRPr="00F7164F">
        <w:rPr>
          <w:rFonts w:asciiTheme="minorHAnsi" w:hAnsiTheme="minorHAnsi" w:cstheme="minorHAnsi"/>
          <w:sz w:val="22"/>
          <w:szCs w:val="22"/>
        </w:rPr>
        <w:t>Rebalansiranog plana za 202</w:t>
      </w:r>
      <w:r>
        <w:rPr>
          <w:rFonts w:asciiTheme="minorHAnsi" w:hAnsiTheme="minorHAnsi" w:cstheme="minorHAnsi"/>
          <w:sz w:val="22"/>
          <w:szCs w:val="22"/>
        </w:rPr>
        <w:t>4</w:t>
      </w:r>
      <w:r w:rsidRPr="00F7164F">
        <w:rPr>
          <w:rFonts w:asciiTheme="minorHAnsi" w:hAnsiTheme="minorHAnsi" w:cstheme="minorHAnsi"/>
          <w:sz w:val="22"/>
          <w:szCs w:val="22"/>
        </w:rPr>
        <w:t>. godinu, te i nastavku i dovršenju projekata i aktivnosti započetih u 202</w:t>
      </w:r>
      <w:r>
        <w:rPr>
          <w:rFonts w:asciiTheme="minorHAnsi" w:hAnsiTheme="minorHAnsi" w:cstheme="minorHAnsi"/>
          <w:sz w:val="22"/>
          <w:szCs w:val="22"/>
        </w:rPr>
        <w:t>4</w:t>
      </w:r>
      <w:r w:rsidRPr="00F7164F">
        <w:rPr>
          <w:rFonts w:asciiTheme="minorHAnsi" w:hAnsiTheme="minorHAnsi" w:cstheme="minorHAnsi"/>
          <w:sz w:val="22"/>
          <w:szCs w:val="22"/>
        </w:rPr>
        <w:t>. godini uz planiranje novih projekata i aktivnosti u 202</w:t>
      </w:r>
      <w:r>
        <w:rPr>
          <w:rFonts w:asciiTheme="minorHAnsi" w:hAnsiTheme="minorHAnsi" w:cstheme="minorHAnsi"/>
          <w:sz w:val="22"/>
          <w:szCs w:val="22"/>
        </w:rPr>
        <w:t>5</w:t>
      </w:r>
      <w:r w:rsidRPr="00F7164F">
        <w:rPr>
          <w:rFonts w:asciiTheme="minorHAnsi" w:hAnsiTheme="minorHAnsi" w:cstheme="minorHAnsi"/>
          <w:sz w:val="22"/>
          <w:szCs w:val="22"/>
        </w:rPr>
        <w:t>.-202</w:t>
      </w:r>
      <w:r>
        <w:rPr>
          <w:rFonts w:asciiTheme="minorHAnsi" w:hAnsiTheme="minorHAnsi" w:cstheme="minorHAnsi"/>
          <w:sz w:val="22"/>
          <w:szCs w:val="22"/>
        </w:rPr>
        <w:t>7</w:t>
      </w:r>
      <w:r w:rsidRPr="00F7164F">
        <w:rPr>
          <w:rFonts w:asciiTheme="minorHAnsi" w:hAnsiTheme="minorHAnsi" w:cstheme="minorHAnsi"/>
          <w:sz w:val="22"/>
          <w:szCs w:val="22"/>
        </w:rPr>
        <w:t>. godini, sve u skladu s očekivanim prihodima.</w:t>
      </w:r>
    </w:p>
    <w:p w14:paraId="4D1FF262" w14:textId="77777777" w:rsidR="00EC27EA" w:rsidRPr="00F7164F" w:rsidRDefault="00EC27EA" w:rsidP="00EC27EA">
      <w:pPr>
        <w:pStyle w:val="Uvuenotijeloteksta"/>
        <w:spacing w:line="276" w:lineRule="auto"/>
        <w:ind w:firstLine="0"/>
        <w:rPr>
          <w:rFonts w:asciiTheme="minorHAnsi" w:hAnsiTheme="minorHAnsi" w:cstheme="minorHAnsi"/>
          <w:sz w:val="22"/>
          <w:szCs w:val="22"/>
        </w:rPr>
      </w:pPr>
    </w:p>
    <w:p w14:paraId="5DA27CBB" w14:textId="77777777" w:rsidR="00EC27EA" w:rsidRPr="003E2A3D" w:rsidRDefault="00EC27EA" w:rsidP="00EC27EA">
      <w:pPr>
        <w:pStyle w:val="Uvuenotijeloteksta"/>
        <w:spacing w:line="276" w:lineRule="auto"/>
        <w:ind w:firstLine="567"/>
        <w:rPr>
          <w:rFonts w:asciiTheme="minorHAnsi" w:hAnsiTheme="minorHAnsi" w:cstheme="minorHAnsi"/>
          <w:sz w:val="22"/>
          <w:szCs w:val="22"/>
          <w:highlight w:val="yellow"/>
        </w:rPr>
      </w:pPr>
      <w:r w:rsidRPr="0016283A">
        <w:rPr>
          <w:rFonts w:asciiTheme="minorHAnsi" w:hAnsiTheme="minorHAnsi" w:cstheme="minorHAnsi"/>
          <w:sz w:val="22"/>
          <w:szCs w:val="22"/>
        </w:rPr>
        <w:t>Planirani rashodi Razdjela 001 za 202</w:t>
      </w:r>
      <w:r>
        <w:rPr>
          <w:rFonts w:asciiTheme="minorHAnsi" w:hAnsiTheme="minorHAnsi" w:cstheme="minorHAnsi"/>
          <w:sz w:val="22"/>
          <w:szCs w:val="22"/>
        </w:rPr>
        <w:t>5</w:t>
      </w:r>
      <w:r w:rsidRPr="0016283A">
        <w:rPr>
          <w:rFonts w:asciiTheme="minorHAnsi" w:hAnsiTheme="minorHAnsi" w:cstheme="minorHAnsi"/>
          <w:sz w:val="22"/>
          <w:szCs w:val="22"/>
        </w:rPr>
        <w:t xml:space="preserve">. godinu iznose </w:t>
      </w:r>
      <w:r>
        <w:rPr>
          <w:rFonts w:asciiTheme="minorHAnsi" w:hAnsiTheme="minorHAnsi" w:cstheme="minorHAnsi"/>
          <w:sz w:val="22"/>
          <w:szCs w:val="22"/>
        </w:rPr>
        <w:t>673.050,00</w:t>
      </w:r>
      <w:r w:rsidRPr="0016283A">
        <w:rPr>
          <w:rFonts w:asciiTheme="minorHAnsi" w:hAnsiTheme="minorHAnsi" w:cstheme="minorHAnsi"/>
          <w:sz w:val="22"/>
          <w:szCs w:val="22"/>
        </w:rPr>
        <w:t xml:space="preserve"> eura  i za </w:t>
      </w:r>
      <w:r>
        <w:rPr>
          <w:rFonts w:asciiTheme="minorHAnsi" w:hAnsiTheme="minorHAnsi" w:cstheme="minorHAnsi"/>
          <w:sz w:val="22"/>
          <w:szCs w:val="22"/>
        </w:rPr>
        <w:t>241.190,00</w:t>
      </w:r>
      <w:r w:rsidRPr="0016283A">
        <w:rPr>
          <w:rFonts w:asciiTheme="minorHAnsi" w:hAnsiTheme="minorHAnsi" w:cstheme="minorHAnsi"/>
          <w:sz w:val="22"/>
          <w:szCs w:val="22"/>
        </w:rPr>
        <w:t xml:space="preserve"> </w:t>
      </w:r>
      <w:r w:rsidRPr="007B494B">
        <w:rPr>
          <w:rFonts w:asciiTheme="minorHAnsi" w:hAnsiTheme="minorHAnsi" w:cstheme="minorHAnsi"/>
          <w:sz w:val="22"/>
          <w:szCs w:val="22"/>
        </w:rPr>
        <w:t xml:space="preserve">eura ili </w:t>
      </w:r>
      <w:r>
        <w:rPr>
          <w:rFonts w:asciiTheme="minorHAnsi" w:hAnsiTheme="minorHAnsi" w:cstheme="minorHAnsi"/>
          <w:sz w:val="22"/>
          <w:szCs w:val="22"/>
        </w:rPr>
        <w:t>55,8</w:t>
      </w:r>
      <w:r w:rsidRPr="007B494B">
        <w:rPr>
          <w:rFonts w:asciiTheme="minorHAnsi" w:hAnsiTheme="minorHAnsi" w:cstheme="minorHAnsi"/>
          <w:sz w:val="22"/>
          <w:szCs w:val="22"/>
        </w:rPr>
        <w:t>% su</w:t>
      </w:r>
      <w:r w:rsidRPr="0016283A">
        <w:rPr>
          <w:rFonts w:asciiTheme="minorHAnsi" w:hAnsiTheme="minorHAnsi" w:cstheme="minorHAnsi"/>
          <w:sz w:val="22"/>
          <w:szCs w:val="22"/>
        </w:rPr>
        <w:t xml:space="preserve"> veći u odnosu na planirane </w:t>
      </w:r>
      <w:r>
        <w:rPr>
          <w:rFonts w:asciiTheme="minorHAnsi" w:hAnsiTheme="minorHAnsi" w:cstheme="minorHAnsi"/>
          <w:sz w:val="22"/>
          <w:szCs w:val="22"/>
        </w:rPr>
        <w:t xml:space="preserve">1. </w:t>
      </w:r>
      <w:r w:rsidRPr="0016283A">
        <w:rPr>
          <w:rFonts w:asciiTheme="minorHAnsi" w:hAnsiTheme="minorHAnsi" w:cstheme="minorHAnsi"/>
          <w:sz w:val="22"/>
          <w:szCs w:val="22"/>
        </w:rPr>
        <w:t>Rebalansiranim planom za 202</w:t>
      </w:r>
      <w:r>
        <w:rPr>
          <w:rFonts w:asciiTheme="minorHAnsi" w:hAnsiTheme="minorHAnsi" w:cstheme="minorHAnsi"/>
          <w:sz w:val="22"/>
          <w:szCs w:val="22"/>
        </w:rPr>
        <w:t>4</w:t>
      </w:r>
      <w:r w:rsidRPr="0016283A">
        <w:rPr>
          <w:rFonts w:asciiTheme="minorHAnsi" w:hAnsiTheme="minorHAnsi" w:cstheme="minorHAnsi"/>
          <w:sz w:val="22"/>
          <w:szCs w:val="22"/>
        </w:rPr>
        <w:t xml:space="preserve">. godinu. Na planirane rashode Razdjela 001 </w:t>
      </w:r>
      <w:r w:rsidRPr="007B494B">
        <w:rPr>
          <w:rFonts w:asciiTheme="minorHAnsi" w:hAnsiTheme="minorHAnsi" w:cstheme="minorHAnsi"/>
          <w:sz w:val="22"/>
          <w:szCs w:val="22"/>
        </w:rPr>
        <w:t>otpada i 1,</w:t>
      </w:r>
      <w:r>
        <w:rPr>
          <w:rFonts w:asciiTheme="minorHAnsi" w:hAnsiTheme="minorHAnsi" w:cstheme="minorHAnsi"/>
          <w:sz w:val="22"/>
          <w:szCs w:val="22"/>
        </w:rPr>
        <w:t>0</w:t>
      </w:r>
      <w:r w:rsidRPr="007B494B">
        <w:rPr>
          <w:rFonts w:asciiTheme="minorHAnsi" w:hAnsiTheme="minorHAnsi" w:cstheme="minorHAnsi"/>
          <w:sz w:val="22"/>
          <w:szCs w:val="22"/>
        </w:rPr>
        <w:t>% ukupno</w:t>
      </w:r>
      <w:r w:rsidRPr="0016283A">
        <w:rPr>
          <w:rFonts w:asciiTheme="minorHAnsi" w:hAnsiTheme="minorHAnsi" w:cstheme="minorHAnsi"/>
          <w:sz w:val="22"/>
          <w:szCs w:val="22"/>
        </w:rPr>
        <w:t xml:space="preserve"> planiranih rashoda i izdataka za Proračuna Grada za 202</w:t>
      </w:r>
      <w:r>
        <w:rPr>
          <w:rFonts w:asciiTheme="minorHAnsi" w:hAnsiTheme="minorHAnsi" w:cstheme="minorHAnsi"/>
          <w:sz w:val="22"/>
          <w:szCs w:val="22"/>
        </w:rPr>
        <w:t>5</w:t>
      </w:r>
      <w:r w:rsidRPr="0016283A">
        <w:rPr>
          <w:rFonts w:asciiTheme="minorHAnsi" w:hAnsiTheme="minorHAnsi" w:cstheme="minorHAnsi"/>
          <w:sz w:val="22"/>
          <w:szCs w:val="22"/>
        </w:rPr>
        <w:t>. godinu.</w:t>
      </w:r>
    </w:p>
    <w:p w14:paraId="3D97F7B0" w14:textId="77777777" w:rsidR="00EC27EA" w:rsidRPr="003E2A3D" w:rsidRDefault="00EC27EA" w:rsidP="00EC27EA">
      <w:pPr>
        <w:pStyle w:val="Uvuenotijeloteksta"/>
        <w:spacing w:line="276" w:lineRule="auto"/>
        <w:ind w:firstLine="0"/>
        <w:rPr>
          <w:rFonts w:asciiTheme="minorHAnsi" w:hAnsiTheme="minorHAnsi" w:cstheme="minorHAnsi"/>
          <w:sz w:val="22"/>
          <w:szCs w:val="22"/>
          <w:highlight w:val="yellow"/>
        </w:rPr>
      </w:pPr>
    </w:p>
    <w:p w14:paraId="0A05E80B"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523A17">
        <w:rPr>
          <w:rFonts w:asciiTheme="minorHAnsi" w:hAnsiTheme="minorHAnsi" w:cstheme="minorHAnsi"/>
          <w:sz w:val="22"/>
          <w:szCs w:val="22"/>
        </w:rPr>
        <w:t>Projekcija  planiranih rashoda Razdjela 001 za  202</w:t>
      </w:r>
      <w:r>
        <w:rPr>
          <w:rFonts w:asciiTheme="minorHAnsi" w:hAnsiTheme="minorHAnsi" w:cstheme="minorHAnsi"/>
          <w:sz w:val="22"/>
          <w:szCs w:val="22"/>
        </w:rPr>
        <w:t>6</w:t>
      </w:r>
      <w:r w:rsidRPr="00523A17">
        <w:rPr>
          <w:rFonts w:asciiTheme="minorHAnsi" w:hAnsiTheme="minorHAnsi" w:cstheme="minorHAnsi"/>
          <w:sz w:val="22"/>
          <w:szCs w:val="22"/>
        </w:rPr>
        <w:t xml:space="preserve">.  godinu  iznosi  </w:t>
      </w:r>
      <w:r>
        <w:rPr>
          <w:rFonts w:asciiTheme="minorHAnsi" w:hAnsiTheme="minorHAnsi" w:cstheme="minorHAnsi"/>
          <w:sz w:val="22"/>
          <w:szCs w:val="22"/>
        </w:rPr>
        <w:t>497.00,000</w:t>
      </w:r>
      <w:r w:rsidRPr="00523A17">
        <w:rPr>
          <w:rFonts w:asciiTheme="minorHAnsi" w:hAnsiTheme="minorHAnsi" w:cstheme="minorHAnsi"/>
          <w:sz w:val="22"/>
          <w:szCs w:val="22"/>
        </w:rPr>
        <w:t xml:space="preserve"> eura</w:t>
      </w:r>
      <w:r>
        <w:rPr>
          <w:rFonts w:asciiTheme="minorHAnsi" w:hAnsiTheme="minorHAnsi" w:cstheme="minorHAnsi"/>
          <w:sz w:val="22"/>
          <w:szCs w:val="22"/>
        </w:rPr>
        <w:t>,</w:t>
      </w:r>
      <w:r w:rsidRPr="00523A17">
        <w:rPr>
          <w:rFonts w:asciiTheme="minorHAnsi" w:hAnsiTheme="minorHAnsi" w:cstheme="minorHAnsi"/>
          <w:sz w:val="22"/>
          <w:szCs w:val="22"/>
        </w:rPr>
        <w:t xml:space="preserve"> a  za  202</w:t>
      </w:r>
      <w:r>
        <w:rPr>
          <w:rFonts w:asciiTheme="minorHAnsi" w:hAnsiTheme="minorHAnsi" w:cstheme="minorHAnsi"/>
          <w:sz w:val="22"/>
          <w:szCs w:val="22"/>
        </w:rPr>
        <w:t>7</w:t>
      </w:r>
      <w:r w:rsidRPr="00523A17">
        <w:rPr>
          <w:rFonts w:asciiTheme="minorHAnsi" w:hAnsiTheme="minorHAnsi" w:cstheme="minorHAnsi"/>
          <w:sz w:val="22"/>
          <w:szCs w:val="22"/>
        </w:rPr>
        <w:t xml:space="preserve">.  godinu isti su projicirani  iznosom od </w:t>
      </w:r>
      <w:r>
        <w:rPr>
          <w:rFonts w:asciiTheme="minorHAnsi" w:hAnsiTheme="minorHAnsi" w:cstheme="minorHAnsi"/>
          <w:sz w:val="22"/>
          <w:szCs w:val="22"/>
        </w:rPr>
        <w:t>502.000,00</w:t>
      </w:r>
      <w:r w:rsidRPr="00523A17">
        <w:rPr>
          <w:rFonts w:asciiTheme="minorHAnsi" w:hAnsiTheme="minorHAnsi" w:cstheme="minorHAnsi"/>
          <w:sz w:val="22"/>
          <w:szCs w:val="22"/>
        </w:rPr>
        <w:t xml:space="preserve"> eura</w:t>
      </w:r>
      <w:r>
        <w:rPr>
          <w:rFonts w:asciiTheme="minorHAnsi" w:hAnsiTheme="minorHAnsi" w:cstheme="minorHAnsi"/>
          <w:sz w:val="22"/>
          <w:szCs w:val="22"/>
        </w:rPr>
        <w:t>.</w:t>
      </w:r>
    </w:p>
    <w:p w14:paraId="1FA39DF4" w14:textId="77777777" w:rsidR="00EC27EA" w:rsidRPr="00523A17" w:rsidRDefault="00EC27EA" w:rsidP="00EC27EA">
      <w:pPr>
        <w:pStyle w:val="Uvuenotijeloteksta"/>
        <w:spacing w:line="276" w:lineRule="auto"/>
        <w:ind w:firstLine="567"/>
        <w:rPr>
          <w:rFonts w:asciiTheme="minorHAnsi" w:hAnsiTheme="minorHAnsi" w:cstheme="minorHAnsi"/>
          <w:sz w:val="22"/>
          <w:szCs w:val="22"/>
        </w:rPr>
      </w:pPr>
      <w:r w:rsidRPr="00523A17">
        <w:rPr>
          <w:rFonts w:asciiTheme="minorHAnsi" w:hAnsiTheme="minorHAnsi" w:cstheme="minorHAnsi"/>
          <w:sz w:val="22"/>
          <w:szCs w:val="22"/>
        </w:rPr>
        <w:t xml:space="preserve">U Razdjelu  001  Predstavničko tijelo  ustrojene su Glave: 00 Gradsko vijeće i 01 Mjesna samouprava. </w:t>
      </w:r>
    </w:p>
    <w:p w14:paraId="62EF56B5" w14:textId="77777777" w:rsidR="00EC27EA" w:rsidRPr="003E2A3D" w:rsidRDefault="00EC27EA" w:rsidP="00EC27EA">
      <w:pPr>
        <w:pStyle w:val="Uvuenotijeloteksta"/>
        <w:spacing w:line="276" w:lineRule="auto"/>
        <w:ind w:firstLine="567"/>
        <w:rPr>
          <w:rFonts w:asciiTheme="minorHAnsi" w:hAnsiTheme="minorHAnsi" w:cstheme="minorHAnsi"/>
          <w:sz w:val="22"/>
          <w:szCs w:val="22"/>
          <w:highlight w:val="yellow"/>
        </w:rPr>
      </w:pPr>
    </w:p>
    <w:p w14:paraId="12DE3905" w14:textId="77777777" w:rsidR="00EC27EA" w:rsidRPr="003E2A3D" w:rsidRDefault="00EC27EA" w:rsidP="00EC27EA">
      <w:pPr>
        <w:pStyle w:val="Uvuenotijeloteksta"/>
        <w:spacing w:line="276" w:lineRule="auto"/>
        <w:ind w:firstLine="567"/>
        <w:rPr>
          <w:rFonts w:asciiTheme="minorHAnsi" w:hAnsiTheme="minorHAnsi" w:cstheme="minorHAnsi"/>
          <w:sz w:val="22"/>
          <w:szCs w:val="22"/>
          <w:highlight w:val="yellow"/>
        </w:rPr>
      </w:pPr>
      <w:r w:rsidRPr="004662FD">
        <w:rPr>
          <w:rFonts w:asciiTheme="minorHAnsi" w:hAnsiTheme="minorHAnsi" w:cstheme="minorHAnsi"/>
          <w:b/>
          <w:sz w:val="22"/>
          <w:szCs w:val="22"/>
        </w:rPr>
        <w:t>U sklopu Glave 100 Gradsko vijeće</w:t>
      </w:r>
      <w:r w:rsidRPr="004662FD">
        <w:rPr>
          <w:rFonts w:asciiTheme="minorHAnsi" w:hAnsiTheme="minorHAnsi" w:cstheme="minorHAnsi"/>
          <w:sz w:val="22"/>
          <w:szCs w:val="22"/>
        </w:rPr>
        <w:t xml:space="preserve"> planirani su rashodi poslovanja za 202</w:t>
      </w:r>
      <w:r>
        <w:rPr>
          <w:rFonts w:asciiTheme="minorHAnsi" w:hAnsiTheme="minorHAnsi" w:cstheme="minorHAnsi"/>
          <w:sz w:val="22"/>
          <w:szCs w:val="22"/>
        </w:rPr>
        <w:t>5</w:t>
      </w:r>
      <w:r w:rsidRPr="004662FD">
        <w:rPr>
          <w:rFonts w:asciiTheme="minorHAnsi" w:hAnsiTheme="minorHAnsi" w:cstheme="minorHAnsi"/>
          <w:sz w:val="22"/>
          <w:szCs w:val="22"/>
        </w:rPr>
        <w:t xml:space="preserve">. godinu u iznosu od </w:t>
      </w:r>
      <w:r>
        <w:rPr>
          <w:rFonts w:asciiTheme="minorHAnsi" w:hAnsiTheme="minorHAnsi" w:cstheme="minorHAnsi"/>
          <w:sz w:val="22"/>
          <w:szCs w:val="22"/>
        </w:rPr>
        <w:t xml:space="preserve">474.720,00 </w:t>
      </w:r>
      <w:r w:rsidRPr="004662FD">
        <w:rPr>
          <w:rFonts w:asciiTheme="minorHAnsi" w:hAnsiTheme="minorHAnsi" w:cstheme="minorHAnsi"/>
          <w:sz w:val="22"/>
          <w:szCs w:val="22"/>
        </w:rPr>
        <w:t xml:space="preserve">eura odnosno za </w:t>
      </w:r>
      <w:r>
        <w:rPr>
          <w:rFonts w:asciiTheme="minorHAnsi" w:hAnsiTheme="minorHAnsi" w:cstheme="minorHAnsi"/>
          <w:sz w:val="22"/>
          <w:szCs w:val="22"/>
        </w:rPr>
        <w:t>226.300,00</w:t>
      </w:r>
      <w:r w:rsidRPr="004662FD">
        <w:rPr>
          <w:rFonts w:asciiTheme="minorHAnsi" w:hAnsiTheme="minorHAnsi" w:cstheme="minorHAnsi"/>
          <w:sz w:val="22"/>
          <w:szCs w:val="22"/>
        </w:rPr>
        <w:t xml:space="preserve"> eura ili </w:t>
      </w:r>
      <w:r w:rsidRPr="00674770">
        <w:rPr>
          <w:rFonts w:asciiTheme="minorHAnsi" w:hAnsiTheme="minorHAnsi" w:cstheme="minorHAnsi"/>
          <w:sz w:val="22"/>
          <w:szCs w:val="22"/>
        </w:rPr>
        <w:t xml:space="preserve">za 91,1%  </w:t>
      </w:r>
      <w:r w:rsidRPr="004662FD">
        <w:rPr>
          <w:rFonts w:asciiTheme="minorHAnsi" w:hAnsiTheme="minorHAnsi" w:cstheme="minorHAnsi"/>
          <w:sz w:val="22"/>
          <w:szCs w:val="22"/>
        </w:rPr>
        <w:t xml:space="preserve">veći u odnosu na  planirane </w:t>
      </w:r>
      <w:r>
        <w:rPr>
          <w:rFonts w:asciiTheme="minorHAnsi" w:hAnsiTheme="minorHAnsi" w:cstheme="minorHAnsi"/>
          <w:sz w:val="22"/>
          <w:szCs w:val="22"/>
        </w:rPr>
        <w:t xml:space="preserve">1. </w:t>
      </w:r>
      <w:r w:rsidRPr="004662FD">
        <w:rPr>
          <w:rFonts w:asciiTheme="minorHAnsi" w:hAnsiTheme="minorHAnsi" w:cstheme="minorHAnsi"/>
          <w:sz w:val="22"/>
          <w:szCs w:val="22"/>
        </w:rPr>
        <w:t>Rebalansom za 202</w:t>
      </w:r>
      <w:r>
        <w:rPr>
          <w:rFonts w:asciiTheme="minorHAnsi" w:hAnsiTheme="minorHAnsi" w:cstheme="minorHAnsi"/>
          <w:sz w:val="22"/>
          <w:szCs w:val="22"/>
        </w:rPr>
        <w:t>4</w:t>
      </w:r>
      <w:r w:rsidRPr="004662FD">
        <w:rPr>
          <w:rFonts w:asciiTheme="minorHAnsi" w:hAnsiTheme="minorHAnsi" w:cstheme="minorHAnsi"/>
          <w:sz w:val="22"/>
          <w:szCs w:val="22"/>
        </w:rPr>
        <w:t xml:space="preserve">. godinu. Planirani rashodi Glave 1 vezani su za poslove kojima se osigurava nesmetani rad  predstavničkog  tijela, a planirani su realizacijom putem šest programa.    </w:t>
      </w:r>
    </w:p>
    <w:p w14:paraId="723E316E" w14:textId="7BE79383" w:rsidR="00EC27EA" w:rsidRPr="001B3611" w:rsidRDefault="00EC27EA" w:rsidP="00EC27EA">
      <w:pPr>
        <w:pStyle w:val="Uvuenotijeloteksta"/>
        <w:spacing w:line="276" w:lineRule="auto"/>
        <w:ind w:firstLine="567"/>
        <w:rPr>
          <w:rFonts w:asciiTheme="minorHAnsi" w:hAnsiTheme="minorHAnsi" w:cstheme="minorHAnsi"/>
          <w:sz w:val="22"/>
          <w:szCs w:val="22"/>
        </w:rPr>
      </w:pPr>
      <w:r w:rsidRPr="004662FD">
        <w:rPr>
          <w:rFonts w:asciiTheme="minorHAnsi" w:hAnsiTheme="minorHAnsi" w:cstheme="minorHAnsi"/>
          <w:sz w:val="22"/>
          <w:szCs w:val="22"/>
          <w:u w:val="single"/>
        </w:rPr>
        <w:t>Programom 3121: Protokolarne manifestacije</w:t>
      </w:r>
      <w:r w:rsidRPr="004662FD">
        <w:rPr>
          <w:rFonts w:asciiTheme="minorHAnsi" w:hAnsiTheme="minorHAnsi" w:cstheme="minorHAnsi"/>
          <w:sz w:val="22"/>
          <w:szCs w:val="22"/>
        </w:rPr>
        <w:t xml:space="preserve"> za koji je planirano  </w:t>
      </w:r>
      <w:r>
        <w:rPr>
          <w:rFonts w:asciiTheme="minorHAnsi" w:hAnsiTheme="minorHAnsi" w:cstheme="minorHAnsi"/>
          <w:sz w:val="22"/>
          <w:szCs w:val="22"/>
        </w:rPr>
        <w:t>183.080,00</w:t>
      </w:r>
      <w:r w:rsidRPr="004662FD">
        <w:rPr>
          <w:rFonts w:asciiTheme="minorHAnsi" w:hAnsiTheme="minorHAnsi" w:cstheme="minorHAnsi"/>
          <w:sz w:val="22"/>
          <w:szCs w:val="22"/>
        </w:rPr>
        <w:t xml:space="preserve"> eura i obuhvaćene su sve Gradske manifestacije koje se tradicionalno u gradu održavaju tijekom godine. </w:t>
      </w:r>
      <w:r w:rsidRPr="00F9306F">
        <w:rPr>
          <w:rFonts w:asciiTheme="minorHAnsi" w:hAnsiTheme="minorHAnsi" w:cstheme="minorHAnsi"/>
          <w:sz w:val="22"/>
          <w:szCs w:val="22"/>
        </w:rPr>
        <w:t>Za 202</w:t>
      </w:r>
      <w:r>
        <w:rPr>
          <w:rFonts w:asciiTheme="minorHAnsi" w:hAnsiTheme="minorHAnsi" w:cstheme="minorHAnsi"/>
          <w:sz w:val="22"/>
          <w:szCs w:val="22"/>
        </w:rPr>
        <w:t>5</w:t>
      </w:r>
      <w:r w:rsidRPr="00F9306F">
        <w:rPr>
          <w:rFonts w:asciiTheme="minorHAnsi" w:hAnsiTheme="minorHAnsi" w:cstheme="minorHAnsi"/>
          <w:sz w:val="22"/>
          <w:szCs w:val="22"/>
        </w:rPr>
        <w:t xml:space="preserve">. godinu planirana sredstva namjeravaju se utrošiti  za: obilježavanje Dana državnosti </w:t>
      </w:r>
      <w:r>
        <w:rPr>
          <w:rFonts w:asciiTheme="minorHAnsi" w:hAnsiTheme="minorHAnsi" w:cstheme="minorHAnsi"/>
          <w:sz w:val="22"/>
          <w:szCs w:val="22"/>
        </w:rPr>
        <w:t>1.050,00</w:t>
      </w:r>
      <w:r w:rsidRPr="00F9306F">
        <w:rPr>
          <w:rFonts w:asciiTheme="minorHAnsi" w:hAnsiTheme="minorHAnsi" w:cstheme="minorHAnsi"/>
          <w:sz w:val="22"/>
          <w:szCs w:val="22"/>
        </w:rPr>
        <w:t xml:space="preserve"> eura, Dana antifašističke borbe u iznosu od </w:t>
      </w:r>
      <w:r>
        <w:rPr>
          <w:rFonts w:asciiTheme="minorHAnsi" w:hAnsiTheme="minorHAnsi" w:cstheme="minorHAnsi"/>
          <w:sz w:val="22"/>
          <w:szCs w:val="22"/>
        </w:rPr>
        <w:t>300,00</w:t>
      </w:r>
      <w:r w:rsidRPr="00F9306F">
        <w:rPr>
          <w:rFonts w:asciiTheme="minorHAnsi" w:hAnsiTheme="minorHAnsi" w:cstheme="minorHAnsi"/>
          <w:sz w:val="22"/>
          <w:szCs w:val="22"/>
        </w:rPr>
        <w:t xml:space="preserve"> eura, Dan pobjede i domovinske zahvalnosti </w:t>
      </w:r>
      <w:r>
        <w:rPr>
          <w:rFonts w:asciiTheme="minorHAnsi" w:hAnsiTheme="minorHAnsi" w:cstheme="minorHAnsi"/>
          <w:sz w:val="22"/>
          <w:szCs w:val="22"/>
        </w:rPr>
        <w:t>300,00</w:t>
      </w:r>
      <w:r w:rsidRPr="00F9306F">
        <w:rPr>
          <w:rFonts w:asciiTheme="minorHAnsi" w:hAnsiTheme="minorHAnsi" w:cstheme="minorHAnsi"/>
          <w:sz w:val="22"/>
          <w:szCs w:val="22"/>
        </w:rPr>
        <w:t xml:space="preserve"> eura, obilježavanje </w:t>
      </w:r>
      <w:r>
        <w:rPr>
          <w:rFonts w:asciiTheme="minorHAnsi" w:hAnsiTheme="minorHAnsi" w:cstheme="minorHAnsi"/>
          <w:sz w:val="22"/>
          <w:szCs w:val="22"/>
        </w:rPr>
        <w:t>30</w:t>
      </w:r>
      <w:r w:rsidRPr="00F9306F">
        <w:rPr>
          <w:rFonts w:asciiTheme="minorHAnsi" w:hAnsiTheme="minorHAnsi" w:cstheme="minorHAnsi"/>
          <w:sz w:val="22"/>
          <w:szCs w:val="22"/>
        </w:rPr>
        <w:t>. rođendana Grada u sklopu  Dana Jelačića</w:t>
      </w:r>
      <w:r w:rsidR="00F90BFB">
        <w:rPr>
          <w:rFonts w:asciiTheme="minorHAnsi" w:hAnsiTheme="minorHAnsi" w:cstheme="minorHAnsi"/>
          <w:sz w:val="22"/>
          <w:szCs w:val="22"/>
        </w:rPr>
        <w:t>, a povodom 30 godina Grada Zaprešića,</w:t>
      </w:r>
      <w:r w:rsidRPr="00F9306F">
        <w:rPr>
          <w:rFonts w:asciiTheme="minorHAnsi" w:hAnsiTheme="minorHAnsi" w:cstheme="minorHAnsi"/>
          <w:sz w:val="22"/>
          <w:szCs w:val="22"/>
        </w:rPr>
        <w:t xml:space="preserve"> u iznosu od </w:t>
      </w:r>
      <w:r>
        <w:rPr>
          <w:rFonts w:asciiTheme="minorHAnsi" w:hAnsiTheme="minorHAnsi" w:cstheme="minorHAnsi"/>
          <w:sz w:val="22"/>
          <w:szCs w:val="22"/>
        </w:rPr>
        <w:t>81.600,00</w:t>
      </w:r>
      <w:r w:rsidRPr="00F9306F">
        <w:rPr>
          <w:rFonts w:asciiTheme="minorHAnsi" w:hAnsiTheme="minorHAnsi" w:cstheme="minorHAnsi"/>
          <w:sz w:val="22"/>
          <w:szCs w:val="22"/>
        </w:rPr>
        <w:t xml:space="preserve"> eura, za organizaciju </w:t>
      </w:r>
      <w:r>
        <w:rPr>
          <w:rFonts w:asciiTheme="minorHAnsi" w:hAnsiTheme="minorHAnsi" w:cstheme="minorHAnsi"/>
          <w:sz w:val="22"/>
          <w:szCs w:val="22"/>
        </w:rPr>
        <w:t>Advent u Zaprešiću</w:t>
      </w:r>
      <w:r w:rsidRPr="00F9306F">
        <w:rPr>
          <w:rFonts w:asciiTheme="minorHAnsi" w:hAnsiTheme="minorHAnsi" w:cstheme="minorHAnsi"/>
          <w:sz w:val="22"/>
          <w:szCs w:val="22"/>
        </w:rPr>
        <w:t xml:space="preserve"> iznos od </w:t>
      </w:r>
      <w:r>
        <w:rPr>
          <w:rFonts w:asciiTheme="minorHAnsi" w:hAnsiTheme="minorHAnsi" w:cstheme="minorHAnsi"/>
          <w:sz w:val="22"/>
          <w:szCs w:val="22"/>
        </w:rPr>
        <w:t>4.850,00</w:t>
      </w:r>
      <w:r w:rsidRPr="00F9306F">
        <w:rPr>
          <w:rFonts w:asciiTheme="minorHAnsi" w:hAnsiTheme="minorHAnsi" w:cstheme="minorHAnsi"/>
          <w:sz w:val="22"/>
          <w:szCs w:val="22"/>
        </w:rPr>
        <w:t xml:space="preserve"> eura, dok je za održavanje gradskih manifestacija: Ljeto u Zaprešiću osigurano </w:t>
      </w:r>
      <w:r>
        <w:rPr>
          <w:rFonts w:asciiTheme="minorHAnsi" w:hAnsiTheme="minorHAnsi" w:cstheme="minorHAnsi"/>
          <w:sz w:val="22"/>
          <w:szCs w:val="22"/>
        </w:rPr>
        <w:t>22.200,00</w:t>
      </w:r>
      <w:r w:rsidRPr="00F9306F">
        <w:rPr>
          <w:rFonts w:asciiTheme="minorHAnsi" w:hAnsiTheme="minorHAnsi" w:cstheme="minorHAnsi"/>
          <w:sz w:val="22"/>
          <w:szCs w:val="22"/>
        </w:rPr>
        <w:t xml:space="preserve"> eura, za</w:t>
      </w:r>
      <w:r>
        <w:rPr>
          <w:rFonts w:asciiTheme="minorHAnsi" w:hAnsiTheme="minorHAnsi" w:cstheme="minorHAnsi"/>
          <w:sz w:val="22"/>
          <w:szCs w:val="22"/>
        </w:rPr>
        <w:t xml:space="preserve"> Valentinovo</w:t>
      </w:r>
      <w:r w:rsidRPr="00F9306F">
        <w:rPr>
          <w:rFonts w:asciiTheme="minorHAnsi" w:hAnsiTheme="minorHAnsi" w:cstheme="minorHAnsi"/>
          <w:sz w:val="22"/>
          <w:szCs w:val="22"/>
        </w:rPr>
        <w:t xml:space="preserve"> </w:t>
      </w:r>
      <w:r>
        <w:rPr>
          <w:rFonts w:asciiTheme="minorHAnsi" w:hAnsiTheme="minorHAnsi" w:cstheme="minorHAnsi"/>
          <w:sz w:val="22"/>
          <w:szCs w:val="22"/>
        </w:rPr>
        <w:t>10.365,00</w:t>
      </w:r>
      <w:r w:rsidRPr="00F9306F">
        <w:rPr>
          <w:rFonts w:asciiTheme="minorHAnsi" w:hAnsiTheme="minorHAnsi" w:cstheme="minorHAnsi"/>
          <w:sz w:val="22"/>
          <w:szCs w:val="22"/>
        </w:rPr>
        <w:t xml:space="preserve"> eura , za Josipovo </w:t>
      </w:r>
      <w:r>
        <w:rPr>
          <w:rFonts w:asciiTheme="minorHAnsi" w:hAnsiTheme="minorHAnsi" w:cstheme="minorHAnsi"/>
          <w:sz w:val="22"/>
          <w:szCs w:val="22"/>
        </w:rPr>
        <w:t>5.365,00</w:t>
      </w:r>
      <w:r w:rsidRPr="00F9306F">
        <w:rPr>
          <w:rFonts w:asciiTheme="minorHAnsi" w:hAnsiTheme="minorHAnsi" w:cstheme="minorHAnsi"/>
          <w:sz w:val="22"/>
          <w:szCs w:val="22"/>
        </w:rPr>
        <w:t xml:space="preserve"> eura, za Uskršnje zekanje </w:t>
      </w:r>
      <w:r>
        <w:rPr>
          <w:rFonts w:asciiTheme="minorHAnsi" w:hAnsiTheme="minorHAnsi" w:cstheme="minorHAnsi"/>
          <w:sz w:val="22"/>
          <w:szCs w:val="22"/>
        </w:rPr>
        <w:t xml:space="preserve">5.400,00 </w:t>
      </w:r>
      <w:r w:rsidRPr="00F9306F">
        <w:rPr>
          <w:rFonts w:asciiTheme="minorHAnsi" w:hAnsiTheme="minorHAnsi" w:cstheme="minorHAnsi"/>
          <w:sz w:val="22"/>
          <w:szCs w:val="22"/>
        </w:rPr>
        <w:t>eura,</w:t>
      </w:r>
      <w:r>
        <w:rPr>
          <w:rFonts w:asciiTheme="minorHAnsi" w:hAnsiTheme="minorHAnsi" w:cstheme="minorHAnsi"/>
          <w:sz w:val="22"/>
          <w:szCs w:val="22"/>
        </w:rPr>
        <w:t xml:space="preserve"> za Veliku roštiljadu za Praznik rada 500,00 </w:t>
      </w:r>
      <w:r w:rsidRPr="00F9306F">
        <w:rPr>
          <w:rFonts w:asciiTheme="minorHAnsi" w:hAnsiTheme="minorHAnsi" w:cstheme="minorHAnsi"/>
          <w:sz w:val="22"/>
          <w:szCs w:val="22"/>
        </w:rPr>
        <w:t>eura</w:t>
      </w:r>
      <w:r>
        <w:rPr>
          <w:rFonts w:asciiTheme="minorHAnsi" w:hAnsiTheme="minorHAnsi" w:cstheme="minorHAnsi"/>
          <w:sz w:val="22"/>
          <w:szCs w:val="22"/>
        </w:rPr>
        <w:t>,</w:t>
      </w:r>
      <w:r w:rsidRPr="00F9306F">
        <w:rPr>
          <w:rFonts w:asciiTheme="minorHAnsi" w:hAnsiTheme="minorHAnsi" w:cstheme="minorHAnsi"/>
          <w:sz w:val="22"/>
          <w:szCs w:val="22"/>
        </w:rPr>
        <w:t xml:space="preserve"> za Dan maturanata</w:t>
      </w:r>
      <w:r>
        <w:rPr>
          <w:rFonts w:asciiTheme="minorHAnsi" w:hAnsiTheme="minorHAnsi" w:cstheme="minorHAnsi"/>
          <w:sz w:val="22"/>
          <w:szCs w:val="22"/>
        </w:rPr>
        <w:t xml:space="preserve"> </w:t>
      </w:r>
      <w:r w:rsidRPr="00F9306F">
        <w:rPr>
          <w:rFonts w:asciiTheme="minorHAnsi" w:hAnsiTheme="minorHAnsi" w:cstheme="minorHAnsi"/>
          <w:sz w:val="22"/>
          <w:szCs w:val="22"/>
        </w:rPr>
        <w:t>5.</w:t>
      </w:r>
      <w:r>
        <w:rPr>
          <w:rFonts w:asciiTheme="minorHAnsi" w:hAnsiTheme="minorHAnsi" w:cstheme="minorHAnsi"/>
          <w:sz w:val="22"/>
          <w:szCs w:val="22"/>
        </w:rPr>
        <w:t>320,00</w:t>
      </w:r>
      <w:r w:rsidRPr="00F9306F">
        <w:rPr>
          <w:rFonts w:asciiTheme="minorHAnsi" w:hAnsiTheme="minorHAnsi" w:cstheme="minorHAnsi"/>
          <w:sz w:val="22"/>
          <w:szCs w:val="22"/>
        </w:rPr>
        <w:t xml:space="preserve"> eura, za obilježavanje Dana branitelja Grada Zaprešića </w:t>
      </w:r>
      <w:r>
        <w:rPr>
          <w:rFonts w:asciiTheme="minorHAnsi" w:hAnsiTheme="minorHAnsi" w:cstheme="minorHAnsi"/>
          <w:sz w:val="22"/>
          <w:szCs w:val="22"/>
        </w:rPr>
        <w:t>7.030,00</w:t>
      </w:r>
      <w:r w:rsidRPr="00F9306F">
        <w:rPr>
          <w:rFonts w:asciiTheme="minorHAnsi" w:hAnsiTheme="minorHAnsi" w:cstheme="minorHAnsi"/>
          <w:sz w:val="22"/>
          <w:szCs w:val="22"/>
        </w:rPr>
        <w:t xml:space="preserve"> eura, za organizaciju Malog sajma izvanškolskih aktivnosti </w:t>
      </w:r>
      <w:r>
        <w:rPr>
          <w:rFonts w:asciiTheme="minorHAnsi" w:hAnsiTheme="minorHAnsi" w:cstheme="minorHAnsi"/>
          <w:sz w:val="22"/>
          <w:szCs w:val="22"/>
        </w:rPr>
        <w:t xml:space="preserve">2.500,00 </w:t>
      </w:r>
      <w:r w:rsidRPr="00F9306F">
        <w:rPr>
          <w:rFonts w:asciiTheme="minorHAnsi" w:hAnsiTheme="minorHAnsi" w:cstheme="minorHAnsi"/>
          <w:sz w:val="22"/>
          <w:szCs w:val="22"/>
        </w:rPr>
        <w:t>eura</w:t>
      </w:r>
      <w:r>
        <w:rPr>
          <w:rFonts w:asciiTheme="minorHAnsi" w:hAnsiTheme="minorHAnsi" w:cstheme="minorHAnsi"/>
          <w:sz w:val="22"/>
          <w:szCs w:val="22"/>
        </w:rPr>
        <w:t>,</w:t>
      </w:r>
      <w:r w:rsidRPr="00F9306F">
        <w:rPr>
          <w:rFonts w:asciiTheme="minorHAnsi" w:hAnsiTheme="minorHAnsi" w:cstheme="minorHAnsi"/>
          <w:sz w:val="22"/>
          <w:szCs w:val="22"/>
        </w:rPr>
        <w:t xml:space="preserve"> za aktivnost </w:t>
      </w:r>
      <w:r>
        <w:rPr>
          <w:rFonts w:asciiTheme="minorHAnsi" w:hAnsiTheme="minorHAnsi" w:cstheme="minorHAnsi"/>
          <w:sz w:val="22"/>
          <w:szCs w:val="22"/>
        </w:rPr>
        <w:t>Prigodni koncerti Gr</w:t>
      </w:r>
      <w:r w:rsidRPr="00F9306F">
        <w:rPr>
          <w:rFonts w:asciiTheme="minorHAnsi" w:hAnsiTheme="minorHAnsi" w:cstheme="minorHAnsi"/>
          <w:sz w:val="22"/>
          <w:szCs w:val="22"/>
        </w:rPr>
        <w:t>a</w:t>
      </w:r>
      <w:r>
        <w:rPr>
          <w:rFonts w:asciiTheme="minorHAnsi" w:hAnsiTheme="minorHAnsi" w:cstheme="minorHAnsi"/>
          <w:sz w:val="22"/>
          <w:szCs w:val="22"/>
        </w:rPr>
        <w:t>da 33.000,00</w:t>
      </w:r>
      <w:r w:rsidRPr="00F9306F">
        <w:rPr>
          <w:rFonts w:asciiTheme="minorHAnsi" w:hAnsiTheme="minorHAnsi" w:cstheme="minorHAnsi"/>
          <w:sz w:val="22"/>
          <w:szCs w:val="22"/>
        </w:rPr>
        <w:t xml:space="preserve"> eura</w:t>
      </w:r>
      <w:r>
        <w:rPr>
          <w:rFonts w:asciiTheme="minorHAnsi" w:hAnsiTheme="minorHAnsi" w:cstheme="minorHAnsi"/>
          <w:sz w:val="22"/>
          <w:szCs w:val="22"/>
        </w:rPr>
        <w:t xml:space="preserve"> te Zaprešić Open 3.300,00 eura.</w:t>
      </w:r>
    </w:p>
    <w:p w14:paraId="56FB4724" w14:textId="4062A601" w:rsidR="00EC27EA" w:rsidRPr="003B6BF7" w:rsidRDefault="00EC27EA" w:rsidP="00EC27EA">
      <w:pPr>
        <w:pStyle w:val="Uvuenotijeloteksta"/>
        <w:spacing w:line="276" w:lineRule="auto"/>
        <w:ind w:firstLine="567"/>
        <w:rPr>
          <w:rFonts w:asciiTheme="minorHAnsi" w:hAnsiTheme="minorHAnsi" w:cstheme="minorHAnsi"/>
          <w:sz w:val="22"/>
          <w:szCs w:val="22"/>
        </w:rPr>
      </w:pPr>
      <w:r w:rsidRPr="002F4A7D">
        <w:rPr>
          <w:rFonts w:asciiTheme="minorHAnsi" w:hAnsiTheme="minorHAnsi" w:cstheme="minorHAnsi"/>
          <w:sz w:val="22"/>
          <w:szCs w:val="22"/>
        </w:rPr>
        <w:t xml:space="preserve"> </w:t>
      </w:r>
      <w:r w:rsidRPr="002F4A7D">
        <w:rPr>
          <w:rFonts w:asciiTheme="minorHAnsi" w:hAnsiTheme="minorHAnsi" w:cstheme="minorHAnsi"/>
          <w:sz w:val="22"/>
          <w:szCs w:val="22"/>
          <w:u w:val="single"/>
        </w:rPr>
        <w:t xml:space="preserve"> Programom 1111: Djelovanje predstavničkih tijela </w:t>
      </w:r>
      <w:r w:rsidRPr="002F4A7D">
        <w:rPr>
          <w:rFonts w:asciiTheme="minorHAnsi" w:hAnsiTheme="minorHAnsi" w:cstheme="minorHAnsi"/>
          <w:sz w:val="22"/>
          <w:szCs w:val="22"/>
        </w:rPr>
        <w:t>planiran je iznosom od 4</w:t>
      </w:r>
      <w:r>
        <w:rPr>
          <w:rFonts w:asciiTheme="minorHAnsi" w:hAnsiTheme="minorHAnsi" w:cstheme="minorHAnsi"/>
          <w:sz w:val="22"/>
          <w:szCs w:val="22"/>
        </w:rPr>
        <w:t>3</w:t>
      </w:r>
      <w:r w:rsidRPr="002F4A7D">
        <w:rPr>
          <w:rFonts w:asciiTheme="minorHAnsi" w:hAnsiTheme="minorHAnsi" w:cstheme="minorHAnsi"/>
          <w:sz w:val="22"/>
          <w:szCs w:val="22"/>
        </w:rPr>
        <w:t>.3</w:t>
      </w:r>
      <w:r>
        <w:rPr>
          <w:rFonts w:asciiTheme="minorHAnsi" w:hAnsiTheme="minorHAnsi" w:cstheme="minorHAnsi"/>
          <w:sz w:val="22"/>
          <w:szCs w:val="22"/>
        </w:rPr>
        <w:t>0</w:t>
      </w:r>
      <w:r w:rsidRPr="002F4A7D">
        <w:rPr>
          <w:rFonts w:asciiTheme="minorHAnsi" w:hAnsiTheme="minorHAnsi" w:cstheme="minorHAnsi"/>
          <w:sz w:val="22"/>
          <w:szCs w:val="22"/>
        </w:rPr>
        <w:t>0</w:t>
      </w:r>
      <w:r>
        <w:rPr>
          <w:rFonts w:asciiTheme="minorHAnsi" w:hAnsiTheme="minorHAnsi" w:cstheme="minorHAnsi"/>
          <w:sz w:val="22"/>
          <w:szCs w:val="22"/>
        </w:rPr>
        <w:t xml:space="preserve">,00 </w:t>
      </w:r>
      <w:r w:rsidRPr="002F4A7D">
        <w:rPr>
          <w:rFonts w:asciiTheme="minorHAnsi" w:hAnsiTheme="minorHAnsi" w:cstheme="minorHAnsi"/>
          <w:sz w:val="22"/>
          <w:szCs w:val="22"/>
        </w:rPr>
        <w:t xml:space="preserve">eura. Cilj programa je osiguranje  organizacijskih,  tehničkih  i  drugih  uvjeta  za  održavanje redovnih  sjednica Gradskog vijeća i njegovih radnih tijela. Za uspješan rad i djelovanje </w:t>
      </w:r>
      <w:r w:rsidR="00F90BFB">
        <w:rPr>
          <w:rFonts w:asciiTheme="minorHAnsi" w:hAnsiTheme="minorHAnsi" w:cstheme="minorHAnsi"/>
          <w:sz w:val="22"/>
          <w:szCs w:val="22"/>
        </w:rPr>
        <w:t>predstavnika</w:t>
      </w:r>
      <w:r w:rsidRPr="002F4A7D">
        <w:rPr>
          <w:rFonts w:asciiTheme="minorHAnsi" w:hAnsiTheme="minorHAnsi" w:cstheme="minorHAnsi"/>
          <w:sz w:val="22"/>
          <w:szCs w:val="22"/>
        </w:rPr>
        <w:t xml:space="preserve"> Srpske nacionalne manjine i </w:t>
      </w:r>
      <w:r w:rsidRPr="003B6BF7">
        <w:rPr>
          <w:rFonts w:asciiTheme="minorHAnsi" w:hAnsiTheme="minorHAnsi" w:cstheme="minorHAnsi"/>
          <w:sz w:val="22"/>
          <w:szCs w:val="22"/>
        </w:rPr>
        <w:t xml:space="preserve">predstavnika </w:t>
      </w:r>
      <w:r w:rsidR="00F90BFB">
        <w:rPr>
          <w:rFonts w:asciiTheme="minorHAnsi" w:hAnsiTheme="minorHAnsi" w:cstheme="minorHAnsi"/>
          <w:sz w:val="22"/>
          <w:szCs w:val="22"/>
        </w:rPr>
        <w:t>B</w:t>
      </w:r>
      <w:r w:rsidRPr="003B6BF7">
        <w:rPr>
          <w:rFonts w:asciiTheme="minorHAnsi" w:hAnsiTheme="minorHAnsi" w:cstheme="minorHAnsi"/>
          <w:sz w:val="22"/>
          <w:szCs w:val="22"/>
        </w:rPr>
        <w:t>ošnjačke nacionalne manjine</w:t>
      </w:r>
      <w:r>
        <w:rPr>
          <w:rFonts w:asciiTheme="minorHAnsi" w:hAnsiTheme="minorHAnsi" w:cstheme="minorHAnsi"/>
          <w:sz w:val="22"/>
          <w:szCs w:val="22"/>
        </w:rPr>
        <w:t xml:space="preserve"> </w:t>
      </w:r>
      <w:r w:rsidRPr="003B6BF7">
        <w:rPr>
          <w:rFonts w:asciiTheme="minorHAnsi" w:hAnsiTheme="minorHAnsi" w:cstheme="minorHAnsi"/>
          <w:sz w:val="22"/>
          <w:szCs w:val="22"/>
        </w:rPr>
        <w:t xml:space="preserve">planirano je </w:t>
      </w:r>
      <w:r>
        <w:rPr>
          <w:rFonts w:asciiTheme="minorHAnsi" w:hAnsiTheme="minorHAnsi" w:cstheme="minorHAnsi"/>
          <w:sz w:val="22"/>
          <w:szCs w:val="22"/>
        </w:rPr>
        <w:t>4.800,00</w:t>
      </w:r>
      <w:r w:rsidRPr="003B6BF7">
        <w:rPr>
          <w:rFonts w:asciiTheme="minorHAnsi" w:hAnsiTheme="minorHAnsi" w:cstheme="minorHAnsi"/>
          <w:sz w:val="22"/>
          <w:szCs w:val="22"/>
        </w:rPr>
        <w:t xml:space="preserve"> eura</w:t>
      </w:r>
      <w:r>
        <w:rPr>
          <w:rFonts w:asciiTheme="minorHAnsi" w:hAnsiTheme="minorHAnsi" w:cstheme="minorHAnsi"/>
          <w:sz w:val="22"/>
          <w:szCs w:val="22"/>
        </w:rPr>
        <w:t>, dok je za djelovanje predstavničkih tijela osiguran iznos od 38.500,00 eura.</w:t>
      </w:r>
    </w:p>
    <w:p w14:paraId="00E5056D" w14:textId="3F4723BD" w:rsidR="00EC27EA" w:rsidRPr="003B6BF7" w:rsidRDefault="00EC27EA" w:rsidP="00EC27EA">
      <w:pPr>
        <w:pStyle w:val="Uvuenotijeloteksta"/>
        <w:spacing w:line="276" w:lineRule="auto"/>
        <w:ind w:firstLine="567"/>
        <w:rPr>
          <w:rFonts w:asciiTheme="minorHAnsi" w:hAnsiTheme="minorHAnsi" w:cstheme="minorHAnsi"/>
          <w:sz w:val="22"/>
          <w:szCs w:val="22"/>
          <w:u w:val="single"/>
        </w:rPr>
      </w:pPr>
      <w:r w:rsidRPr="003B6BF7">
        <w:rPr>
          <w:rFonts w:asciiTheme="minorHAnsi" w:hAnsiTheme="minorHAnsi" w:cstheme="minorHAnsi"/>
          <w:sz w:val="22"/>
          <w:szCs w:val="22"/>
          <w:u w:val="single"/>
        </w:rPr>
        <w:t xml:space="preserve">Programom 1112: Provedba izbora i referenduma </w:t>
      </w:r>
      <w:r w:rsidRPr="003B6BF7">
        <w:rPr>
          <w:rFonts w:asciiTheme="minorHAnsi" w:hAnsiTheme="minorHAnsi" w:cstheme="minorHAnsi"/>
          <w:sz w:val="22"/>
          <w:szCs w:val="22"/>
        </w:rPr>
        <w:t xml:space="preserve">planiran je iznosom od </w:t>
      </w:r>
      <w:r>
        <w:rPr>
          <w:rFonts w:asciiTheme="minorHAnsi" w:hAnsiTheme="minorHAnsi" w:cstheme="minorHAnsi"/>
          <w:sz w:val="22"/>
          <w:szCs w:val="22"/>
        </w:rPr>
        <w:t>156.500,00</w:t>
      </w:r>
      <w:r w:rsidRPr="003B6BF7">
        <w:rPr>
          <w:rFonts w:asciiTheme="minorHAnsi" w:hAnsiTheme="minorHAnsi" w:cstheme="minorHAnsi"/>
          <w:sz w:val="22"/>
          <w:szCs w:val="22"/>
        </w:rPr>
        <w:t xml:space="preserve"> eura.</w:t>
      </w:r>
      <w:r>
        <w:rPr>
          <w:rFonts w:asciiTheme="minorHAnsi" w:hAnsiTheme="minorHAnsi" w:cstheme="minorHAnsi"/>
          <w:sz w:val="22"/>
          <w:szCs w:val="22"/>
        </w:rPr>
        <w:t xml:space="preserve"> </w:t>
      </w:r>
      <w:r w:rsidRPr="003B6BF7">
        <w:rPr>
          <w:rFonts w:asciiTheme="minorHAnsi" w:hAnsiTheme="minorHAnsi" w:cstheme="minorHAnsi"/>
          <w:sz w:val="22"/>
          <w:szCs w:val="22"/>
        </w:rPr>
        <w:t>Za 202</w:t>
      </w:r>
      <w:r>
        <w:rPr>
          <w:rFonts w:asciiTheme="minorHAnsi" w:hAnsiTheme="minorHAnsi" w:cstheme="minorHAnsi"/>
          <w:sz w:val="22"/>
          <w:szCs w:val="22"/>
        </w:rPr>
        <w:t>5</w:t>
      </w:r>
      <w:r w:rsidRPr="003B6BF7">
        <w:rPr>
          <w:rFonts w:asciiTheme="minorHAnsi" w:hAnsiTheme="minorHAnsi" w:cstheme="minorHAnsi"/>
          <w:sz w:val="22"/>
          <w:szCs w:val="22"/>
        </w:rPr>
        <w:t>.</w:t>
      </w:r>
      <w:r>
        <w:rPr>
          <w:rFonts w:asciiTheme="minorHAnsi" w:hAnsiTheme="minorHAnsi" w:cstheme="minorHAnsi"/>
          <w:sz w:val="22"/>
          <w:szCs w:val="22"/>
        </w:rPr>
        <w:t xml:space="preserve"> </w:t>
      </w:r>
      <w:r w:rsidRPr="003B6BF7">
        <w:rPr>
          <w:rFonts w:asciiTheme="minorHAnsi" w:hAnsiTheme="minorHAnsi" w:cstheme="minorHAnsi"/>
          <w:sz w:val="22"/>
          <w:szCs w:val="22"/>
        </w:rPr>
        <w:t xml:space="preserve">godinu planirana </w:t>
      </w:r>
      <w:r w:rsidR="00F90BFB">
        <w:rPr>
          <w:rFonts w:asciiTheme="minorHAnsi" w:hAnsiTheme="minorHAnsi" w:cstheme="minorHAnsi"/>
          <w:sz w:val="22"/>
          <w:szCs w:val="22"/>
        </w:rPr>
        <w:t xml:space="preserve">su </w:t>
      </w:r>
      <w:r w:rsidRPr="003B6BF7">
        <w:rPr>
          <w:rFonts w:asciiTheme="minorHAnsi" w:hAnsiTheme="minorHAnsi" w:cstheme="minorHAnsi"/>
          <w:sz w:val="22"/>
          <w:szCs w:val="22"/>
        </w:rPr>
        <w:t>sredstva</w:t>
      </w:r>
      <w:r w:rsidR="00F90BFB">
        <w:rPr>
          <w:rFonts w:asciiTheme="minorHAnsi" w:hAnsiTheme="minorHAnsi" w:cstheme="minorHAnsi"/>
          <w:sz w:val="22"/>
          <w:szCs w:val="22"/>
        </w:rPr>
        <w:t xml:space="preserve"> za Izbore za lokalnu samoupravu u iznosu od 150.000,00 eura, od čega je 100.000,00 eura planirano za lokalne izbore, a 50.000,00 eura za izbore za mjesnu samoupravu. Za</w:t>
      </w:r>
      <w:r>
        <w:rPr>
          <w:rFonts w:asciiTheme="minorHAnsi" w:hAnsiTheme="minorHAnsi" w:cstheme="minorHAnsi"/>
          <w:sz w:val="22"/>
          <w:szCs w:val="22"/>
        </w:rPr>
        <w:t xml:space="preserve"> Izbor</w:t>
      </w:r>
      <w:r w:rsidR="00F90BFB">
        <w:rPr>
          <w:rFonts w:asciiTheme="minorHAnsi" w:hAnsiTheme="minorHAnsi" w:cstheme="minorHAnsi"/>
          <w:sz w:val="22"/>
          <w:szCs w:val="22"/>
        </w:rPr>
        <w:t>e za</w:t>
      </w:r>
      <w:r>
        <w:rPr>
          <w:rFonts w:asciiTheme="minorHAnsi" w:hAnsiTheme="minorHAnsi" w:cstheme="minorHAnsi"/>
          <w:sz w:val="22"/>
          <w:szCs w:val="22"/>
        </w:rPr>
        <w:t xml:space="preserve"> Predsjednika Republike Hrvatske </w:t>
      </w:r>
      <w:r w:rsidR="00F90BFB">
        <w:rPr>
          <w:rFonts w:asciiTheme="minorHAnsi" w:hAnsiTheme="minorHAnsi" w:cstheme="minorHAnsi"/>
          <w:sz w:val="22"/>
          <w:szCs w:val="22"/>
        </w:rPr>
        <w:t xml:space="preserve">planirano je </w:t>
      </w:r>
      <w:r>
        <w:rPr>
          <w:rFonts w:asciiTheme="minorHAnsi" w:hAnsiTheme="minorHAnsi" w:cstheme="minorHAnsi"/>
          <w:sz w:val="22"/>
          <w:szCs w:val="22"/>
        </w:rPr>
        <w:t>6.500,00 eura.</w:t>
      </w:r>
    </w:p>
    <w:p w14:paraId="6D0DD5CD" w14:textId="77777777" w:rsidR="00EC27EA" w:rsidRPr="003E2A3D" w:rsidRDefault="00EC27EA" w:rsidP="00EC27EA">
      <w:pPr>
        <w:pStyle w:val="Uvuenotijeloteksta"/>
        <w:spacing w:line="276" w:lineRule="auto"/>
        <w:ind w:firstLine="567"/>
        <w:rPr>
          <w:rFonts w:asciiTheme="minorHAnsi" w:hAnsiTheme="minorHAnsi" w:cstheme="minorHAnsi"/>
          <w:sz w:val="22"/>
          <w:szCs w:val="22"/>
          <w:highlight w:val="yellow"/>
        </w:rPr>
      </w:pPr>
      <w:r w:rsidRPr="003B6BF7">
        <w:rPr>
          <w:rFonts w:asciiTheme="minorHAnsi" w:hAnsiTheme="minorHAnsi" w:cstheme="minorHAnsi"/>
          <w:sz w:val="22"/>
          <w:szCs w:val="22"/>
          <w:u w:val="single"/>
        </w:rPr>
        <w:t>Programom 1113: Zaštita i promicanje ljudskih prava</w:t>
      </w:r>
      <w:r w:rsidRPr="003B6BF7">
        <w:rPr>
          <w:rFonts w:asciiTheme="minorHAnsi" w:hAnsiTheme="minorHAnsi" w:cstheme="minorHAnsi"/>
          <w:sz w:val="22"/>
          <w:szCs w:val="22"/>
        </w:rPr>
        <w:t xml:space="preserve"> za 202</w:t>
      </w:r>
      <w:r>
        <w:rPr>
          <w:rFonts w:asciiTheme="minorHAnsi" w:hAnsiTheme="minorHAnsi" w:cstheme="minorHAnsi"/>
          <w:sz w:val="22"/>
          <w:szCs w:val="22"/>
        </w:rPr>
        <w:t>5</w:t>
      </w:r>
      <w:r w:rsidRPr="003B6BF7">
        <w:rPr>
          <w:rFonts w:asciiTheme="minorHAnsi" w:hAnsiTheme="minorHAnsi" w:cstheme="minorHAnsi"/>
          <w:sz w:val="22"/>
          <w:szCs w:val="22"/>
        </w:rPr>
        <w:t xml:space="preserve">. godinu planirana su sredstva u iznosu od </w:t>
      </w:r>
      <w:r>
        <w:rPr>
          <w:rFonts w:asciiTheme="minorHAnsi" w:hAnsiTheme="minorHAnsi" w:cstheme="minorHAnsi"/>
          <w:sz w:val="22"/>
          <w:szCs w:val="22"/>
        </w:rPr>
        <w:t>10.550,00</w:t>
      </w:r>
      <w:r w:rsidRPr="003B6BF7">
        <w:rPr>
          <w:rFonts w:asciiTheme="minorHAnsi" w:hAnsiTheme="minorHAnsi" w:cstheme="minorHAnsi"/>
          <w:sz w:val="22"/>
          <w:szCs w:val="22"/>
        </w:rPr>
        <w:t xml:space="preserve"> eura, od čega je </w:t>
      </w:r>
      <w:r>
        <w:rPr>
          <w:rFonts w:asciiTheme="minorHAnsi" w:hAnsiTheme="minorHAnsi" w:cstheme="minorHAnsi"/>
          <w:sz w:val="22"/>
          <w:szCs w:val="22"/>
        </w:rPr>
        <w:t>9.250,00</w:t>
      </w:r>
      <w:r w:rsidRPr="003B6BF7">
        <w:rPr>
          <w:rFonts w:asciiTheme="minorHAnsi" w:hAnsiTheme="minorHAnsi" w:cstheme="minorHAnsi"/>
          <w:sz w:val="22"/>
          <w:szCs w:val="22"/>
        </w:rPr>
        <w:t xml:space="preserve"> eura osigurano za rad članova Savjeta mladih Grada Zaprešića, sukladno odobrenom Programu rada Savjeta mladih za 202</w:t>
      </w:r>
      <w:r>
        <w:rPr>
          <w:rFonts w:asciiTheme="minorHAnsi" w:hAnsiTheme="minorHAnsi" w:cstheme="minorHAnsi"/>
          <w:sz w:val="22"/>
          <w:szCs w:val="22"/>
        </w:rPr>
        <w:t>5</w:t>
      </w:r>
      <w:r w:rsidRPr="003B6BF7">
        <w:rPr>
          <w:rFonts w:asciiTheme="minorHAnsi" w:hAnsiTheme="minorHAnsi" w:cstheme="minorHAnsi"/>
          <w:sz w:val="22"/>
          <w:szCs w:val="22"/>
        </w:rPr>
        <w:t>. godinu, 1.300</w:t>
      </w:r>
      <w:r>
        <w:rPr>
          <w:rFonts w:asciiTheme="minorHAnsi" w:hAnsiTheme="minorHAnsi" w:cstheme="minorHAnsi"/>
          <w:sz w:val="22"/>
          <w:szCs w:val="22"/>
        </w:rPr>
        <w:t>,00</w:t>
      </w:r>
      <w:r w:rsidRPr="003B6BF7">
        <w:rPr>
          <w:rFonts w:asciiTheme="minorHAnsi" w:hAnsiTheme="minorHAnsi" w:cstheme="minorHAnsi"/>
          <w:sz w:val="22"/>
          <w:szCs w:val="22"/>
        </w:rPr>
        <w:t xml:space="preserve"> eura za rad Kulturnog vijeća Grada Zaprešića</w:t>
      </w:r>
      <w:r>
        <w:rPr>
          <w:rFonts w:asciiTheme="minorHAnsi" w:hAnsiTheme="minorHAnsi" w:cstheme="minorHAnsi"/>
          <w:sz w:val="22"/>
          <w:szCs w:val="22"/>
        </w:rPr>
        <w:t>.</w:t>
      </w:r>
    </w:p>
    <w:p w14:paraId="46D003F2" w14:textId="2732DCFB" w:rsidR="00EC27EA" w:rsidRPr="00AA2EE6" w:rsidRDefault="00EC27EA" w:rsidP="00EC27EA">
      <w:pPr>
        <w:pStyle w:val="Uvuenotijeloteksta"/>
        <w:spacing w:line="276" w:lineRule="auto"/>
        <w:ind w:firstLine="567"/>
        <w:rPr>
          <w:rFonts w:asciiTheme="minorHAnsi" w:hAnsiTheme="minorHAnsi" w:cstheme="minorHAnsi"/>
          <w:sz w:val="22"/>
          <w:szCs w:val="22"/>
        </w:rPr>
      </w:pPr>
      <w:r w:rsidRPr="00AA2EE6">
        <w:rPr>
          <w:rFonts w:asciiTheme="minorHAnsi" w:hAnsiTheme="minorHAnsi" w:cstheme="minorHAnsi"/>
          <w:sz w:val="22"/>
          <w:szCs w:val="22"/>
          <w:u w:val="single"/>
        </w:rPr>
        <w:t>Programom 1114:  Potpore političkim strankama</w:t>
      </w:r>
      <w:r w:rsidRPr="00AA2EE6">
        <w:rPr>
          <w:rFonts w:asciiTheme="minorHAnsi" w:hAnsiTheme="minorHAnsi" w:cstheme="minorHAnsi"/>
          <w:sz w:val="22"/>
          <w:szCs w:val="22"/>
        </w:rPr>
        <w:t xml:space="preserve"> </w:t>
      </w:r>
      <w:r w:rsidRPr="003B6BF7">
        <w:rPr>
          <w:rFonts w:asciiTheme="minorHAnsi" w:hAnsiTheme="minorHAnsi" w:cstheme="minorHAnsi"/>
          <w:sz w:val="22"/>
          <w:szCs w:val="22"/>
        </w:rPr>
        <w:t>za 202</w:t>
      </w:r>
      <w:r>
        <w:rPr>
          <w:rFonts w:asciiTheme="minorHAnsi" w:hAnsiTheme="minorHAnsi" w:cstheme="minorHAnsi"/>
          <w:sz w:val="22"/>
          <w:szCs w:val="22"/>
        </w:rPr>
        <w:t>5</w:t>
      </w:r>
      <w:r w:rsidRPr="003B6BF7">
        <w:rPr>
          <w:rFonts w:asciiTheme="minorHAnsi" w:hAnsiTheme="minorHAnsi" w:cstheme="minorHAnsi"/>
          <w:sz w:val="22"/>
          <w:szCs w:val="22"/>
        </w:rPr>
        <w:t xml:space="preserve">. godinu planirana su sredstva u iznosu </w:t>
      </w:r>
      <w:r>
        <w:rPr>
          <w:rFonts w:asciiTheme="minorHAnsi" w:hAnsiTheme="minorHAnsi" w:cstheme="minorHAnsi"/>
          <w:sz w:val="22"/>
          <w:szCs w:val="22"/>
        </w:rPr>
        <w:t>od 37.550,00</w:t>
      </w:r>
      <w:r w:rsidRPr="00AA2EE6">
        <w:rPr>
          <w:rFonts w:asciiTheme="minorHAnsi" w:hAnsiTheme="minorHAnsi" w:cstheme="minorHAnsi"/>
          <w:sz w:val="22"/>
          <w:szCs w:val="22"/>
        </w:rPr>
        <w:t xml:space="preserve"> eura.</w:t>
      </w:r>
      <w:r>
        <w:rPr>
          <w:rFonts w:asciiTheme="minorHAnsi" w:hAnsiTheme="minorHAnsi" w:cstheme="minorHAnsi"/>
          <w:sz w:val="22"/>
          <w:szCs w:val="22"/>
        </w:rPr>
        <w:t xml:space="preserve"> </w:t>
      </w:r>
      <w:r w:rsidRPr="00AA2EE6">
        <w:rPr>
          <w:rFonts w:asciiTheme="minorHAnsi" w:hAnsiTheme="minorHAnsi" w:cstheme="minorHAnsi"/>
          <w:sz w:val="22"/>
          <w:szCs w:val="22"/>
        </w:rPr>
        <w:t>Zakonom o  financiranju političkih aktivnosti i izborne promidžbe propisano je da je sredstva za redovito godišnje financiranje političkih stranaka i nezavisnih članova predstavničkih tijela jedinica lokalne i područne (regionalne) samouprave dužna osigurati jedinica lokalne i područne (regionalne) samouprave u iznosu koji se određuje u proračunu jedinice za svaku godinu za koju se proračun donosi. Sredstva se osiguravaju za redovno godišnje financiranje stranaka i raspoređuju se političkim strankama tako da pojedinoj političkoj stranci pripadaju sredstva razmjerno broju njezinih članova u trenutku konstituiranja predstavničkog tijela uvećanih 10% za svaku izabranu članicu</w:t>
      </w:r>
      <w:r>
        <w:rPr>
          <w:rFonts w:asciiTheme="minorHAnsi" w:hAnsiTheme="minorHAnsi" w:cstheme="minorHAnsi"/>
          <w:sz w:val="22"/>
          <w:szCs w:val="22"/>
        </w:rPr>
        <w:t>.</w:t>
      </w:r>
      <w:r w:rsidR="00F90BFB">
        <w:rPr>
          <w:rFonts w:asciiTheme="minorHAnsi" w:hAnsiTheme="minorHAnsi" w:cstheme="minorHAnsi"/>
          <w:sz w:val="22"/>
          <w:szCs w:val="22"/>
        </w:rPr>
        <w:t xml:space="preserve"> </w:t>
      </w:r>
    </w:p>
    <w:p w14:paraId="353444A4" w14:textId="77777777" w:rsidR="00EC27EA" w:rsidRDefault="00EC27EA" w:rsidP="00EC27EA">
      <w:pPr>
        <w:pStyle w:val="Uvuenotijeloteksta"/>
        <w:spacing w:line="276" w:lineRule="auto"/>
        <w:ind w:firstLine="567"/>
        <w:rPr>
          <w:rFonts w:asciiTheme="minorHAnsi" w:hAnsiTheme="minorHAnsi" w:cstheme="minorHAnsi"/>
          <w:sz w:val="22"/>
          <w:szCs w:val="22"/>
        </w:rPr>
      </w:pPr>
      <w:r w:rsidRPr="00AA2EE6">
        <w:rPr>
          <w:rFonts w:asciiTheme="minorHAnsi" w:hAnsiTheme="minorHAnsi" w:cstheme="minorHAnsi"/>
          <w:sz w:val="22"/>
          <w:szCs w:val="22"/>
          <w:u w:val="single"/>
        </w:rPr>
        <w:t>Programom 1115: Međugradska, međuregionalna i međunarodna suradnja</w:t>
      </w:r>
      <w:r w:rsidRPr="00AA2EE6">
        <w:rPr>
          <w:rFonts w:asciiTheme="minorHAnsi" w:hAnsiTheme="minorHAnsi" w:cstheme="minorHAnsi"/>
          <w:sz w:val="22"/>
          <w:szCs w:val="22"/>
        </w:rPr>
        <w:t xml:space="preserve"> planira se u 202</w:t>
      </w:r>
      <w:r>
        <w:rPr>
          <w:rFonts w:asciiTheme="minorHAnsi" w:hAnsiTheme="minorHAnsi" w:cstheme="minorHAnsi"/>
          <w:sz w:val="22"/>
          <w:szCs w:val="22"/>
        </w:rPr>
        <w:t>5</w:t>
      </w:r>
      <w:r w:rsidRPr="00AA2EE6">
        <w:rPr>
          <w:rFonts w:asciiTheme="minorHAnsi" w:hAnsiTheme="minorHAnsi" w:cstheme="minorHAnsi"/>
          <w:sz w:val="22"/>
          <w:szCs w:val="22"/>
        </w:rPr>
        <w:t xml:space="preserve">. godini utrošiti </w:t>
      </w:r>
      <w:r>
        <w:rPr>
          <w:rFonts w:asciiTheme="minorHAnsi" w:hAnsiTheme="minorHAnsi" w:cstheme="minorHAnsi"/>
          <w:sz w:val="22"/>
          <w:szCs w:val="22"/>
        </w:rPr>
        <w:t>43.740,00</w:t>
      </w:r>
      <w:r w:rsidRPr="00AA2EE6">
        <w:rPr>
          <w:rFonts w:asciiTheme="minorHAnsi" w:hAnsiTheme="minorHAnsi" w:cstheme="minorHAnsi"/>
          <w:sz w:val="22"/>
          <w:szCs w:val="22"/>
        </w:rPr>
        <w:t xml:space="preserve"> eura. Planirana sredstva će biti trošena u skladu sa planom i programom  Odbora za međugradsku, međuregionalnu i međunarodnu suradnju, a u sklopu domaće i međunarodne suradnje zajedno s našim gradovima prijateljima.</w:t>
      </w:r>
    </w:p>
    <w:p w14:paraId="313A065F" w14:textId="77777777" w:rsidR="00EC27EA" w:rsidRPr="00A6670F" w:rsidRDefault="00EC27EA" w:rsidP="00EC27EA">
      <w:pPr>
        <w:pStyle w:val="Uvuenotijeloteksta"/>
        <w:spacing w:line="276" w:lineRule="auto"/>
        <w:ind w:firstLine="567"/>
        <w:rPr>
          <w:rFonts w:asciiTheme="minorHAnsi" w:hAnsiTheme="minorHAnsi" w:cstheme="minorHAnsi"/>
        </w:rPr>
      </w:pPr>
    </w:p>
    <w:p w14:paraId="1A13263B" w14:textId="77777777" w:rsidR="00EC27EA" w:rsidRPr="00185269" w:rsidRDefault="00EC27EA" w:rsidP="00EC27EA">
      <w:pPr>
        <w:pStyle w:val="Uvuenotijeloteksta"/>
        <w:spacing w:line="276" w:lineRule="auto"/>
        <w:ind w:firstLine="567"/>
        <w:rPr>
          <w:rFonts w:asciiTheme="minorHAnsi" w:hAnsiTheme="minorHAnsi" w:cstheme="minorHAnsi"/>
          <w:sz w:val="22"/>
          <w:szCs w:val="22"/>
        </w:rPr>
      </w:pPr>
      <w:r w:rsidRPr="00185269">
        <w:rPr>
          <w:rFonts w:asciiTheme="minorHAnsi" w:hAnsiTheme="minorHAnsi" w:cstheme="minorHAnsi"/>
          <w:sz w:val="22"/>
          <w:szCs w:val="22"/>
        </w:rPr>
        <w:lastRenderedPageBreak/>
        <w:t>Projekcija  planiranih rashoda Razdjela 001, Glave 100-Gradsko vijeće za  202</w:t>
      </w:r>
      <w:r>
        <w:rPr>
          <w:rFonts w:asciiTheme="minorHAnsi" w:hAnsiTheme="minorHAnsi" w:cstheme="minorHAnsi"/>
          <w:sz w:val="22"/>
          <w:szCs w:val="22"/>
        </w:rPr>
        <w:t>6</w:t>
      </w:r>
      <w:r w:rsidRPr="00185269">
        <w:rPr>
          <w:rFonts w:asciiTheme="minorHAnsi" w:hAnsiTheme="minorHAnsi" w:cstheme="minorHAnsi"/>
          <w:sz w:val="22"/>
          <w:szCs w:val="22"/>
        </w:rPr>
        <w:t xml:space="preserve">.  godinu  iznosi  </w:t>
      </w:r>
      <w:r>
        <w:rPr>
          <w:rFonts w:asciiTheme="minorHAnsi" w:hAnsiTheme="minorHAnsi" w:cstheme="minorHAnsi"/>
          <w:sz w:val="22"/>
          <w:szCs w:val="22"/>
        </w:rPr>
        <w:t>198.330,00</w:t>
      </w:r>
      <w:r w:rsidRPr="00185269">
        <w:rPr>
          <w:rFonts w:asciiTheme="minorHAnsi" w:hAnsiTheme="minorHAnsi" w:cstheme="minorHAnsi"/>
          <w:sz w:val="22"/>
          <w:szCs w:val="22"/>
        </w:rPr>
        <w:t xml:space="preserve"> eura,  a  za  202</w:t>
      </w:r>
      <w:r>
        <w:rPr>
          <w:rFonts w:asciiTheme="minorHAnsi" w:hAnsiTheme="minorHAnsi" w:cstheme="minorHAnsi"/>
          <w:sz w:val="22"/>
          <w:szCs w:val="22"/>
        </w:rPr>
        <w:t>7</w:t>
      </w:r>
      <w:r w:rsidRPr="00185269">
        <w:rPr>
          <w:rFonts w:asciiTheme="minorHAnsi" w:hAnsiTheme="minorHAnsi" w:cstheme="minorHAnsi"/>
          <w:sz w:val="22"/>
          <w:szCs w:val="22"/>
        </w:rPr>
        <w:t xml:space="preserve">.  godinu isti su projicirani  u iznosu od </w:t>
      </w:r>
      <w:r>
        <w:rPr>
          <w:rFonts w:asciiTheme="minorHAnsi" w:hAnsiTheme="minorHAnsi" w:cstheme="minorHAnsi"/>
          <w:sz w:val="22"/>
          <w:szCs w:val="22"/>
        </w:rPr>
        <w:t>198.330,00</w:t>
      </w:r>
      <w:r w:rsidRPr="00185269">
        <w:rPr>
          <w:rFonts w:asciiTheme="minorHAnsi" w:hAnsiTheme="minorHAnsi" w:cstheme="minorHAnsi"/>
          <w:sz w:val="22"/>
          <w:szCs w:val="22"/>
        </w:rPr>
        <w:t xml:space="preserve"> eura.</w:t>
      </w:r>
    </w:p>
    <w:p w14:paraId="6BAE765B" w14:textId="77777777" w:rsidR="00EC27EA" w:rsidRPr="00185269" w:rsidRDefault="00EC27EA" w:rsidP="00EC27EA">
      <w:pPr>
        <w:pStyle w:val="Uvuenotijeloteksta"/>
        <w:spacing w:line="276" w:lineRule="auto"/>
        <w:ind w:firstLine="567"/>
        <w:rPr>
          <w:rFonts w:asciiTheme="minorHAnsi" w:hAnsiTheme="minorHAnsi" w:cstheme="minorHAnsi"/>
          <w:sz w:val="22"/>
          <w:szCs w:val="22"/>
        </w:rPr>
      </w:pPr>
    </w:p>
    <w:p w14:paraId="1EFF617E" w14:textId="77777777" w:rsidR="00EC27EA" w:rsidRPr="00185269" w:rsidRDefault="00EC27EA" w:rsidP="00EC27EA">
      <w:pPr>
        <w:pStyle w:val="Uvuenotijeloteksta"/>
        <w:spacing w:line="276" w:lineRule="auto"/>
        <w:ind w:firstLine="567"/>
        <w:rPr>
          <w:rFonts w:asciiTheme="minorHAnsi" w:hAnsiTheme="minorHAnsi" w:cstheme="minorHAnsi"/>
          <w:sz w:val="22"/>
          <w:szCs w:val="22"/>
        </w:rPr>
      </w:pPr>
      <w:r w:rsidRPr="00185269">
        <w:rPr>
          <w:rFonts w:asciiTheme="minorHAnsi" w:hAnsiTheme="minorHAnsi" w:cstheme="minorHAnsi"/>
          <w:b/>
          <w:sz w:val="22"/>
          <w:szCs w:val="22"/>
        </w:rPr>
        <w:t xml:space="preserve"> U sklopu Glave 101</w:t>
      </w:r>
      <w:r w:rsidRPr="00185269">
        <w:rPr>
          <w:rFonts w:asciiTheme="minorHAnsi" w:hAnsiTheme="minorHAnsi" w:cstheme="minorHAnsi"/>
          <w:sz w:val="22"/>
          <w:szCs w:val="22"/>
        </w:rPr>
        <w:t xml:space="preserve"> </w:t>
      </w:r>
      <w:r w:rsidRPr="00185269">
        <w:rPr>
          <w:rFonts w:asciiTheme="minorHAnsi" w:hAnsiTheme="minorHAnsi" w:cstheme="minorHAnsi"/>
          <w:b/>
          <w:sz w:val="22"/>
          <w:szCs w:val="22"/>
        </w:rPr>
        <w:t>Mjesna samouprava</w:t>
      </w:r>
      <w:r w:rsidRPr="00185269">
        <w:rPr>
          <w:rFonts w:asciiTheme="minorHAnsi" w:hAnsiTheme="minorHAnsi" w:cstheme="minorHAnsi"/>
          <w:sz w:val="22"/>
          <w:szCs w:val="22"/>
        </w:rPr>
        <w:t xml:space="preserve"> planirana su materijalna sredstva za redovno funkcioniranje mjesnih odbora i gradskih četvrti te za tekuće i investicijsko održavanje društvenih domova u sklopu mjesnih odbora, a za  što je u 202</w:t>
      </w:r>
      <w:r>
        <w:rPr>
          <w:rFonts w:asciiTheme="minorHAnsi" w:hAnsiTheme="minorHAnsi" w:cstheme="minorHAnsi"/>
          <w:sz w:val="22"/>
          <w:szCs w:val="22"/>
        </w:rPr>
        <w:t>5</w:t>
      </w:r>
      <w:r w:rsidRPr="00185269">
        <w:rPr>
          <w:rFonts w:asciiTheme="minorHAnsi" w:hAnsiTheme="minorHAnsi" w:cstheme="minorHAnsi"/>
          <w:sz w:val="22"/>
          <w:szCs w:val="22"/>
        </w:rPr>
        <w:t xml:space="preserve">. godini osigurano ukupno </w:t>
      </w:r>
      <w:r>
        <w:rPr>
          <w:rFonts w:asciiTheme="minorHAnsi" w:hAnsiTheme="minorHAnsi" w:cstheme="minorHAnsi"/>
          <w:sz w:val="22"/>
          <w:szCs w:val="22"/>
        </w:rPr>
        <w:t>198.330,00</w:t>
      </w:r>
      <w:r w:rsidRPr="00185269">
        <w:rPr>
          <w:rFonts w:asciiTheme="minorHAnsi" w:hAnsiTheme="minorHAnsi" w:cstheme="minorHAnsi"/>
          <w:sz w:val="22"/>
          <w:szCs w:val="22"/>
        </w:rPr>
        <w:t xml:space="preserve"> eura.</w:t>
      </w:r>
    </w:p>
    <w:p w14:paraId="464BEFEC" w14:textId="77777777" w:rsidR="00EC27EA" w:rsidRPr="003E2A3D" w:rsidRDefault="00EC27EA" w:rsidP="00EC27EA">
      <w:pPr>
        <w:pStyle w:val="Uvuenotijeloteksta"/>
        <w:spacing w:line="276" w:lineRule="auto"/>
        <w:ind w:firstLine="567"/>
        <w:rPr>
          <w:rFonts w:asciiTheme="minorHAnsi" w:hAnsiTheme="minorHAnsi" w:cstheme="minorHAnsi"/>
          <w:sz w:val="22"/>
          <w:szCs w:val="22"/>
          <w:highlight w:val="yellow"/>
        </w:rPr>
      </w:pPr>
    </w:p>
    <w:p w14:paraId="6A3FFFB5" w14:textId="247D1E0B" w:rsidR="00EC27EA" w:rsidRPr="003E2A3D" w:rsidRDefault="00EC27EA" w:rsidP="00EC27EA">
      <w:pPr>
        <w:pStyle w:val="Uvuenotijeloteksta"/>
        <w:spacing w:line="276" w:lineRule="auto"/>
        <w:ind w:firstLine="709"/>
        <w:rPr>
          <w:rFonts w:asciiTheme="minorHAnsi" w:hAnsiTheme="minorHAnsi" w:cstheme="minorHAnsi"/>
          <w:sz w:val="22"/>
          <w:szCs w:val="22"/>
          <w:highlight w:val="yellow"/>
        </w:rPr>
      </w:pPr>
      <w:r w:rsidRPr="00115608">
        <w:rPr>
          <w:rFonts w:asciiTheme="minorHAnsi" w:hAnsiTheme="minorHAnsi" w:cstheme="minorHAnsi"/>
          <w:sz w:val="22"/>
          <w:szCs w:val="22"/>
        </w:rPr>
        <w:t xml:space="preserve">Sredstva za izgradnju objekata društvenih domova planiraju se u sklopu Upravnog odjela za graditeljstvo, zaštitu okoliša, stambene i komunalne poslove.  Ovdje se s ukupno </w:t>
      </w:r>
      <w:r>
        <w:rPr>
          <w:rFonts w:asciiTheme="minorHAnsi" w:hAnsiTheme="minorHAnsi" w:cstheme="minorHAnsi"/>
          <w:sz w:val="22"/>
          <w:szCs w:val="22"/>
        </w:rPr>
        <w:t>23.000,00</w:t>
      </w:r>
      <w:r w:rsidRPr="00115608">
        <w:rPr>
          <w:rFonts w:asciiTheme="minorHAnsi" w:hAnsiTheme="minorHAnsi" w:cstheme="minorHAnsi"/>
          <w:sz w:val="22"/>
          <w:szCs w:val="22"/>
        </w:rPr>
        <w:t xml:space="preserve"> eura </w:t>
      </w:r>
      <w:r w:rsidRPr="00115608">
        <w:rPr>
          <w:rFonts w:asciiTheme="minorHAnsi" w:hAnsiTheme="minorHAnsi" w:cstheme="minorHAnsi"/>
          <w:sz w:val="22"/>
          <w:szCs w:val="22"/>
          <w:u w:val="single"/>
        </w:rPr>
        <w:t>Programom 2711: Kapitalna ulaganja u opremu mjesnih odbora</w:t>
      </w:r>
      <w:r w:rsidRPr="00115608">
        <w:rPr>
          <w:rFonts w:asciiTheme="minorHAnsi" w:hAnsiTheme="minorHAnsi" w:cstheme="minorHAnsi"/>
          <w:sz w:val="22"/>
          <w:szCs w:val="22"/>
        </w:rPr>
        <w:t xml:space="preserve"> osigurava nabavka potrebne opreme te uredskog i drugog namještaja u Mjesnim odborima od čega se </w:t>
      </w:r>
      <w:r>
        <w:rPr>
          <w:rFonts w:asciiTheme="minorHAnsi" w:hAnsiTheme="minorHAnsi" w:cstheme="minorHAnsi"/>
          <w:sz w:val="22"/>
          <w:szCs w:val="22"/>
        </w:rPr>
        <w:t>10.650,00</w:t>
      </w:r>
      <w:r w:rsidRPr="00115608">
        <w:rPr>
          <w:rFonts w:asciiTheme="minorHAnsi" w:hAnsiTheme="minorHAnsi" w:cstheme="minorHAnsi"/>
          <w:sz w:val="22"/>
          <w:szCs w:val="22"/>
        </w:rPr>
        <w:t xml:space="preserve"> eura planira za Društveni dom Ivanec, </w:t>
      </w:r>
      <w:r>
        <w:rPr>
          <w:rFonts w:asciiTheme="minorHAnsi" w:hAnsiTheme="minorHAnsi" w:cstheme="minorHAnsi"/>
          <w:sz w:val="22"/>
          <w:szCs w:val="22"/>
        </w:rPr>
        <w:t>3.000,00</w:t>
      </w:r>
      <w:r w:rsidRPr="00115608">
        <w:rPr>
          <w:rFonts w:asciiTheme="minorHAnsi" w:hAnsiTheme="minorHAnsi" w:cstheme="minorHAnsi"/>
          <w:sz w:val="22"/>
          <w:szCs w:val="22"/>
        </w:rPr>
        <w:t xml:space="preserve"> eura za Društveni dom Hruševec Kupljenski, </w:t>
      </w:r>
      <w:r>
        <w:rPr>
          <w:rFonts w:asciiTheme="minorHAnsi" w:hAnsiTheme="minorHAnsi" w:cstheme="minorHAnsi"/>
          <w:sz w:val="22"/>
          <w:szCs w:val="22"/>
        </w:rPr>
        <w:t>3.000,00</w:t>
      </w:r>
      <w:r w:rsidRPr="00115608">
        <w:rPr>
          <w:rFonts w:asciiTheme="minorHAnsi" w:hAnsiTheme="minorHAnsi" w:cstheme="minorHAnsi"/>
          <w:sz w:val="22"/>
          <w:szCs w:val="22"/>
        </w:rPr>
        <w:t xml:space="preserve"> eura za Društveni dom u Šibicama, </w:t>
      </w:r>
      <w:r>
        <w:rPr>
          <w:rFonts w:asciiTheme="minorHAnsi" w:hAnsiTheme="minorHAnsi" w:cstheme="minorHAnsi"/>
          <w:sz w:val="22"/>
          <w:szCs w:val="22"/>
        </w:rPr>
        <w:t>3.000,00</w:t>
      </w:r>
      <w:r w:rsidRPr="00115608">
        <w:rPr>
          <w:rFonts w:asciiTheme="minorHAnsi" w:hAnsiTheme="minorHAnsi" w:cstheme="minorHAnsi"/>
          <w:sz w:val="22"/>
          <w:szCs w:val="22"/>
        </w:rPr>
        <w:t xml:space="preserve"> eura za Društveni dom u Kupljenovu i </w:t>
      </w:r>
      <w:r>
        <w:rPr>
          <w:rFonts w:asciiTheme="minorHAnsi" w:hAnsiTheme="minorHAnsi" w:cstheme="minorHAnsi"/>
          <w:sz w:val="22"/>
          <w:szCs w:val="22"/>
        </w:rPr>
        <w:t>3.350,00</w:t>
      </w:r>
      <w:r w:rsidRPr="00115608">
        <w:rPr>
          <w:rFonts w:asciiTheme="minorHAnsi" w:hAnsiTheme="minorHAnsi" w:cstheme="minorHAnsi"/>
          <w:sz w:val="22"/>
          <w:szCs w:val="22"/>
        </w:rPr>
        <w:t xml:space="preserve"> eura za Društveni dom u Pojatnom. </w:t>
      </w:r>
    </w:p>
    <w:p w14:paraId="3441ADD4" w14:textId="77777777" w:rsidR="00EC27EA" w:rsidRPr="003E2A3D" w:rsidRDefault="00EC27EA" w:rsidP="00EC27EA">
      <w:pPr>
        <w:pStyle w:val="Uvuenotijeloteksta"/>
        <w:spacing w:line="276" w:lineRule="auto"/>
        <w:ind w:firstLine="709"/>
        <w:rPr>
          <w:rFonts w:asciiTheme="minorHAnsi" w:hAnsiTheme="minorHAnsi" w:cstheme="minorHAnsi"/>
          <w:sz w:val="22"/>
          <w:szCs w:val="22"/>
          <w:highlight w:val="yellow"/>
        </w:rPr>
      </w:pPr>
    </w:p>
    <w:p w14:paraId="56B66725" w14:textId="77777777" w:rsidR="00EC27EA" w:rsidRPr="00EB79D2" w:rsidRDefault="00EC27EA" w:rsidP="00EC27EA">
      <w:pPr>
        <w:pStyle w:val="Uvuenotijeloteksta"/>
        <w:spacing w:line="276" w:lineRule="auto"/>
        <w:ind w:firstLine="567"/>
        <w:rPr>
          <w:rFonts w:asciiTheme="minorHAnsi" w:hAnsiTheme="minorHAnsi" w:cstheme="minorHAnsi"/>
          <w:sz w:val="22"/>
          <w:szCs w:val="22"/>
        </w:rPr>
      </w:pPr>
      <w:r w:rsidRPr="00EB79D2">
        <w:rPr>
          <w:rFonts w:asciiTheme="minorHAnsi" w:hAnsiTheme="minorHAnsi" w:cstheme="minorHAnsi"/>
          <w:sz w:val="22"/>
          <w:szCs w:val="22"/>
          <w:u w:val="single"/>
        </w:rPr>
        <w:t>Programom 1117: Djelovanje mjesne samouprave</w:t>
      </w:r>
      <w:r w:rsidRPr="00EB79D2">
        <w:rPr>
          <w:rFonts w:asciiTheme="minorHAnsi" w:hAnsiTheme="minorHAnsi" w:cstheme="minorHAnsi"/>
          <w:sz w:val="22"/>
          <w:szCs w:val="22"/>
        </w:rPr>
        <w:t xml:space="preserve"> osiguravaju se sredstva u cilju razvoja mjesne samouprave i stvaranju optimalnih uvjeta za rad Vijeća mjesnih odbora i gradskih četvrti, a čiji se opći i posebni ciljevi realiziraju  uključivanjem i neposrednim sudjelovanjem građana u  odlučivanju o pitanjima od njihovog svakodnevnog i neposrednog interesa za život i rad i za  realizaciju kojih je u proračunu za 202</w:t>
      </w:r>
      <w:r>
        <w:rPr>
          <w:rFonts w:asciiTheme="minorHAnsi" w:hAnsiTheme="minorHAnsi" w:cstheme="minorHAnsi"/>
          <w:sz w:val="22"/>
          <w:szCs w:val="22"/>
        </w:rPr>
        <w:t>5</w:t>
      </w:r>
      <w:r w:rsidRPr="00EB79D2">
        <w:rPr>
          <w:rFonts w:asciiTheme="minorHAnsi" w:hAnsiTheme="minorHAnsi" w:cstheme="minorHAnsi"/>
          <w:sz w:val="22"/>
          <w:szCs w:val="22"/>
        </w:rPr>
        <w:t xml:space="preserve">. godinu planirano  ukupno </w:t>
      </w:r>
      <w:r>
        <w:rPr>
          <w:rFonts w:asciiTheme="minorHAnsi" w:hAnsiTheme="minorHAnsi" w:cstheme="minorHAnsi"/>
          <w:sz w:val="22"/>
          <w:szCs w:val="22"/>
        </w:rPr>
        <w:t>175.330,00</w:t>
      </w:r>
      <w:r w:rsidRPr="00EB79D2">
        <w:rPr>
          <w:rFonts w:asciiTheme="minorHAnsi" w:hAnsiTheme="minorHAnsi" w:cstheme="minorHAnsi"/>
          <w:sz w:val="22"/>
          <w:szCs w:val="22"/>
        </w:rPr>
        <w:t xml:space="preserve"> eura</w:t>
      </w:r>
      <w:r>
        <w:rPr>
          <w:rFonts w:asciiTheme="minorHAnsi" w:hAnsiTheme="minorHAnsi" w:cstheme="minorHAnsi"/>
          <w:sz w:val="22"/>
          <w:szCs w:val="22"/>
        </w:rPr>
        <w:t>.</w:t>
      </w:r>
    </w:p>
    <w:p w14:paraId="2E9FDB12" w14:textId="77777777" w:rsidR="00EC27EA" w:rsidRPr="00EB79D2" w:rsidRDefault="00EC27EA" w:rsidP="00EC27EA">
      <w:pPr>
        <w:pStyle w:val="Uvuenotijeloteksta"/>
        <w:spacing w:line="276" w:lineRule="auto"/>
        <w:ind w:firstLine="567"/>
        <w:rPr>
          <w:rFonts w:asciiTheme="minorHAnsi" w:hAnsiTheme="minorHAnsi" w:cstheme="minorHAnsi"/>
          <w:sz w:val="22"/>
          <w:szCs w:val="22"/>
        </w:rPr>
      </w:pPr>
      <w:r w:rsidRPr="00EB79D2">
        <w:rPr>
          <w:rFonts w:asciiTheme="minorHAnsi" w:hAnsiTheme="minorHAnsi" w:cstheme="minorHAnsi"/>
          <w:sz w:val="22"/>
          <w:szCs w:val="22"/>
        </w:rPr>
        <w:t xml:space="preserve">Od tako planirano iznosa </w:t>
      </w:r>
      <w:r>
        <w:rPr>
          <w:rFonts w:asciiTheme="minorHAnsi" w:hAnsiTheme="minorHAnsi" w:cstheme="minorHAnsi"/>
          <w:sz w:val="22"/>
          <w:szCs w:val="22"/>
        </w:rPr>
        <w:t>23.050,00</w:t>
      </w:r>
      <w:r w:rsidRPr="00EB79D2">
        <w:rPr>
          <w:rFonts w:asciiTheme="minorHAnsi" w:hAnsiTheme="minorHAnsi" w:cstheme="minorHAnsi"/>
          <w:sz w:val="22"/>
          <w:szCs w:val="22"/>
        </w:rPr>
        <w:t xml:space="preserve"> eura</w:t>
      </w:r>
      <w:r>
        <w:rPr>
          <w:rFonts w:asciiTheme="minorHAnsi" w:hAnsiTheme="minorHAnsi" w:cstheme="minorHAnsi"/>
          <w:sz w:val="22"/>
          <w:szCs w:val="22"/>
        </w:rPr>
        <w:t xml:space="preserve"> odnosi se</w:t>
      </w:r>
      <w:r w:rsidRPr="00EB79D2">
        <w:rPr>
          <w:rFonts w:asciiTheme="minorHAnsi" w:hAnsiTheme="minorHAnsi" w:cstheme="minorHAnsi"/>
          <w:sz w:val="22"/>
          <w:szCs w:val="22"/>
        </w:rPr>
        <w:t xml:space="preserve"> na MO Ivanec, </w:t>
      </w:r>
      <w:r>
        <w:rPr>
          <w:rFonts w:asciiTheme="minorHAnsi" w:hAnsiTheme="minorHAnsi" w:cstheme="minorHAnsi"/>
          <w:sz w:val="22"/>
          <w:szCs w:val="22"/>
        </w:rPr>
        <w:t>19.950,00</w:t>
      </w:r>
      <w:r w:rsidRPr="00EB79D2">
        <w:rPr>
          <w:rFonts w:asciiTheme="minorHAnsi" w:hAnsiTheme="minorHAnsi" w:cstheme="minorHAnsi"/>
          <w:sz w:val="22"/>
          <w:szCs w:val="22"/>
        </w:rPr>
        <w:t xml:space="preserve"> eura na MO Jablanovec, </w:t>
      </w:r>
      <w:r>
        <w:rPr>
          <w:rFonts w:asciiTheme="minorHAnsi" w:hAnsiTheme="minorHAnsi" w:cstheme="minorHAnsi"/>
          <w:sz w:val="22"/>
          <w:szCs w:val="22"/>
        </w:rPr>
        <w:t>26.940,00</w:t>
      </w:r>
      <w:r w:rsidRPr="00EB79D2">
        <w:rPr>
          <w:rFonts w:asciiTheme="minorHAnsi" w:hAnsiTheme="minorHAnsi" w:cstheme="minorHAnsi"/>
          <w:sz w:val="22"/>
          <w:szCs w:val="22"/>
        </w:rPr>
        <w:t xml:space="preserve"> eura na MO Kupljenovo, </w:t>
      </w:r>
      <w:r>
        <w:rPr>
          <w:rFonts w:asciiTheme="minorHAnsi" w:hAnsiTheme="minorHAnsi" w:cstheme="minorHAnsi"/>
          <w:sz w:val="22"/>
          <w:szCs w:val="22"/>
        </w:rPr>
        <w:t>24.540,00</w:t>
      </w:r>
      <w:r w:rsidRPr="00EB79D2">
        <w:rPr>
          <w:rFonts w:asciiTheme="minorHAnsi" w:hAnsiTheme="minorHAnsi" w:cstheme="minorHAnsi"/>
          <w:sz w:val="22"/>
          <w:szCs w:val="22"/>
        </w:rPr>
        <w:t xml:space="preserve"> eura na MO Hruševec Kupljenski, </w:t>
      </w:r>
      <w:r>
        <w:rPr>
          <w:rFonts w:asciiTheme="minorHAnsi" w:hAnsiTheme="minorHAnsi" w:cstheme="minorHAnsi"/>
          <w:sz w:val="22"/>
          <w:szCs w:val="22"/>
        </w:rPr>
        <w:t>28.540,00</w:t>
      </w:r>
      <w:r w:rsidRPr="00EB79D2">
        <w:rPr>
          <w:rFonts w:asciiTheme="minorHAnsi" w:hAnsiTheme="minorHAnsi" w:cstheme="minorHAnsi"/>
          <w:sz w:val="22"/>
          <w:szCs w:val="22"/>
        </w:rPr>
        <w:t xml:space="preserve"> eura na MO Pojatno, </w:t>
      </w:r>
      <w:r>
        <w:rPr>
          <w:rFonts w:asciiTheme="minorHAnsi" w:hAnsiTheme="minorHAnsi" w:cstheme="minorHAnsi"/>
          <w:sz w:val="22"/>
          <w:szCs w:val="22"/>
        </w:rPr>
        <w:t>19.650,00</w:t>
      </w:r>
      <w:r w:rsidRPr="00EB79D2">
        <w:rPr>
          <w:rFonts w:asciiTheme="minorHAnsi" w:hAnsiTheme="minorHAnsi" w:cstheme="minorHAnsi"/>
          <w:sz w:val="22"/>
          <w:szCs w:val="22"/>
        </w:rPr>
        <w:t xml:space="preserve"> eura na MO Šibice, </w:t>
      </w:r>
      <w:r>
        <w:rPr>
          <w:rFonts w:asciiTheme="minorHAnsi" w:hAnsiTheme="minorHAnsi" w:cstheme="minorHAnsi"/>
          <w:sz w:val="22"/>
          <w:szCs w:val="22"/>
        </w:rPr>
        <w:t>21.300,00</w:t>
      </w:r>
      <w:r w:rsidRPr="00EB79D2">
        <w:rPr>
          <w:rFonts w:asciiTheme="minorHAnsi" w:hAnsiTheme="minorHAnsi" w:cstheme="minorHAnsi"/>
          <w:sz w:val="22"/>
          <w:szCs w:val="22"/>
        </w:rPr>
        <w:t xml:space="preserve"> eura na Gradsku četvrt Zaprešić-centar i </w:t>
      </w:r>
      <w:r>
        <w:rPr>
          <w:rFonts w:asciiTheme="minorHAnsi" w:hAnsiTheme="minorHAnsi" w:cstheme="minorHAnsi"/>
          <w:sz w:val="22"/>
          <w:szCs w:val="22"/>
        </w:rPr>
        <w:t>11.360,00</w:t>
      </w:r>
      <w:r w:rsidRPr="00EB79D2">
        <w:rPr>
          <w:rFonts w:asciiTheme="minorHAnsi" w:hAnsiTheme="minorHAnsi" w:cstheme="minorHAnsi"/>
          <w:sz w:val="22"/>
          <w:szCs w:val="22"/>
        </w:rPr>
        <w:t xml:space="preserve"> eura na Gradsku četvrt Zaprešić-sjever.</w:t>
      </w:r>
    </w:p>
    <w:p w14:paraId="00F48694" w14:textId="2B51E536" w:rsidR="001B3611" w:rsidRDefault="00EC27EA" w:rsidP="00B55378">
      <w:pPr>
        <w:pStyle w:val="Uvuenotijeloteksta"/>
        <w:spacing w:line="276" w:lineRule="auto"/>
        <w:ind w:firstLine="0"/>
        <w:rPr>
          <w:rFonts w:asciiTheme="minorHAnsi" w:hAnsiTheme="minorHAnsi" w:cstheme="minorHAnsi"/>
          <w:sz w:val="22"/>
          <w:szCs w:val="22"/>
        </w:rPr>
      </w:pPr>
      <w:r w:rsidRPr="00445F82">
        <w:rPr>
          <w:rFonts w:asciiTheme="minorHAnsi" w:hAnsiTheme="minorHAnsi" w:cstheme="minorHAnsi"/>
          <w:sz w:val="22"/>
          <w:szCs w:val="22"/>
        </w:rPr>
        <w:t>Projekcija  planiranih rashoda Razdjela 001-Glave 101 Mjesna samouprava za  202</w:t>
      </w:r>
      <w:r>
        <w:rPr>
          <w:rFonts w:asciiTheme="minorHAnsi" w:hAnsiTheme="minorHAnsi" w:cstheme="minorHAnsi"/>
          <w:sz w:val="22"/>
          <w:szCs w:val="22"/>
        </w:rPr>
        <w:t>6</w:t>
      </w:r>
      <w:r w:rsidRPr="00445F82">
        <w:rPr>
          <w:rFonts w:asciiTheme="minorHAnsi" w:hAnsiTheme="minorHAnsi" w:cstheme="minorHAnsi"/>
          <w:sz w:val="22"/>
          <w:szCs w:val="22"/>
        </w:rPr>
        <w:t>.</w:t>
      </w:r>
      <w:r>
        <w:rPr>
          <w:rFonts w:asciiTheme="minorHAnsi" w:hAnsiTheme="minorHAnsi" w:cstheme="minorHAnsi"/>
          <w:sz w:val="22"/>
          <w:szCs w:val="22"/>
        </w:rPr>
        <w:t xml:space="preserve"> godinu iznosi 198.330,00</w:t>
      </w:r>
      <w:r w:rsidRPr="00445F82">
        <w:rPr>
          <w:rFonts w:asciiTheme="minorHAnsi" w:hAnsiTheme="minorHAnsi" w:cstheme="minorHAnsi"/>
          <w:sz w:val="22"/>
          <w:szCs w:val="22"/>
        </w:rPr>
        <w:t xml:space="preserve">  i 202</w:t>
      </w:r>
      <w:r>
        <w:rPr>
          <w:rFonts w:asciiTheme="minorHAnsi" w:hAnsiTheme="minorHAnsi" w:cstheme="minorHAnsi"/>
          <w:sz w:val="22"/>
          <w:szCs w:val="22"/>
        </w:rPr>
        <w:t>7</w:t>
      </w:r>
      <w:r w:rsidRPr="00445F82">
        <w:rPr>
          <w:rFonts w:asciiTheme="minorHAnsi" w:hAnsiTheme="minorHAnsi" w:cstheme="minorHAnsi"/>
          <w:sz w:val="22"/>
          <w:szCs w:val="22"/>
        </w:rPr>
        <w:t xml:space="preserve">. godinu iznosi </w:t>
      </w:r>
      <w:r>
        <w:rPr>
          <w:rFonts w:asciiTheme="minorHAnsi" w:hAnsiTheme="minorHAnsi" w:cstheme="minorHAnsi"/>
          <w:sz w:val="22"/>
          <w:szCs w:val="22"/>
        </w:rPr>
        <w:t>198.330,00</w:t>
      </w:r>
      <w:r w:rsidRPr="00445F82">
        <w:rPr>
          <w:rFonts w:asciiTheme="minorHAnsi" w:hAnsiTheme="minorHAnsi" w:cstheme="minorHAnsi"/>
          <w:sz w:val="22"/>
          <w:szCs w:val="22"/>
        </w:rPr>
        <w:t xml:space="preserve"> eura.</w:t>
      </w:r>
    </w:p>
    <w:p w14:paraId="5EB8D863" w14:textId="77777777" w:rsidR="007646DB" w:rsidRPr="00181E53" w:rsidRDefault="007646DB" w:rsidP="00B55378">
      <w:pPr>
        <w:pStyle w:val="Uvuenotijeloteksta"/>
        <w:spacing w:line="276" w:lineRule="auto"/>
        <w:ind w:firstLine="0"/>
        <w:rPr>
          <w:rFonts w:asciiTheme="minorHAnsi" w:hAnsiTheme="minorHAnsi" w:cstheme="minorHAnsi"/>
          <w:sz w:val="22"/>
          <w:szCs w:val="22"/>
        </w:rPr>
      </w:pPr>
    </w:p>
    <w:p w14:paraId="1D1E12CB" w14:textId="611CC226" w:rsidR="009F0A56" w:rsidRPr="00A6670F" w:rsidRDefault="00794F14" w:rsidP="00B55378">
      <w:pPr>
        <w:pStyle w:val="Naslov2"/>
        <w:numPr>
          <w:ilvl w:val="1"/>
          <w:numId w:val="31"/>
        </w:numPr>
        <w:spacing w:line="276" w:lineRule="auto"/>
        <w:jc w:val="both"/>
        <w:rPr>
          <w:rFonts w:asciiTheme="minorHAnsi" w:hAnsiTheme="minorHAnsi" w:cstheme="minorHAnsi"/>
          <w:i w:val="0"/>
          <w:sz w:val="24"/>
          <w:szCs w:val="24"/>
        </w:rPr>
      </w:pPr>
      <w:bookmarkStart w:id="95" w:name="_Toc25926699"/>
      <w:bookmarkStart w:id="96" w:name="_Toc90042185"/>
      <w:bookmarkStart w:id="97" w:name="_Toc90042367"/>
      <w:r w:rsidRPr="00A6670F">
        <w:rPr>
          <w:rFonts w:asciiTheme="minorHAnsi" w:hAnsiTheme="minorHAnsi" w:cstheme="minorHAnsi"/>
          <w:i w:val="0"/>
          <w:iCs w:val="0"/>
          <w:sz w:val="24"/>
          <w:szCs w:val="24"/>
        </w:rPr>
        <w:t>RAZDJEL 002</w:t>
      </w:r>
      <w:r w:rsidR="00181A93" w:rsidRPr="00A6670F">
        <w:rPr>
          <w:rFonts w:asciiTheme="minorHAnsi" w:hAnsiTheme="minorHAnsi" w:cstheme="minorHAnsi"/>
          <w:i w:val="0"/>
          <w:iCs w:val="0"/>
          <w:sz w:val="24"/>
          <w:szCs w:val="24"/>
        </w:rPr>
        <w:t>-</w:t>
      </w:r>
      <w:r w:rsidRPr="00A6670F">
        <w:rPr>
          <w:rFonts w:asciiTheme="minorHAnsi" w:hAnsiTheme="minorHAnsi" w:cstheme="minorHAnsi"/>
          <w:i w:val="0"/>
          <w:iCs w:val="0"/>
          <w:sz w:val="24"/>
          <w:szCs w:val="24"/>
        </w:rPr>
        <w:t xml:space="preserve"> </w:t>
      </w:r>
      <w:r w:rsidR="007220D7" w:rsidRPr="00A6670F">
        <w:rPr>
          <w:rFonts w:asciiTheme="minorHAnsi" w:hAnsiTheme="minorHAnsi" w:cstheme="minorHAnsi"/>
          <w:i w:val="0"/>
          <w:sz w:val="24"/>
          <w:szCs w:val="24"/>
        </w:rPr>
        <w:t>IZVRŠNO TIJEL</w:t>
      </w:r>
      <w:bookmarkEnd w:id="95"/>
      <w:r w:rsidR="008554F9" w:rsidRPr="00A6670F">
        <w:rPr>
          <w:rFonts w:asciiTheme="minorHAnsi" w:hAnsiTheme="minorHAnsi" w:cstheme="minorHAnsi"/>
          <w:i w:val="0"/>
          <w:sz w:val="24"/>
          <w:szCs w:val="24"/>
        </w:rPr>
        <w:t>O</w:t>
      </w:r>
      <w:bookmarkEnd w:id="96"/>
      <w:bookmarkEnd w:id="97"/>
    </w:p>
    <w:p w14:paraId="25C3A81A" w14:textId="77777777" w:rsidR="009F0A56" w:rsidRPr="00A6670F" w:rsidRDefault="009F0A56" w:rsidP="00B55378">
      <w:pPr>
        <w:spacing w:line="276" w:lineRule="auto"/>
        <w:jc w:val="both"/>
        <w:rPr>
          <w:rFonts w:asciiTheme="minorHAnsi" w:hAnsiTheme="minorHAnsi" w:cstheme="minorHAnsi"/>
          <w:b/>
          <w:color w:val="FF0000"/>
          <w:sz w:val="22"/>
          <w:szCs w:val="22"/>
        </w:rPr>
      </w:pPr>
    </w:p>
    <w:p w14:paraId="5E14A351" w14:textId="28CDF1A1" w:rsidR="009F0A56" w:rsidRPr="00A6670F" w:rsidRDefault="009F0A56" w:rsidP="00B55378">
      <w:pPr>
        <w:spacing w:line="276" w:lineRule="auto"/>
        <w:jc w:val="both"/>
        <w:rPr>
          <w:rFonts w:asciiTheme="minorHAnsi" w:hAnsiTheme="minorHAnsi" w:cstheme="minorHAnsi"/>
          <w:b/>
          <w:sz w:val="22"/>
          <w:szCs w:val="22"/>
        </w:rPr>
      </w:pPr>
      <w:r w:rsidRPr="00A6670F">
        <w:rPr>
          <w:rFonts w:asciiTheme="minorHAnsi" w:hAnsiTheme="minorHAnsi" w:cstheme="minorHAnsi"/>
          <w:b/>
          <w:sz w:val="22"/>
          <w:szCs w:val="22"/>
        </w:rPr>
        <w:t>Tablica</w:t>
      </w:r>
      <w:r w:rsidR="00123149" w:rsidRPr="00A6670F">
        <w:rPr>
          <w:rFonts w:asciiTheme="minorHAnsi" w:hAnsiTheme="minorHAnsi" w:cstheme="minorHAnsi"/>
          <w:b/>
          <w:sz w:val="22"/>
          <w:szCs w:val="22"/>
        </w:rPr>
        <w:t xml:space="preserve"> 10</w:t>
      </w:r>
      <w:r w:rsidRPr="00A6670F">
        <w:rPr>
          <w:rFonts w:asciiTheme="minorHAnsi" w:hAnsiTheme="minorHAnsi" w:cstheme="minorHAnsi"/>
          <w:b/>
          <w:sz w:val="22"/>
          <w:szCs w:val="22"/>
        </w:rPr>
        <w:t xml:space="preserve">. Planirani rashodi Razdjela 002 po Glavama i programima </w:t>
      </w:r>
    </w:p>
    <w:bookmarkStart w:id="98" w:name="_Hlk58335246"/>
    <w:bookmarkStart w:id="99" w:name="_MON_1669196715"/>
    <w:bookmarkEnd w:id="99"/>
    <w:p w14:paraId="45C8230A" w14:textId="34D8D952" w:rsidR="003D0C26" w:rsidRPr="00A6670F" w:rsidRDefault="00153613" w:rsidP="00B55378">
      <w:pPr>
        <w:pStyle w:val="Uvuenotijeloteksta"/>
        <w:spacing w:line="276" w:lineRule="auto"/>
        <w:ind w:firstLine="0"/>
        <w:rPr>
          <w:rFonts w:asciiTheme="minorHAnsi" w:hAnsiTheme="minorHAnsi" w:cstheme="minorHAnsi"/>
          <w:color w:val="FF0000"/>
          <w:sz w:val="22"/>
          <w:szCs w:val="22"/>
          <w:highlight w:val="yellow"/>
        </w:rPr>
      </w:pPr>
      <w:r w:rsidRPr="00A6670F">
        <w:rPr>
          <w:rFonts w:asciiTheme="minorHAnsi" w:hAnsiTheme="minorHAnsi" w:cstheme="minorHAnsi"/>
          <w:color w:val="FF0000"/>
          <w:sz w:val="22"/>
          <w:szCs w:val="22"/>
        </w:rPr>
        <w:object w:dxaOrig="10067" w:dyaOrig="4993" w14:anchorId="03090209">
          <v:shape id="_x0000_i1034" type="#_x0000_t75" style="width:490.5pt;height:249.75pt" o:ole="">
            <v:imagedata r:id="rId29" o:title=""/>
          </v:shape>
          <o:OLEObject Type="Embed" ProgID="Excel.Sheet.12" ShapeID="_x0000_i1034" DrawAspect="Content" ObjectID="_1794893828" r:id="rId30"/>
        </w:object>
      </w:r>
      <w:bookmarkEnd w:id="98"/>
      <w:r w:rsidR="003D0C26" w:rsidRPr="00A6670F">
        <w:rPr>
          <w:rFonts w:asciiTheme="minorHAnsi" w:hAnsiTheme="minorHAnsi" w:cstheme="minorHAnsi"/>
          <w:color w:val="FF0000"/>
          <w:sz w:val="22"/>
          <w:szCs w:val="22"/>
        </w:rPr>
        <w:t xml:space="preserve">         </w:t>
      </w:r>
    </w:p>
    <w:p w14:paraId="665AC6B2" w14:textId="77777777" w:rsidR="001E3BEA" w:rsidRPr="00A6670F" w:rsidRDefault="001E3BEA" w:rsidP="00B55378">
      <w:pPr>
        <w:pStyle w:val="Uvuenotijeloteksta"/>
        <w:spacing w:line="276" w:lineRule="auto"/>
        <w:ind w:firstLine="0"/>
        <w:rPr>
          <w:rFonts w:asciiTheme="minorHAnsi" w:hAnsiTheme="minorHAnsi" w:cstheme="minorHAnsi"/>
          <w:color w:val="FF0000"/>
          <w:sz w:val="22"/>
          <w:szCs w:val="22"/>
        </w:rPr>
      </w:pPr>
      <w:bookmarkStart w:id="100" w:name="_MON_1385463057"/>
      <w:bookmarkStart w:id="101" w:name="_MON_1354517240"/>
      <w:bookmarkStart w:id="102" w:name="_MON_1354518453"/>
      <w:bookmarkStart w:id="103" w:name="_MON_1354519592"/>
      <w:bookmarkStart w:id="104" w:name="_MON_1511170145"/>
      <w:bookmarkStart w:id="105" w:name="_MON_1354521535"/>
      <w:bookmarkStart w:id="106" w:name="_MON_1384074509"/>
      <w:bookmarkStart w:id="107" w:name="_MON_1384074667"/>
      <w:bookmarkEnd w:id="100"/>
      <w:bookmarkEnd w:id="101"/>
      <w:bookmarkEnd w:id="102"/>
      <w:bookmarkEnd w:id="103"/>
      <w:bookmarkEnd w:id="104"/>
      <w:bookmarkEnd w:id="105"/>
      <w:bookmarkEnd w:id="106"/>
      <w:bookmarkEnd w:id="107"/>
    </w:p>
    <w:p w14:paraId="6FF9CA7C" w14:textId="77777777" w:rsidR="00EC27EA" w:rsidRPr="00445F82" w:rsidRDefault="00EC27EA" w:rsidP="00EC27EA">
      <w:pPr>
        <w:pStyle w:val="Uvuenotijeloteksta"/>
        <w:tabs>
          <w:tab w:val="left" w:pos="8364"/>
        </w:tabs>
        <w:spacing w:line="276" w:lineRule="auto"/>
        <w:ind w:firstLine="0"/>
        <w:rPr>
          <w:rFonts w:asciiTheme="minorHAnsi" w:hAnsiTheme="minorHAnsi" w:cstheme="minorHAnsi"/>
          <w:sz w:val="22"/>
          <w:szCs w:val="22"/>
        </w:rPr>
      </w:pPr>
      <w:r w:rsidRPr="00445F82">
        <w:rPr>
          <w:rFonts w:asciiTheme="minorHAnsi" w:hAnsiTheme="minorHAnsi" w:cstheme="minorHAnsi"/>
          <w:sz w:val="22"/>
          <w:szCs w:val="22"/>
        </w:rPr>
        <w:t xml:space="preserve">Prijedlog </w:t>
      </w:r>
      <w:r w:rsidRPr="00445F82">
        <w:rPr>
          <w:rFonts w:asciiTheme="minorHAnsi" w:hAnsiTheme="minorHAnsi" w:cstheme="minorHAnsi"/>
          <w:b/>
          <w:sz w:val="22"/>
          <w:szCs w:val="22"/>
        </w:rPr>
        <w:t>Plana rashoda Razdjela 002:Izvršno tijelo</w:t>
      </w:r>
      <w:r w:rsidRPr="00445F82">
        <w:rPr>
          <w:rFonts w:asciiTheme="minorHAnsi" w:hAnsiTheme="minorHAnsi" w:cstheme="minorHAnsi"/>
          <w:sz w:val="22"/>
          <w:szCs w:val="22"/>
        </w:rPr>
        <w:t xml:space="preserve">  za  razdoblje  202</w:t>
      </w:r>
      <w:r>
        <w:rPr>
          <w:rFonts w:asciiTheme="minorHAnsi" w:hAnsiTheme="minorHAnsi" w:cstheme="minorHAnsi"/>
          <w:sz w:val="22"/>
          <w:szCs w:val="22"/>
        </w:rPr>
        <w:t>5.</w:t>
      </w:r>
      <w:r w:rsidRPr="00445F82">
        <w:rPr>
          <w:rFonts w:asciiTheme="minorHAnsi" w:hAnsiTheme="minorHAnsi" w:cstheme="minorHAnsi"/>
          <w:sz w:val="22"/>
          <w:szCs w:val="22"/>
        </w:rPr>
        <w:t>-202</w:t>
      </w:r>
      <w:r>
        <w:rPr>
          <w:rFonts w:asciiTheme="minorHAnsi" w:hAnsiTheme="minorHAnsi" w:cstheme="minorHAnsi"/>
          <w:sz w:val="22"/>
          <w:szCs w:val="22"/>
        </w:rPr>
        <w:t>7</w:t>
      </w:r>
      <w:r w:rsidRPr="00445F82">
        <w:rPr>
          <w:rFonts w:asciiTheme="minorHAnsi" w:hAnsiTheme="minorHAnsi" w:cstheme="minorHAnsi"/>
          <w:sz w:val="22"/>
          <w:szCs w:val="22"/>
        </w:rPr>
        <w:t xml:space="preserve">.  godine  temelji  se  na  ostvarenju  i  procjeni  ostvarenja </w:t>
      </w:r>
      <w:r>
        <w:rPr>
          <w:rFonts w:asciiTheme="minorHAnsi" w:hAnsiTheme="minorHAnsi" w:cstheme="minorHAnsi"/>
          <w:sz w:val="22"/>
          <w:szCs w:val="22"/>
        </w:rPr>
        <w:t xml:space="preserve">1. </w:t>
      </w:r>
      <w:r w:rsidRPr="00445F82">
        <w:rPr>
          <w:rFonts w:asciiTheme="minorHAnsi" w:hAnsiTheme="minorHAnsi" w:cstheme="minorHAnsi"/>
          <w:sz w:val="22"/>
          <w:szCs w:val="22"/>
        </w:rPr>
        <w:t xml:space="preserve">Rebalansiranog </w:t>
      </w:r>
      <w:r>
        <w:rPr>
          <w:rFonts w:asciiTheme="minorHAnsi" w:hAnsiTheme="minorHAnsi" w:cstheme="minorHAnsi"/>
          <w:sz w:val="22"/>
          <w:szCs w:val="22"/>
        </w:rPr>
        <w:t>p</w:t>
      </w:r>
      <w:r w:rsidRPr="00445F82">
        <w:rPr>
          <w:rFonts w:asciiTheme="minorHAnsi" w:hAnsiTheme="minorHAnsi" w:cstheme="minorHAnsi"/>
          <w:sz w:val="22"/>
          <w:szCs w:val="22"/>
        </w:rPr>
        <w:t>lana  za  202</w:t>
      </w:r>
      <w:r>
        <w:rPr>
          <w:rFonts w:asciiTheme="minorHAnsi" w:hAnsiTheme="minorHAnsi" w:cstheme="minorHAnsi"/>
          <w:sz w:val="22"/>
          <w:szCs w:val="22"/>
        </w:rPr>
        <w:t>4</w:t>
      </w:r>
      <w:r w:rsidRPr="00445F82">
        <w:rPr>
          <w:rFonts w:asciiTheme="minorHAnsi" w:hAnsiTheme="minorHAnsi" w:cstheme="minorHAnsi"/>
          <w:sz w:val="22"/>
          <w:szCs w:val="22"/>
        </w:rPr>
        <w:t>. godinu, nastavku i dovršenju projekata i aktivnosti iz 202</w:t>
      </w:r>
      <w:r>
        <w:rPr>
          <w:rFonts w:asciiTheme="minorHAnsi" w:hAnsiTheme="minorHAnsi" w:cstheme="minorHAnsi"/>
          <w:sz w:val="22"/>
          <w:szCs w:val="22"/>
        </w:rPr>
        <w:t>4</w:t>
      </w:r>
      <w:r w:rsidRPr="00445F82">
        <w:rPr>
          <w:rFonts w:asciiTheme="minorHAnsi" w:hAnsiTheme="minorHAnsi" w:cstheme="minorHAnsi"/>
          <w:sz w:val="22"/>
          <w:szCs w:val="22"/>
        </w:rPr>
        <w:t>. godine uz planiranje novih projekata i aktivnosti u 202</w:t>
      </w:r>
      <w:r>
        <w:rPr>
          <w:rFonts w:asciiTheme="minorHAnsi" w:hAnsiTheme="minorHAnsi" w:cstheme="minorHAnsi"/>
          <w:sz w:val="22"/>
          <w:szCs w:val="22"/>
        </w:rPr>
        <w:t>5</w:t>
      </w:r>
      <w:r w:rsidRPr="00445F82">
        <w:rPr>
          <w:rFonts w:asciiTheme="minorHAnsi" w:hAnsiTheme="minorHAnsi" w:cstheme="minorHAnsi"/>
          <w:sz w:val="22"/>
          <w:szCs w:val="22"/>
        </w:rPr>
        <w:t>.-202</w:t>
      </w:r>
      <w:r>
        <w:rPr>
          <w:rFonts w:asciiTheme="minorHAnsi" w:hAnsiTheme="minorHAnsi" w:cstheme="minorHAnsi"/>
          <w:sz w:val="22"/>
          <w:szCs w:val="22"/>
        </w:rPr>
        <w:t>7</w:t>
      </w:r>
      <w:r w:rsidRPr="00445F82">
        <w:rPr>
          <w:rFonts w:asciiTheme="minorHAnsi" w:hAnsiTheme="minorHAnsi" w:cstheme="minorHAnsi"/>
          <w:sz w:val="22"/>
          <w:szCs w:val="22"/>
        </w:rPr>
        <w:t>. godini, sve u skladu s očekivanim prihodima.</w:t>
      </w:r>
    </w:p>
    <w:p w14:paraId="5CD9EA23" w14:textId="77777777" w:rsidR="00EC27EA" w:rsidRPr="003E2A3D" w:rsidRDefault="00EC27EA" w:rsidP="00EC27EA">
      <w:pPr>
        <w:pStyle w:val="Uvuenotijeloteksta"/>
        <w:spacing w:line="276" w:lineRule="auto"/>
        <w:rPr>
          <w:rFonts w:asciiTheme="minorHAnsi" w:hAnsiTheme="minorHAnsi" w:cstheme="minorHAnsi"/>
          <w:sz w:val="22"/>
          <w:szCs w:val="22"/>
          <w:highlight w:val="yellow"/>
        </w:rPr>
      </w:pPr>
    </w:p>
    <w:p w14:paraId="2EF81A8E" w14:textId="77777777" w:rsidR="00EC27EA" w:rsidRPr="00445F82" w:rsidRDefault="00EC27EA" w:rsidP="00EC27EA">
      <w:pPr>
        <w:pStyle w:val="Uvuenotijeloteksta"/>
        <w:spacing w:line="276" w:lineRule="auto"/>
        <w:ind w:firstLine="567"/>
        <w:rPr>
          <w:rFonts w:asciiTheme="minorHAnsi" w:hAnsiTheme="minorHAnsi" w:cstheme="minorHAnsi"/>
          <w:sz w:val="22"/>
          <w:szCs w:val="22"/>
        </w:rPr>
      </w:pPr>
      <w:r w:rsidRPr="00445F82">
        <w:rPr>
          <w:rFonts w:asciiTheme="minorHAnsi" w:hAnsiTheme="minorHAnsi" w:cstheme="minorHAnsi"/>
          <w:sz w:val="22"/>
          <w:szCs w:val="22"/>
        </w:rPr>
        <w:t>Ukupno planirani rashodi Razdjela 002  za 202</w:t>
      </w:r>
      <w:r>
        <w:rPr>
          <w:rFonts w:asciiTheme="minorHAnsi" w:hAnsiTheme="minorHAnsi" w:cstheme="minorHAnsi"/>
          <w:sz w:val="22"/>
          <w:szCs w:val="22"/>
        </w:rPr>
        <w:t>5</w:t>
      </w:r>
      <w:r w:rsidRPr="00445F82">
        <w:rPr>
          <w:rFonts w:asciiTheme="minorHAnsi" w:hAnsiTheme="minorHAnsi" w:cstheme="minorHAnsi"/>
          <w:sz w:val="22"/>
          <w:szCs w:val="22"/>
        </w:rPr>
        <w:t xml:space="preserve">. godinu iznose </w:t>
      </w:r>
      <w:r>
        <w:rPr>
          <w:rFonts w:asciiTheme="minorHAnsi" w:hAnsiTheme="minorHAnsi" w:cstheme="minorHAnsi"/>
          <w:sz w:val="22"/>
          <w:szCs w:val="22"/>
        </w:rPr>
        <w:t>462.650,00</w:t>
      </w:r>
      <w:r w:rsidRPr="00445F82">
        <w:rPr>
          <w:rFonts w:asciiTheme="minorHAnsi" w:hAnsiTheme="minorHAnsi" w:cstheme="minorHAnsi"/>
          <w:sz w:val="22"/>
          <w:szCs w:val="22"/>
        </w:rPr>
        <w:t xml:space="preserve"> eura i za </w:t>
      </w:r>
      <w:r>
        <w:rPr>
          <w:rFonts w:asciiTheme="minorHAnsi" w:hAnsiTheme="minorHAnsi" w:cstheme="minorHAnsi"/>
          <w:sz w:val="22"/>
          <w:szCs w:val="22"/>
        </w:rPr>
        <w:t>14.600,00</w:t>
      </w:r>
      <w:r w:rsidRPr="00445F82">
        <w:rPr>
          <w:rFonts w:asciiTheme="minorHAnsi" w:hAnsiTheme="minorHAnsi" w:cstheme="minorHAnsi"/>
          <w:sz w:val="22"/>
          <w:szCs w:val="22"/>
        </w:rPr>
        <w:t xml:space="preserve"> eura su </w:t>
      </w:r>
      <w:r>
        <w:rPr>
          <w:rFonts w:asciiTheme="minorHAnsi" w:hAnsiTheme="minorHAnsi" w:cstheme="minorHAnsi"/>
          <w:sz w:val="22"/>
          <w:szCs w:val="22"/>
        </w:rPr>
        <w:t xml:space="preserve">manji </w:t>
      </w:r>
      <w:r w:rsidRPr="00445F82">
        <w:rPr>
          <w:rFonts w:asciiTheme="minorHAnsi" w:hAnsiTheme="minorHAnsi" w:cstheme="minorHAnsi"/>
          <w:sz w:val="22"/>
          <w:szCs w:val="22"/>
        </w:rPr>
        <w:t xml:space="preserve">u odnosu na planirane </w:t>
      </w:r>
      <w:r>
        <w:rPr>
          <w:rFonts w:asciiTheme="minorHAnsi" w:hAnsiTheme="minorHAnsi" w:cstheme="minorHAnsi"/>
          <w:sz w:val="22"/>
          <w:szCs w:val="22"/>
        </w:rPr>
        <w:t xml:space="preserve">1. </w:t>
      </w:r>
      <w:r w:rsidRPr="00445F82">
        <w:rPr>
          <w:rFonts w:asciiTheme="minorHAnsi" w:hAnsiTheme="minorHAnsi" w:cstheme="minorHAnsi"/>
          <w:sz w:val="22"/>
          <w:szCs w:val="22"/>
        </w:rPr>
        <w:t>Rebalansom za 202</w:t>
      </w:r>
      <w:r>
        <w:rPr>
          <w:rFonts w:asciiTheme="minorHAnsi" w:hAnsiTheme="minorHAnsi" w:cstheme="minorHAnsi"/>
          <w:sz w:val="22"/>
          <w:szCs w:val="22"/>
        </w:rPr>
        <w:t>4</w:t>
      </w:r>
      <w:r w:rsidRPr="00445F82">
        <w:rPr>
          <w:rFonts w:asciiTheme="minorHAnsi" w:hAnsiTheme="minorHAnsi" w:cstheme="minorHAnsi"/>
          <w:sz w:val="22"/>
          <w:szCs w:val="22"/>
        </w:rPr>
        <w:t xml:space="preserve">. godinu. Na  planirane rashode Razdjela 002 </w:t>
      </w:r>
      <w:r w:rsidRPr="007B494B">
        <w:rPr>
          <w:rFonts w:asciiTheme="minorHAnsi" w:hAnsiTheme="minorHAnsi" w:cstheme="minorHAnsi"/>
          <w:sz w:val="22"/>
          <w:szCs w:val="22"/>
        </w:rPr>
        <w:t xml:space="preserve">otpada i </w:t>
      </w:r>
      <w:r>
        <w:rPr>
          <w:rFonts w:asciiTheme="minorHAnsi" w:hAnsiTheme="minorHAnsi" w:cstheme="minorHAnsi"/>
          <w:sz w:val="22"/>
          <w:szCs w:val="22"/>
        </w:rPr>
        <w:t>0,8</w:t>
      </w:r>
      <w:r w:rsidRPr="007B494B">
        <w:rPr>
          <w:rFonts w:asciiTheme="minorHAnsi" w:hAnsiTheme="minorHAnsi" w:cstheme="minorHAnsi"/>
          <w:sz w:val="22"/>
          <w:szCs w:val="22"/>
        </w:rPr>
        <w:t>%</w:t>
      </w:r>
      <w:r w:rsidRPr="00445F82">
        <w:rPr>
          <w:rFonts w:asciiTheme="minorHAnsi" w:hAnsiTheme="minorHAnsi" w:cstheme="minorHAnsi"/>
          <w:sz w:val="22"/>
          <w:szCs w:val="22"/>
        </w:rPr>
        <w:t xml:space="preserve"> ukupno planiranih rashoda i izdataka za 202</w:t>
      </w:r>
      <w:r>
        <w:rPr>
          <w:rFonts w:asciiTheme="minorHAnsi" w:hAnsiTheme="minorHAnsi" w:cstheme="minorHAnsi"/>
          <w:sz w:val="22"/>
          <w:szCs w:val="22"/>
        </w:rPr>
        <w:t>5</w:t>
      </w:r>
      <w:r w:rsidRPr="00445F82">
        <w:rPr>
          <w:rFonts w:asciiTheme="minorHAnsi" w:hAnsiTheme="minorHAnsi" w:cstheme="minorHAnsi"/>
          <w:sz w:val="22"/>
          <w:szCs w:val="22"/>
        </w:rPr>
        <w:t>. godinu.</w:t>
      </w:r>
    </w:p>
    <w:p w14:paraId="7F1F8B41" w14:textId="77777777" w:rsidR="00EC27EA" w:rsidRPr="002E0C0D" w:rsidRDefault="00EC27EA" w:rsidP="00EC27EA">
      <w:pPr>
        <w:pStyle w:val="Uvuenotijeloteksta"/>
        <w:spacing w:line="276" w:lineRule="auto"/>
        <w:ind w:firstLine="567"/>
        <w:rPr>
          <w:rFonts w:asciiTheme="minorHAnsi" w:hAnsiTheme="minorHAnsi" w:cstheme="minorHAnsi"/>
          <w:sz w:val="22"/>
          <w:szCs w:val="22"/>
        </w:rPr>
      </w:pPr>
    </w:p>
    <w:p w14:paraId="782E3C5D" w14:textId="77777777" w:rsidR="00EC27EA" w:rsidRPr="003E2A3D" w:rsidRDefault="00EC27EA" w:rsidP="00EC27EA">
      <w:pPr>
        <w:pStyle w:val="Uvuenotijeloteksta"/>
        <w:spacing w:line="276" w:lineRule="auto"/>
        <w:ind w:firstLine="567"/>
        <w:rPr>
          <w:rFonts w:asciiTheme="minorHAnsi" w:hAnsiTheme="minorHAnsi" w:cstheme="minorHAnsi"/>
          <w:sz w:val="22"/>
          <w:szCs w:val="22"/>
          <w:highlight w:val="yellow"/>
        </w:rPr>
      </w:pPr>
      <w:r w:rsidRPr="002E0C0D">
        <w:rPr>
          <w:rFonts w:asciiTheme="minorHAnsi" w:hAnsiTheme="minorHAnsi" w:cstheme="minorHAnsi"/>
          <w:sz w:val="22"/>
          <w:szCs w:val="22"/>
        </w:rPr>
        <w:t>Projekcija  rashoda Razdjela 002 za  202</w:t>
      </w:r>
      <w:r>
        <w:rPr>
          <w:rFonts w:asciiTheme="minorHAnsi" w:hAnsiTheme="minorHAnsi" w:cstheme="minorHAnsi"/>
          <w:sz w:val="22"/>
          <w:szCs w:val="22"/>
        </w:rPr>
        <w:t>6</w:t>
      </w:r>
      <w:r w:rsidRPr="002E0C0D">
        <w:rPr>
          <w:rFonts w:asciiTheme="minorHAnsi" w:hAnsiTheme="minorHAnsi" w:cstheme="minorHAnsi"/>
          <w:sz w:val="22"/>
          <w:szCs w:val="22"/>
        </w:rPr>
        <w:t xml:space="preserve">. </w:t>
      </w:r>
      <w:r>
        <w:rPr>
          <w:rFonts w:asciiTheme="minorHAnsi" w:hAnsiTheme="minorHAnsi" w:cstheme="minorHAnsi"/>
          <w:sz w:val="22"/>
          <w:szCs w:val="22"/>
        </w:rPr>
        <w:t xml:space="preserve">godinu iznosi 462.650 eura, a za </w:t>
      </w:r>
      <w:r w:rsidRPr="002E0C0D">
        <w:rPr>
          <w:rFonts w:asciiTheme="minorHAnsi" w:hAnsiTheme="minorHAnsi" w:cstheme="minorHAnsi"/>
          <w:sz w:val="22"/>
          <w:szCs w:val="22"/>
        </w:rPr>
        <w:t xml:space="preserve"> 20</w:t>
      </w:r>
      <w:r>
        <w:rPr>
          <w:rFonts w:asciiTheme="minorHAnsi" w:hAnsiTheme="minorHAnsi" w:cstheme="minorHAnsi"/>
          <w:sz w:val="22"/>
          <w:szCs w:val="22"/>
        </w:rPr>
        <w:t>27</w:t>
      </w:r>
      <w:r w:rsidRPr="002E0C0D">
        <w:rPr>
          <w:rFonts w:asciiTheme="minorHAnsi" w:hAnsiTheme="minorHAnsi" w:cstheme="minorHAnsi"/>
          <w:sz w:val="22"/>
          <w:szCs w:val="22"/>
        </w:rPr>
        <w:t xml:space="preserve">. godinu iznosi </w:t>
      </w:r>
      <w:r>
        <w:rPr>
          <w:rFonts w:asciiTheme="minorHAnsi" w:hAnsiTheme="minorHAnsi" w:cstheme="minorHAnsi"/>
          <w:sz w:val="22"/>
          <w:szCs w:val="22"/>
        </w:rPr>
        <w:t xml:space="preserve">462.650,00 </w:t>
      </w:r>
      <w:r w:rsidRPr="002E0C0D">
        <w:rPr>
          <w:rFonts w:asciiTheme="minorHAnsi" w:hAnsiTheme="minorHAnsi" w:cstheme="minorHAnsi"/>
          <w:sz w:val="22"/>
          <w:szCs w:val="22"/>
        </w:rPr>
        <w:t>eura godišnje.</w:t>
      </w:r>
    </w:p>
    <w:p w14:paraId="20CEB073" w14:textId="77777777" w:rsidR="00EC27EA" w:rsidRPr="002E0C0D" w:rsidRDefault="00EC27EA" w:rsidP="00EC27EA">
      <w:pPr>
        <w:pStyle w:val="Uvuenotijeloteksta"/>
        <w:spacing w:line="276" w:lineRule="auto"/>
        <w:ind w:firstLine="567"/>
        <w:rPr>
          <w:rFonts w:asciiTheme="minorHAnsi" w:hAnsiTheme="minorHAnsi" w:cstheme="minorHAnsi"/>
          <w:sz w:val="22"/>
          <w:szCs w:val="22"/>
        </w:rPr>
      </w:pPr>
    </w:p>
    <w:p w14:paraId="3453FE93" w14:textId="77777777" w:rsidR="00EC27EA" w:rsidRPr="002E0C0D" w:rsidRDefault="00EC27EA" w:rsidP="00EC27EA">
      <w:pPr>
        <w:pStyle w:val="Uvuenotijeloteksta"/>
        <w:spacing w:line="276" w:lineRule="auto"/>
        <w:ind w:firstLine="567"/>
        <w:rPr>
          <w:rFonts w:asciiTheme="minorHAnsi" w:hAnsiTheme="minorHAnsi" w:cstheme="minorHAnsi"/>
          <w:sz w:val="22"/>
          <w:szCs w:val="22"/>
        </w:rPr>
      </w:pPr>
      <w:r w:rsidRPr="002E0C0D">
        <w:rPr>
          <w:rFonts w:asciiTheme="minorHAnsi" w:hAnsiTheme="minorHAnsi" w:cstheme="minorHAnsi"/>
          <w:sz w:val="22"/>
          <w:szCs w:val="22"/>
        </w:rPr>
        <w:t>Planirani rashodi Razdjel  002  Izvršno tijelo  raspoređeni su i dvije Glave: Glava:  00 Gradonačelnik  i Glava 01 Služba za unutarnju reviziju.</w:t>
      </w:r>
    </w:p>
    <w:p w14:paraId="155A1C3B" w14:textId="77777777" w:rsidR="00EC27EA" w:rsidRPr="002E0C0D" w:rsidRDefault="00EC27EA" w:rsidP="00EC27EA">
      <w:pPr>
        <w:pStyle w:val="Uvuenotijeloteksta"/>
        <w:spacing w:line="276" w:lineRule="auto"/>
        <w:ind w:firstLine="567"/>
        <w:rPr>
          <w:rFonts w:asciiTheme="minorHAnsi" w:hAnsiTheme="minorHAnsi" w:cstheme="minorHAnsi"/>
          <w:sz w:val="22"/>
          <w:szCs w:val="22"/>
        </w:rPr>
      </w:pPr>
    </w:p>
    <w:p w14:paraId="3CF9BA35" w14:textId="77777777" w:rsidR="00EC27EA" w:rsidRPr="002E0C0D" w:rsidRDefault="00EC27EA" w:rsidP="00EC27EA">
      <w:pPr>
        <w:pStyle w:val="Uvuenotijeloteksta"/>
        <w:spacing w:line="276" w:lineRule="auto"/>
        <w:ind w:firstLine="567"/>
        <w:rPr>
          <w:rFonts w:asciiTheme="minorHAnsi" w:hAnsiTheme="minorHAnsi" w:cstheme="minorHAnsi"/>
          <w:sz w:val="22"/>
          <w:szCs w:val="22"/>
        </w:rPr>
      </w:pPr>
      <w:r w:rsidRPr="002E0C0D">
        <w:rPr>
          <w:rFonts w:asciiTheme="minorHAnsi" w:hAnsiTheme="minorHAnsi" w:cstheme="minorHAnsi"/>
          <w:b/>
          <w:sz w:val="22"/>
          <w:szCs w:val="22"/>
        </w:rPr>
        <w:t>U sklopu Glave 200 Gradonačelnik</w:t>
      </w:r>
      <w:r w:rsidRPr="002E0C0D">
        <w:rPr>
          <w:rFonts w:asciiTheme="minorHAnsi" w:hAnsiTheme="minorHAnsi" w:cstheme="minorHAnsi"/>
          <w:sz w:val="22"/>
          <w:szCs w:val="22"/>
        </w:rPr>
        <w:t xml:space="preserve"> planirani rashodi za 202</w:t>
      </w:r>
      <w:r>
        <w:rPr>
          <w:rFonts w:asciiTheme="minorHAnsi" w:hAnsiTheme="minorHAnsi" w:cstheme="minorHAnsi"/>
          <w:sz w:val="22"/>
          <w:szCs w:val="22"/>
        </w:rPr>
        <w:t>5</w:t>
      </w:r>
      <w:r w:rsidRPr="002E0C0D">
        <w:rPr>
          <w:rFonts w:asciiTheme="minorHAnsi" w:hAnsiTheme="minorHAnsi" w:cstheme="minorHAnsi"/>
          <w:sz w:val="22"/>
          <w:szCs w:val="22"/>
        </w:rPr>
        <w:t xml:space="preserve">. godinu iznose </w:t>
      </w:r>
      <w:r>
        <w:rPr>
          <w:rFonts w:asciiTheme="minorHAnsi" w:hAnsiTheme="minorHAnsi" w:cstheme="minorHAnsi"/>
          <w:sz w:val="22"/>
          <w:szCs w:val="22"/>
        </w:rPr>
        <w:t>340.930,00</w:t>
      </w:r>
      <w:r w:rsidRPr="002E0C0D">
        <w:rPr>
          <w:rFonts w:asciiTheme="minorHAnsi" w:hAnsiTheme="minorHAnsi" w:cstheme="minorHAnsi"/>
          <w:sz w:val="22"/>
          <w:szCs w:val="22"/>
        </w:rPr>
        <w:t xml:space="preserve"> eura i za </w:t>
      </w:r>
      <w:r>
        <w:rPr>
          <w:rFonts w:asciiTheme="minorHAnsi" w:hAnsiTheme="minorHAnsi" w:cstheme="minorHAnsi"/>
          <w:sz w:val="22"/>
          <w:szCs w:val="22"/>
        </w:rPr>
        <w:t>32.600,00</w:t>
      </w:r>
      <w:r w:rsidRPr="002E0C0D">
        <w:rPr>
          <w:rFonts w:asciiTheme="minorHAnsi" w:hAnsiTheme="minorHAnsi" w:cstheme="minorHAnsi"/>
          <w:sz w:val="22"/>
          <w:szCs w:val="22"/>
        </w:rPr>
        <w:t xml:space="preserve"> eura </w:t>
      </w:r>
      <w:r w:rsidRPr="005D5BDB">
        <w:rPr>
          <w:rFonts w:asciiTheme="minorHAnsi" w:hAnsiTheme="minorHAnsi" w:cstheme="minorHAnsi"/>
          <w:sz w:val="22"/>
          <w:szCs w:val="22"/>
        </w:rPr>
        <w:t>ili</w:t>
      </w:r>
      <w:r>
        <w:rPr>
          <w:rFonts w:asciiTheme="minorHAnsi" w:hAnsiTheme="minorHAnsi" w:cstheme="minorHAnsi"/>
          <w:sz w:val="22"/>
          <w:szCs w:val="22"/>
        </w:rPr>
        <w:t xml:space="preserve"> 8,7</w:t>
      </w:r>
      <w:r w:rsidRPr="005D5BDB">
        <w:rPr>
          <w:rFonts w:asciiTheme="minorHAnsi" w:hAnsiTheme="minorHAnsi" w:cstheme="minorHAnsi"/>
          <w:sz w:val="22"/>
          <w:szCs w:val="22"/>
        </w:rPr>
        <w:t xml:space="preserve">% su </w:t>
      </w:r>
      <w:r>
        <w:rPr>
          <w:rFonts w:asciiTheme="minorHAnsi" w:hAnsiTheme="minorHAnsi" w:cstheme="minorHAnsi"/>
          <w:sz w:val="22"/>
          <w:szCs w:val="22"/>
        </w:rPr>
        <w:t>manji</w:t>
      </w:r>
      <w:r w:rsidRPr="005D5BDB">
        <w:rPr>
          <w:rFonts w:asciiTheme="minorHAnsi" w:hAnsiTheme="minorHAnsi" w:cstheme="minorHAnsi"/>
          <w:sz w:val="22"/>
          <w:szCs w:val="22"/>
        </w:rPr>
        <w:t xml:space="preserve"> u</w:t>
      </w:r>
      <w:r w:rsidRPr="002E0C0D">
        <w:rPr>
          <w:rFonts w:asciiTheme="minorHAnsi" w:hAnsiTheme="minorHAnsi" w:cstheme="minorHAnsi"/>
          <w:sz w:val="22"/>
          <w:szCs w:val="22"/>
        </w:rPr>
        <w:t xml:space="preserve"> odnosu na planirane </w:t>
      </w:r>
      <w:r>
        <w:rPr>
          <w:rFonts w:asciiTheme="minorHAnsi" w:hAnsiTheme="minorHAnsi" w:cstheme="minorHAnsi"/>
          <w:sz w:val="22"/>
          <w:szCs w:val="22"/>
        </w:rPr>
        <w:t xml:space="preserve">1. </w:t>
      </w:r>
      <w:r w:rsidRPr="002E0C0D">
        <w:rPr>
          <w:rFonts w:asciiTheme="minorHAnsi" w:hAnsiTheme="minorHAnsi" w:cstheme="minorHAnsi"/>
          <w:sz w:val="22"/>
          <w:szCs w:val="22"/>
        </w:rPr>
        <w:t>Rebalansom  za 202</w:t>
      </w:r>
      <w:r>
        <w:rPr>
          <w:rFonts w:asciiTheme="minorHAnsi" w:hAnsiTheme="minorHAnsi" w:cstheme="minorHAnsi"/>
          <w:sz w:val="22"/>
          <w:szCs w:val="22"/>
        </w:rPr>
        <w:t>4</w:t>
      </w:r>
      <w:r w:rsidRPr="002E0C0D">
        <w:rPr>
          <w:rFonts w:asciiTheme="minorHAnsi" w:hAnsiTheme="minorHAnsi" w:cstheme="minorHAnsi"/>
          <w:sz w:val="22"/>
          <w:szCs w:val="22"/>
        </w:rPr>
        <w:t>. godinu.</w:t>
      </w:r>
    </w:p>
    <w:p w14:paraId="536954A0" w14:textId="77777777" w:rsidR="00EC27EA" w:rsidRPr="002E0C0D" w:rsidRDefault="00EC27EA" w:rsidP="00EC27EA">
      <w:pPr>
        <w:pStyle w:val="Uvuenotijeloteksta"/>
        <w:spacing w:line="276" w:lineRule="auto"/>
        <w:ind w:firstLine="567"/>
        <w:rPr>
          <w:rFonts w:asciiTheme="minorHAnsi" w:hAnsiTheme="minorHAnsi" w:cstheme="minorHAnsi"/>
          <w:sz w:val="22"/>
          <w:szCs w:val="22"/>
        </w:rPr>
      </w:pPr>
      <w:r w:rsidRPr="002E0C0D">
        <w:rPr>
          <w:rFonts w:asciiTheme="minorHAnsi" w:hAnsiTheme="minorHAnsi" w:cstheme="minorHAnsi"/>
          <w:sz w:val="22"/>
          <w:szCs w:val="22"/>
        </w:rPr>
        <w:t xml:space="preserve">Realizacija planiranih sredstava provodit će se u sklopu 3 programa. </w:t>
      </w:r>
    </w:p>
    <w:p w14:paraId="0AE06202" w14:textId="77777777" w:rsidR="00EC27EA" w:rsidRPr="00D26440" w:rsidRDefault="00EC27EA" w:rsidP="00EC27EA">
      <w:pPr>
        <w:pStyle w:val="Uvuenotijeloteksta"/>
        <w:spacing w:line="276" w:lineRule="auto"/>
        <w:ind w:firstLine="0"/>
        <w:rPr>
          <w:rFonts w:asciiTheme="minorHAnsi" w:hAnsiTheme="minorHAnsi" w:cstheme="minorHAnsi"/>
          <w:sz w:val="22"/>
          <w:szCs w:val="22"/>
        </w:rPr>
      </w:pPr>
    </w:p>
    <w:p w14:paraId="5D1C9F12" w14:textId="77777777" w:rsidR="00EC27EA" w:rsidRPr="00D26440" w:rsidRDefault="00EC27EA" w:rsidP="00EC27EA">
      <w:pPr>
        <w:pStyle w:val="Uvuenotijeloteksta"/>
        <w:spacing w:line="276" w:lineRule="auto"/>
        <w:ind w:firstLine="567"/>
        <w:rPr>
          <w:rFonts w:asciiTheme="minorHAnsi" w:hAnsiTheme="minorHAnsi" w:cstheme="minorHAnsi"/>
          <w:sz w:val="22"/>
          <w:szCs w:val="22"/>
        </w:rPr>
      </w:pPr>
      <w:r w:rsidRPr="00D26440">
        <w:rPr>
          <w:rFonts w:asciiTheme="minorHAnsi" w:hAnsiTheme="minorHAnsi" w:cstheme="minorHAnsi"/>
          <w:sz w:val="22"/>
          <w:szCs w:val="22"/>
        </w:rPr>
        <w:t xml:space="preserve">Na </w:t>
      </w:r>
      <w:r>
        <w:rPr>
          <w:rFonts w:asciiTheme="minorHAnsi" w:hAnsiTheme="minorHAnsi" w:cstheme="minorHAnsi"/>
          <w:sz w:val="22"/>
          <w:szCs w:val="22"/>
          <w:u w:val="single"/>
        </w:rPr>
        <w:t>p</w:t>
      </w:r>
      <w:r w:rsidRPr="00D26440">
        <w:rPr>
          <w:rFonts w:asciiTheme="minorHAnsi" w:hAnsiTheme="minorHAnsi" w:cstheme="minorHAnsi"/>
          <w:sz w:val="22"/>
          <w:szCs w:val="22"/>
          <w:u w:val="single"/>
        </w:rPr>
        <w:t>rogramu 1221: Proračunska zaliha</w:t>
      </w:r>
      <w:r w:rsidRPr="00D26440">
        <w:rPr>
          <w:rFonts w:asciiTheme="minorHAnsi" w:hAnsiTheme="minorHAnsi" w:cstheme="minorHAnsi"/>
          <w:sz w:val="22"/>
          <w:szCs w:val="22"/>
        </w:rPr>
        <w:t xml:space="preserve"> planirana sredstva iznose 30.000</w:t>
      </w:r>
      <w:r>
        <w:rPr>
          <w:rFonts w:asciiTheme="minorHAnsi" w:hAnsiTheme="minorHAnsi" w:cstheme="minorHAnsi"/>
          <w:sz w:val="22"/>
          <w:szCs w:val="22"/>
        </w:rPr>
        <w:t>,00</w:t>
      </w:r>
      <w:r w:rsidRPr="00D26440">
        <w:rPr>
          <w:rFonts w:asciiTheme="minorHAnsi" w:hAnsiTheme="minorHAnsi" w:cstheme="minorHAnsi"/>
          <w:sz w:val="22"/>
          <w:szCs w:val="22"/>
        </w:rPr>
        <w:t xml:space="preserve"> eura i na nivou su planiranih za 202</w:t>
      </w:r>
      <w:r>
        <w:rPr>
          <w:rFonts w:asciiTheme="minorHAnsi" w:hAnsiTheme="minorHAnsi" w:cstheme="minorHAnsi"/>
          <w:sz w:val="22"/>
          <w:szCs w:val="22"/>
        </w:rPr>
        <w:t>4</w:t>
      </w:r>
      <w:r w:rsidRPr="00D26440">
        <w:rPr>
          <w:rFonts w:asciiTheme="minorHAnsi" w:hAnsiTheme="minorHAnsi" w:cstheme="minorHAnsi"/>
          <w:sz w:val="22"/>
          <w:szCs w:val="22"/>
        </w:rPr>
        <w:t>. godinu. Namjena tih sredstava utvrđena je izrijekom u Zakonu o proračunu i mogu se koristiti isključivo za nepredviđene namjene, za koje u Proračunu nisu osigurana sredstva ili za namjene za koje se tijekom godine pokaže da za njih nisu utvrđena dostatna sredstva jer ih pri planiranju Proračuna nije bilo moguće predvidjeti. Ta sredstva mogu se koristiti za financiranje rashoda nastalih  pri  otklanjanju  posljedica  elementarnih  nepogoda,  epidemija,  ekoloških  nesreća  ili događaja  koji  mogu  ugroziti  okoliš  i  ostalih  nepredvidivih  nesreća,  za  izvršavanje  sudskih odluka i nagodbi za isplatu naknade i rente te za druge nepredviđene rashode u tijeku godine i ne mogu se koristiti za kreditiranje. O korištenju ovih sredstava odlučuje Gradonačelnik koji o potrošnji istih obavještava Gradsko vijeće.</w:t>
      </w:r>
    </w:p>
    <w:p w14:paraId="2E0F6628" w14:textId="77777777" w:rsidR="00EC27EA" w:rsidRPr="003E2A3D" w:rsidRDefault="00EC27EA" w:rsidP="00EC27EA">
      <w:pPr>
        <w:pStyle w:val="Uvuenotijeloteksta"/>
        <w:spacing w:line="276" w:lineRule="auto"/>
        <w:ind w:firstLine="0"/>
        <w:rPr>
          <w:rFonts w:asciiTheme="minorHAnsi" w:hAnsiTheme="minorHAnsi" w:cstheme="minorHAnsi"/>
          <w:sz w:val="22"/>
          <w:szCs w:val="22"/>
          <w:highlight w:val="yellow"/>
        </w:rPr>
      </w:pPr>
    </w:p>
    <w:p w14:paraId="1FCEE699" w14:textId="77777777" w:rsidR="00EC27EA" w:rsidRPr="00D26440" w:rsidRDefault="00EC27EA" w:rsidP="00EC27EA">
      <w:pPr>
        <w:pStyle w:val="Uvuenotijeloteksta"/>
        <w:spacing w:line="276" w:lineRule="auto"/>
        <w:ind w:firstLine="851"/>
        <w:rPr>
          <w:rFonts w:asciiTheme="minorHAnsi" w:hAnsiTheme="minorHAnsi" w:cstheme="minorHAnsi"/>
          <w:sz w:val="22"/>
          <w:szCs w:val="22"/>
        </w:rPr>
      </w:pPr>
      <w:r w:rsidRPr="00D26440">
        <w:rPr>
          <w:rFonts w:asciiTheme="minorHAnsi" w:hAnsiTheme="minorHAnsi" w:cstheme="minorHAnsi"/>
          <w:sz w:val="22"/>
          <w:szCs w:val="22"/>
        </w:rPr>
        <w:t xml:space="preserve">Na </w:t>
      </w:r>
      <w:r w:rsidRPr="00D26440">
        <w:rPr>
          <w:rFonts w:asciiTheme="minorHAnsi" w:hAnsiTheme="minorHAnsi" w:cstheme="minorHAnsi"/>
          <w:sz w:val="22"/>
          <w:szCs w:val="22"/>
          <w:u w:val="single"/>
        </w:rPr>
        <w:t>programu 1121: Djelovanje gradonačelnika</w:t>
      </w:r>
      <w:r w:rsidRPr="00D26440">
        <w:rPr>
          <w:rFonts w:asciiTheme="minorHAnsi" w:hAnsiTheme="minorHAnsi" w:cstheme="minorHAnsi"/>
          <w:sz w:val="22"/>
          <w:szCs w:val="22"/>
        </w:rPr>
        <w:t xml:space="preserve"> koji je planiran u iznosu od </w:t>
      </w:r>
      <w:r>
        <w:rPr>
          <w:rFonts w:asciiTheme="minorHAnsi" w:hAnsiTheme="minorHAnsi" w:cstheme="minorHAnsi"/>
          <w:sz w:val="22"/>
          <w:szCs w:val="22"/>
        </w:rPr>
        <w:t>57.930,00</w:t>
      </w:r>
      <w:r w:rsidRPr="00D26440">
        <w:rPr>
          <w:rFonts w:asciiTheme="minorHAnsi" w:hAnsiTheme="minorHAnsi" w:cstheme="minorHAnsi"/>
          <w:sz w:val="22"/>
          <w:szCs w:val="22"/>
        </w:rPr>
        <w:t xml:space="preserve"> eura i za </w:t>
      </w:r>
      <w:r>
        <w:rPr>
          <w:rFonts w:asciiTheme="minorHAnsi" w:hAnsiTheme="minorHAnsi" w:cstheme="minorHAnsi"/>
          <w:sz w:val="22"/>
          <w:szCs w:val="22"/>
        </w:rPr>
        <w:t>31.600,00</w:t>
      </w:r>
      <w:r w:rsidRPr="00D26440">
        <w:rPr>
          <w:rFonts w:asciiTheme="minorHAnsi" w:hAnsiTheme="minorHAnsi" w:cstheme="minorHAnsi"/>
          <w:sz w:val="22"/>
          <w:szCs w:val="22"/>
        </w:rPr>
        <w:t xml:space="preserve"> eura</w:t>
      </w:r>
      <w:r>
        <w:rPr>
          <w:rFonts w:asciiTheme="minorHAnsi" w:hAnsiTheme="minorHAnsi" w:cstheme="minorHAnsi"/>
          <w:sz w:val="22"/>
          <w:szCs w:val="22"/>
        </w:rPr>
        <w:t>,</w:t>
      </w:r>
      <w:r w:rsidRPr="00D26440">
        <w:rPr>
          <w:rFonts w:asciiTheme="minorHAnsi" w:hAnsiTheme="minorHAnsi" w:cstheme="minorHAnsi"/>
          <w:sz w:val="22"/>
          <w:szCs w:val="22"/>
        </w:rPr>
        <w:t xml:space="preserve"> </w:t>
      </w:r>
      <w:r w:rsidRPr="005105B6">
        <w:rPr>
          <w:rFonts w:asciiTheme="minorHAnsi" w:hAnsiTheme="minorHAnsi" w:cstheme="minorHAnsi"/>
          <w:sz w:val="22"/>
          <w:szCs w:val="22"/>
        </w:rPr>
        <w:t xml:space="preserve">odnosno za </w:t>
      </w:r>
      <w:r>
        <w:rPr>
          <w:rFonts w:asciiTheme="minorHAnsi" w:hAnsiTheme="minorHAnsi" w:cstheme="minorHAnsi"/>
          <w:sz w:val="22"/>
          <w:szCs w:val="22"/>
        </w:rPr>
        <w:t>35,3</w:t>
      </w:r>
      <w:r w:rsidRPr="005105B6">
        <w:rPr>
          <w:rFonts w:asciiTheme="minorHAnsi" w:hAnsiTheme="minorHAnsi" w:cstheme="minorHAnsi"/>
          <w:sz w:val="22"/>
          <w:szCs w:val="22"/>
        </w:rPr>
        <w:t>% je manji</w:t>
      </w:r>
      <w:r w:rsidRPr="00D26440">
        <w:rPr>
          <w:rFonts w:asciiTheme="minorHAnsi" w:hAnsiTheme="minorHAnsi" w:cstheme="minorHAnsi"/>
          <w:sz w:val="22"/>
          <w:szCs w:val="22"/>
        </w:rPr>
        <w:t xml:space="preserve"> u odnosu na planiran</w:t>
      </w:r>
      <w:r>
        <w:rPr>
          <w:rFonts w:asciiTheme="minorHAnsi" w:hAnsiTheme="minorHAnsi" w:cstheme="minorHAnsi"/>
          <w:sz w:val="22"/>
          <w:szCs w:val="22"/>
        </w:rPr>
        <w:t xml:space="preserve"> 1.</w:t>
      </w:r>
      <w:r w:rsidRPr="00D26440">
        <w:rPr>
          <w:rFonts w:asciiTheme="minorHAnsi" w:hAnsiTheme="minorHAnsi" w:cstheme="minorHAnsi"/>
          <w:sz w:val="22"/>
          <w:szCs w:val="22"/>
        </w:rPr>
        <w:t xml:space="preserve"> Rebalansom za 202</w:t>
      </w:r>
      <w:r>
        <w:rPr>
          <w:rFonts w:asciiTheme="minorHAnsi" w:hAnsiTheme="minorHAnsi" w:cstheme="minorHAnsi"/>
          <w:sz w:val="22"/>
          <w:szCs w:val="22"/>
        </w:rPr>
        <w:t>4</w:t>
      </w:r>
      <w:r w:rsidRPr="00D26440">
        <w:rPr>
          <w:rFonts w:asciiTheme="minorHAnsi" w:hAnsiTheme="minorHAnsi" w:cstheme="minorHAnsi"/>
          <w:sz w:val="22"/>
          <w:szCs w:val="22"/>
        </w:rPr>
        <w:t>. godinu.</w:t>
      </w:r>
    </w:p>
    <w:p w14:paraId="5F713BCB" w14:textId="77777777" w:rsidR="00EC27EA" w:rsidRPr="00D26440" w:rsidRDefault="00EC27EA" w:rsidP="00EC27EA">
      <w:pPr>
        <w:pStyle w:val="Uvuenotijeloteksta"/>
        <w:spacing w:line="276" w:lineRule="auto"/>
        <w:ind w:firstLine="851"/>
        <w:rPr>
          <w:rFonts w:asciiTheme="minorHAnsi" w:hAnsiTheme="minorHAnsi" w:cstheme="minorHAnsi"/>
          <w:sz w:val="22"/>
          <w:szCs w:val="22"/>
        </w:rPr>
      </w:pPr>
      <w:r w:rsidRPr="00D26440">
        <w:rPr>
          <w:rFonts w:asciiTheme="minorHAnsi" w:hAnsiTheme="minorHAnsi" w:cstheme="minorHAnsi"/>
          <w:sz w:val="22"/>
          <w:szCs w:val="22"/>
        </w:rPr>
        <w:t xml:space="preserve">Programom su  obuhvaćene planirane  protokolarne aktivnosti   Gradonačelnika  i njegovih zamjenika, a koje se odvijaju kontinuirano, prema kalendaru unaprijed poznatih događanja ili onih, koje zasad nije moguće planirati, a od interesa su za  Grad  Zaprešić.  </w:t>
      </w:r>
    </w:p>
    <w:p w14:paraId="160FCE23" w14:textId="77777777" w:rsidR="00EC27EA" w:rsidRPr="003E2A3D" w:rsidRDefault="00EC27EA" w:rsidP="00EC27EA">
      <w:pPr>
        <w:pStyle w:val="Uvuenotijeloteksta"/>
        <w:spacing w:line="276" w:lineRule="auto"/>
        <w:ind w:firstLine="851"/>
        <w:rPr>
          <w:rFonts w:asciiTheme="minorHAnsi" w:hAnsiTheme="minorHAnsi" w:cstheme="minorHAnsi"/>
          <w:sz w:val="22"/>
          <w:szCs w:val="22"/>
          <w:highlight w:val="yellow"/>
        </w:rPr>
      </w:pPr>
    </w:p>
    <w:p w14:paraId="7763E410" w14:textId="77777777" w:rsidR="00EC27EA" w:rsidRDefault="00EC27EA" w:rsidP="00EC27EA">
      <w:pPr>
        <w:spacing w:line="276" w:lineRule="auto"/>
        <w:ind w:firstLine="709"/>
        <w:jc w:val="both"/>
        <w:rPr>
          <w:rFonts w:asciiTheme="minorHAnsi" w:hAnsiTheme="minorHAnsi" w:cstheme="minorHAnsi"/>
          <w:sz w:val="22"/>
          <w:szCs w:val="22"/>
        </w:rPr>
      </w:pPr>
      <w:r w:rsidRPr="00D26440">
        <w:rPr>
          <w:rFonts w:asciiTheme="minorHAnsi" w:hAnsiTheme="minorHAnsi" w:cstheme="minorHAnsi"/>
          <w:sz w:val="22"/>
          <w:szCs w:val="22"/>
        </w:rPr>
        <w:t xml:space="preserve">Na </w:t>
      </w:r>
      <w:r w:rsidRPr="00D26440">
        <w:rPr>
          <w:rFonts w:asciiTheme="minorHAnsi" w:hAnsiTheme="minorHAnsi" w:cstheme="minorHAnsi"/>
          <w:sz w:val="22"/>
          <w:szCs w:val="22"/>
          <w:u w:val="single"/>
        </w:rPr>
        <w:t>programu 1124: Informiranje i izdavačka djelatnost</w:t>
      </w:r>
      <w:r w:rsidRPr="00D26440">
        <w:rPr>
          <w:rFonts w:asciiTheme="minorHAnsi" w:hAnsiTheme="minorHAnsi" w:cstheme="minorHAnsi"/>
          <w:sz w:val="22"/>
          <w:szCs w:val="22"/>
        </w:rPr>
        <w:t xml:space="preserve"> planirani su rashodi u iznosu od</w:t>
      </w:r>
      <w:r>
        <w:rPr>
          <w:rFonts w:asciiTheme="minorHAnsi" w:hAnsiTheme="minorHAnsi" w:cstheme="minorHAnsi"/>
          <w:sz w:val="22"/>
          <w:szCs w:val="22"/>
        </w:rPr>
        <w:t xml:space="preserve"> 253.000,00 </w:t>
      </w:r>
      <w:r w:rsidRPr="00D26440">
        <w:rPr>
          <w:rFonts w:asciiTheme="minorHAnsi" w:hAnsiTheme="minorHAnsi" w:cstheme="minorHAnsi"/>
          <w:sz w:val="22"/>
          <w:szCs w:val="22"/>
        </w:rPr>
        <w:t xml:space="preserve">eura i za </w:t>
      </w:r>
      <w:r>
        <w:rPr>
          <w:rFonts w:asciiTheme="minorHAnsi" w:hAnsiTheme="minorHAnsi" w:cstheme="minorHAnsi"/>
          <w:sz w:val="22"/>
          <w:szCs w:val="22"/>
        </w:rPr>
        <w:t>1.000,00</w:t>
      </w:r>
      <w:r w:rsidRPr="00D26440">
        <w:rPr>
          <w:rFonts w:asciiTheme="minorHAnsi" w:hAnsiTheme="minorHAnsi" w:cstheme="minorHAnsi"/>
          <w:sz w:val="22"/>
          <w:szCs w:val="22"/>
        </w:rPr>
        <w:t xml:space="preserve"> eura</w:t>
      </w:r>
      <w:r>
        <w:rPr>
          <w:rFonts w:asciiTheme="minorHAnsi" w:hAnsiTheme="minorHAnsi" w:cstheme="minorHAnsi"/>
          <w:sz w:val="22"/>
          <w:szCs w:val="22"/>
        </w:rPr>
        <w:t>, odnosno 0,4%</w:t>
      </w:r>
      <w:r w:rsidRPr="00D26440">
        <w:rPr>
          <w:rFonts w:asciiTheme="minorHAnsi" w:hAnsiTheme="minorHAnsi" w:cstheme="minorHAnsi"/>
          <w:sz w:val="22"/>
          <w:szCs w:val="22"/>
        </w:rPr>
        <w:t xml:space="preserve"> su </w:t>
      </w:r>
      <w:r>
        <w:rPr>
          <w:rFonts w:asciiTheme="minorHAnsi" w:hAnsiTheme="minorHAnsi" w:cstheme="minorHAnsi"/>
          <w:sz w:val="22"/>
          <w:szCs w:val="22"/>
        </w:rPr>
        <w:t>manji</w:t>
      </w:r>
      <w:r w:rsidRPr="00D26440">
        <w:rPr>
          <w:rFonts w:asciiTheme="minorHAnsi" w:hAnsiTheme="minorHAnsi" w:cstheme="minorHAnsi"/>
          <w:sz w:val="22"/>
          <w:szCs w:val="22"/>
        </w:rPr>
        <w:t xml:space="preserve"> u odnosu na planirane za 202</w:t>
      </w:r>
      <w:r>
        <w:rPr>
          <w:rFonts w:asciiTheme="minorHAnsi" w:hAnsiTheme="minorHAnsi" w:cstheme="minorHAnsi"/>
          <w:sz w:val="22"/>
          <w:szCs w:val="22"/>
        </w:rPr>
        <w:t>4</w:t>
      </w:r>
      <w:r w:rsidRPr="00D26440">
        <w:rPr>
          <w:rFonts w:asciiTheme="minorHAnsi" w:hAnsiTheme="minorHAnsi" w:cstheme="minorHAnsi"/>
          <w:sz w:val="22"/>
          <w:szCs w:val="22"/>
        </w:rPr>
        <w:t xml:space="preserve">. godinu. Planirana sredstva podrazumijevaju oglašavanja i razne promidžbene aktivnosti  sa ciljem što potpunijeg i kvalitetnijeg  informiranja građana o gradskim projektima i novim aktivnostima u Gradu. Ova aktivnost pridonosi i  promociji Grada i njegovih razvojnih mogućnosti, a posebno stvaranju otvorene gradske uprave u službi građana. U sklopu informiranja odvija se aktivna  suradnja  s  medijima  s  ciljem  što  potpunijeg  i kvalitetnijeg informiranja građana o aktivnostima i projektima koji se financiraju iz Proračuna, kao  i kontinuirano  praćenje  rada  Gradskog  vijeća  i  Gradonačelnika  od  strane  lokalnih elektronskih  medija  i  tiska.  Sve  odluke  koje  donosi  Gradonačelnik  i  koje  se  predlažu  za usvajanje na Gradskom vijeću objavljuju se na transparentan način  uz  nazočnost  medija  na kolegijima  Gradonačelnika. </w:t>
      </w:r>
    </w:p>
    <w:p w14:paraId="4E31215D" w14:textId="77777777" w:rsidR="00EC27EA" w:rsidRPr="003E2A3D" w:rsidRDefault="00EC27EA" w:rsidP="00EC27EA">
      <w:pPr>
        <w:spacing w:line="276" w:lineRule="auto"/>
        <w:ind w:firstLine="709"/>
        <w:jc w:val="both"/>
        <w:rPr>
          <w:sz w:val="22"/>
          <w:szCs w:val="22"/>
          <w:highlight w:val="yellow"/>
          <w:lang w:val="en-US"/>
        </w:rPr>
      </w:pPr>
      <w:r w:rsidRPr="00D26440">
        <w:rPr>
          <w:rFonts w:asciiTheme="minorHAnsi" w:hAnsiTheme="minorHAnsi" w:cstheme="minorHAnsi"/>
          <w:sz w:val="22"/>
          <w:szCs w:val="22"/>
        </w:rPr>
        <w:lastRenderedPageBreak/>
        <w:t xml:space="preserve">U sklopu navedenog programa osigurana su sredstva za nastavak izdavanja gradskog informativnog mjesečnika „Zaprešić“ u iznosu od </w:t>
      </w:r>
      <w:r>
        <w:rPr>
          <w:rFonts w:asciiTheme="minorHAnsi" w:hAnsiTheme="minorHAnsi" w:cstheme="minorHAnsi"/>
          <w:sz w:val="22"/>
          <w:szCs w:val="22"/>
        </w:rPr>
        <w:t>25.000,00</w:t>
      </w:r>
      <w:r w:rsidRPr="00D26440">
        <w:rPr>
          <w:rFonts w:asciiTheme="minorHAnsi" w:hAnsiTheme="minorHAnsi" w:cstheme="minorHAnsi"/>
          <w:sz w:val="22"/>
          <w:szCs w:val="22"/>
        </w:rPr>
        <w:t xml:space="preserve"> eura te za izdavanje Službenih novina Zaprešić iznos od </w:t>
      </w:r>
      <w:r>
        <w:rPr>
          <w:rFonts w:asciiTheme="minorHAnsi" w:hAnsiTheme="minorHAnsi" w:cstheme="minorHAnsi"/>
          <w:sz w:val="22"/>
          <w:szCs w:val="22"/>
        </w:rPr>
        <w:t>8.000,00</w:t>
      </w:r>
      <w:r w:rsidRPr="00D26440">
        <w:rPr>
          <w:rFonts w:asciiTheme="minorHAnsi" w:hAnsiTheme="minorHAnsi" w:cstheme="minorHAnsi"/>
          <w:sz w:val="22"/>
          <w:szCs w:val="22"/>
        </w:rPr>
        <w:t xml:space="preserve"> eura. Za gradske informativne elektronske medije planiran je ukupan iznos od </w:t>
      </w:r>
      <w:r>
        <w:rPr>
          <w:rFonts w:asciiTheme="minorHAnsi" w:hAnsiTheme="minorHAnsi" w:cstheme="minorHAnsi"/>
          <w:sz w:val="22"/>
          <w:szCs w:val="22"/>
        </w:rPr>
        <w:t>220.000,00</w:t>
      </w:r>
      <w:r w:rsidRPr="00D26440">
        <w:rPr>
          <w:rFonts w:asciiTheme="minorHAnsi" w:hAnsiTheme="minorHAnsi" w:cstheme="minorHAnsi"/>
          <w:sz w:val="22"/>
          <w:szCs w:val="22"/>
        </w:rPr>
        <w:t xml:space="preserve"> eura</w:t>
      </w:r>
      <w:r>
        <w:rPr>
          <w:rFonts w:asciiTheme="minorHAnsi" w:hAnsiTheme="minorHAnsi" w:cstheme="minorHAnsi"/>
          <w:sz w:val="22"/>
          <w:szCs w:val="22"/>
        </w:rPr>
        <w:t>.</w:t>
      </w:r>
    </w:p>
    <w:p w14:paraId="4DD9C7D3" w14:textId="77777777" w:rsidR="00EC27EA" w:rsidRPr="00D26440" w:rsidRDefault="00EC27EA" w:rsidP="00EC27EA">
      <w:pPr>
        <w:pStyle w:val="Uvuenotijeloteksta"/>
        <w:spacing w:line="276" w:lineRule="auto"/>
        <w:ind w:firstLine="567"/>
        <w:rPr>
          <w:rFonts w:asciiTheme="minorHAnsi" w:hAnsiTheme="minorHAnsi" w:cstheme="minorHAnsi"/>
          <w:sz w:val="22"/>
          <w:szCs w:val="22"/>
        </w:rPr>
      </w:pPr>
      <w:r w:rsidRPr="00D26440">
        <w:rPr>
          <w:rFonts w:asciiTheme="minorHAnsi" w:hAnsiTheme="minorHAnsi" w:cstheme="minorHAnsi"/>
          <w:sz w:val="22"/>
          <w:szCs w:val="22"/>
        </w:rPr>
        <w:t>Projekcija  planiranih rashoda Razdjela 002-Glave 200 Gradonačelnik za  202</w:t>
      </w:r>
      <w:r>
        <w:rPr>
          <w:rFonts w:asciiTheme="minorHAnsi" w:hAnsiTheme="minorHAnsi" w:cstheme="minorHAnsi"/>
          <w:sz w:val="22"/>
          <w:szCs w:val="22"/>
        </w:rPr>
        <w:t>6</w:t>
      </w:r>
      <w:r w:rsidRPr="00D26440">
        <w:rPr>
          <w:rFonts w:asciiTheme="minorHAnsi" w:hAnsiTheme="minorHAnsi" w:cstheme="minorHAnsi"/>
          <w:sz w:val="22"/>
          <w:szCs w:val="22"/>
        </w:rPr>
        <w:t>.</w:t>
      </w:r>
      <w:r>
        <w:rPr>
          <w:rFonts w:asciiTheme="minorHAnsi" w:hAnsiTheme="minorHAnsi" w:cstheme="minorHAnsi"/>
          <w:sz w:val="22"/>
          <w:szCs w:val="22"/>
        </w:rPr>
        <w:t xml:space="preserve"> godinu iznosi 349.930,00 eura, a za </w:t>
      </w:r>
      <w:r w:rsidRPr="00D26440">
        <w:rPr>
          <w:rFonts w:asciiTheme="minorHAnsi" w:hAnsiTheme="minorHAnsi" w:cstheme="minorHAnsi"/>
          <w:sz w:val="22"/>
          <w:szCs w:val="22"/>
        </w:rPr>
        <w:t>202</w:t>
      </w:r>
      <w:r>
        <w:rPr>
          <w:rFonts w:asciiTheme="minorHAnsi" w:hAnsiTheme="minorHAnsi" w:cstheme="minorHAnsi"/>
          <w:sz w:val="22"/>
          <w:szCs w:val="22"/>
        </w:rPr>
        <w:t>7</w:t>
      </w:r>
      <w:r w:rsidRPr="00D26440">
        <w:rPr>
          <w:rFonts w:asciiTheme="minorHAnsi" w:hAnsiTheme="minorHAnsi" w:cstheme="minorHAnsi"/>
          <w:sz w:val="22"/>
          <w:szCs w:val="22"/>
        </w:rPr>
        <w:t>. godinu iznos</w:t>
      </w:r>
      <w:r>
        <w:rPr>
          <w:rFonts w:asciiTheme="minorHAnsi" w:hAnsiTheme="minorHAnsi" w:cstheme="minorHAnsi"/>
          <w:sz w:val="22"/>
          <w:szCs w:val="22"/>
        </w:rPr>
        <w:t xml:space="preserve">i </w:t>
      </w:r>
      <w:r w:rsidRPr="00D26440">
        <w:rPr>
          <w:rFonts w:asciiTheme="minorHAnsi" w:hAnsiTheme="minorHAnsi" w:cstheme="minorHAnsi"/>
          <w:sz w:val="22"/>
          <w:szCs w:val="22"/>
        </w:rPr>
        <w:t xml:space="preserve"> </w:t>
      </w:r>
      <w:r>
        <w:rPr>
          <w:rFonts w:asciiTheme="minorHAnsi" w:hAnsiTheme="minorHAnsi" w:cstheme="minorHAnsi"/>
          <w:sz w:val="22"/>
          <w:szCs w:val="22"/>
        </w:rPr>
        <w:t>349.930,00</w:t>
      </w:r>
      <w:r w:rsidRPr="00D26440">
        <w:rPr>
          <w:rFonts w:asciiTheme="minorHAnsi" w:hAnsiTheme="minorHAnsi" w:cstheme="minorHAnsi"/>
          <w:sz w:val="22"/>
          <w:szCs w:val="22"/>
        </w:rPr>
        <w:t xml:space="preserve"> eur</w:t>
      </w:r>
      <w:r>
        <w:rPr>
          <w:rFonts w:asciiTheme="minorHAnsi" w:hAnsiTheme="minorHAnsi" w:cstheme="minorHAnsi"/>
          <w:sz w:val="22"/>
          <w:szCs w:val="22"/>
        </w:rPr>
        <w:t>a.</w:t>
      </w:r>
    </w:p>
    <w:p w14:paraId="36D3B7BA" w14:textId="77777777" w:rsidR="00EC27EA" w:rsidRPr="003E2A3D" w:rsidRDefault="00EC27EA" w:rsidP="00EC27EA">
      <w:pPr>
        <w:pStyle w:val="Uvuenotijeloteksta"/>
        <w:spacing w:line="276" w:lineRule="auto"/>
        <w:ind w:firstLine="0"/>
        <w:rPr>
          <w:rFonts w:asciiTheme="minorHAnsi" w:hAnsiTheme="minorHAnsi" w:cstheme="minorHAnsi"/>
          <w:sz w:val="22"/>
          <w:szCs w:val="22"/>
          <w:highlight w:val="yellow"/>
        </w:rPr>
      </w:pPr>
    </w:p>
    <w:p w14:paraId="733C3EBF" w14:textId="77777777" w:rsidR="00EC27EA" w:rsidRPr="006C2F41" w:rsidRDefault="00EC27EA" w:rsidP="00EC27EA">
      <w:pPr>
        <w:pStyle w:val="Uvuenotijeloteksta"/>
        <w:spacing w:line="276" w:lineRule="auto"/>
        <w:rPr>
          <w:rFonts w:asciiTheme="minorHAnsi" w:hAnsiTheme="minorHAnsi" w:cstheme="minorHAnsi"/>
          <w:bCs/>
          <w:sz w:val="22"/>
          <w:szCs w:val="22"/>
        </w:rPr>
      </w:pPr>
      <w:r w:rsidRPr="006C2F41">
        <w:rPr>
          <w:rFonts w:asciiTheme="minorHAnsi" w:hAnsiTheme="minorHAnsi" w:cstheme="minorHAnsi"/>
          <w:b/>
          <w:sz w:val="22"/>
          <w:szCs w:val="22"/>
        </w:rPr>
        <w:t xml:space="preserve">U sklopu Glave 201 Služba za unutarnju reviziju </w:t>
      </w:r>
      <w:r w:rsidRPr="006C2F41">
        <w:rPr>
          <w:rFonts w:asciiTheme="minorHAnsi" w:hAnsiTheme="minorHAnsi" w:cstheme="minorHAnsi"/>
          <w:bCs/>
          <w:sz w:val="22"/>
          <w:szCs w:val="22"/>
        </w:rPr>
        <w:t>planirani rashodi poslovanja za 202</w:t>
      </w:r>
      <w:r>
        <w:rPr>
          <w:rFonts w:asciiTheme="minorHAnsi" w:hAnsiTheme="minorHAnsi" w:cstheme="minorHAnsi"/>
          <w:bCs/>
          <w:sz w:val="22"/>
          <w:szCs w:val="22"/>
        </w:rPr>
        <w:t>5</w:t>
      </w:r>
      <w:r w:rsidRPr="006C2F41">
        <w:rPr>
          <w:rFonts w:asciiTheme="minorHAnsi" w:hAnsiTheme="minorHAnsi" w:cstheme="minorHAnsi"/>
          <w:bCs/>
          <w:sz w:val="22"/>
          <w:szCs w:val="22"/>
        </w:rPr>
        <w:t xml:space="preserve">. godinu iznose </w:t>
      </w:r>
      <w:r>
        <w:rPr>
          <w:rFonts w:asciiTheme="minorHAnsi" w:hAnsiTheme="minorHAnsi" w:cstheme="minorHAnsi"/>
          <w:bCs/>
          <w:sz w:val="22"/>
          <w:szCs w:val="22"/>
        </w:rPr>
        <w:t>121.720,00</w:t>
      </w:r>
      <w:r w:rsidRPr="006C2F41">
        <w:rPr>
          <w:rFonts w:asciiTheme="minorHAnsi" w:hAnsiTheme="minorHAnsi" w:cstheme="minorHAnsi"/>
          <w:bCs/>
          <w:sz w:val="22"/>
          <w:szCs w:val="22"/>
        </w:rPr>
        <w:t xml:space="preserve"> eura i za  </w:t>
      </w:r>
      <w:r>
        <w:rPr>
          <w:rFonts w:asciiTheme="minorHAnsi" w:hAnsiTheme="minorHAnsi" w:cstheme="minorHAnsi"/>
          <w:bCs/>
          <w:sz w:val="22"/>
          <w:szCs w:val="22"/>
        </w:rPr>
        <w:t>18.000,00</w:t>
      </w:r>
      <w:r w:rsidRPr="006C2F41">
        <w:rPr>
          <w:rFonts w:asciiTheme="minorHAnsi" w:hAnsiTheme="minorHAnsi" w:cstheme="minorHAnsi"/>
          <w:bCs/>
          <w:sz w:val="22"/>
          <w:szCs w:val="22"/>
        </w:rPr>
        <w:t xml:space="preserve"> eura ili </w:t>
      </w:r>
      <w:r>
        <w:rPr>
          <w:rFonts w:asciiTheme="minorHAnsi" w:hAnsiTheme="minorHAnsi" w:cstheme="minorHAnsi"/>
          <w:bCs/>
          <w:sz w:val="22"/>
          <w:szCs w:val="22"/>
        </w:rPr>
        <w:t>17</w:t>
      </w:r>
      <w:r w:rsidRPr="006C2F41">
        <w:rPr>
          <w:rFonts w:asciiTheme="minorHAnsi" w:hAnsiTheme="minorHAnsi" w:cstheme="minorHAnsi"/>
          <w:bCs/>
          <w:sz w:val="22"/>
          <w:szCs w:val="22"/>
        </w:rPr>
        <w:t>,4% su veći u odnosu na plan za 202</w:t>
      </w:r>
      <w:r>
        <w:rPr>
          <w:rFonts w:asciiTheme="minorHAnsi" w:hAnsiTheme="minorHAnsi" w:cstheme="minorHAnsi"/>
          <w:bCs/>
          <w:sz w:val="22"/>
          <w:szCs w:val="22"/>
        </w:rPr>
        <w:t>4</w:t>
      </w:r>
      <w:r w:rsidRPr="006C2F41">
        <w:rPr>
          <w:rFonts w:asciiTheme="minorHAnsi" w:hAnsiTheme="minorHAnsi" w:cstheme="minorHAnsi"/>
          <w:bCs/>
          <w:sz w:val="22"/>
          <w:szCs w:val="22"/>
        </w:rPr>
        <w:t>. godinu.</w:t>
      </w:r>
    </w:p>
    <w:p w14:paraId="69401FF8" w14:textId="77777777" w:rsidR="00EC27EA" w:rsidRPr="006C2F41" w:rsidRDefault="00EC27EA" w:rsidP="00EC27EA">
      <w:pPr>
        <w:pStyle w:val="Uvuenotijeloteksta"/>
        <w:spacing w:line="276" w:lineRule="auto"/>
        <w:rPr>
          <w:rFonts w:asciiTheme="minorHAnsi" w:hAnsiTheme="minorHAnsi" w:cstheme="minorHAnsi"/>
          <w:bCs/>
          <w:sz w:val="22"/>
          <w:szCs w:val="22"/>
        </w:rPr>
      </w:pPr>
      <w:r w:rsidRPr="006C2F41">
        <w:rPr>
          <w:rFonts w:asciiTheme="minorHAnsi" w:hAnsiTheme="minorHAnsi" w:cstheme="minorHAnsi"/>
          <w:bCs/>
          <w:sz w:val="22"/>
          <w:szCs w:val="22"/>
        </w:rPr>
        <w:t xml:space="preserve">               Unutarnja revizija u Gradu Zaprešiću ustrojena je prije </w:t>
      </w:r>
      <w:r>
        <w:rPr>
          <w:rFonts w:asciiTheme="minorHAnsi" w:hAnsiTheme="minorHAnsi" w:cstheme="minorHAnsi"/>
          <w:bCs/>
          <w:sz w:val="22"/>
          <w:szCs w:val="22"/>
        </w:rPr>
        <w:t>petnaest</w:t>
      </w:r>
      <w:r w:rsidRPr="006C2F41">
        <w:rPr>
          <w:rFonts w:asciiTheme="minorHAnsi" w:hAnsiTheme="minorHAnsi" w:cstheme="minorHAnsi"/>
          <w:bCs/>
          <w:sz w:val="22"/>
          <w:szCs w:val="22"/>
        </w:rPr>
        <w:t xml:space="preserve"> godina imenovanjem ovlaštene revizorice, a od 2018. godine ustrojena je Služba za unutarnju reviziju sa voditeljicom službe i jednom unutarnjom revizoricom.</w:t>
      </w:r>
    </w:p>
    <w:p w14:paraId="5C174D3A" w14:textId="77777777" w:rsidR="00EC27EA" w:rsidRPr="006C2F41" w:rsidRDefault="00EC27EA" w:rsidP="00EC27EA">
      <w:pPr>
        <w:pStyle w:val="Uvuenotijeloteksta"/>
        <w:spacing w:line="276" w:lineRule="auto"/>
        <w:rPr>
          <w:rFonts w:asciiTheme="minorHAnsi" w:hAnsiTheme="minorHAnsi" w:cstheme="minorHAnsi"/>
          <w:bCs/>
          <w:sz w:val="22"/>
          <w:szCs w:val="22"/>
        </w:rPr>
      </w:pPr>
      <w:r w:rsidRPr="006C2F41">
        <w:rPr>
          <w:rFonts w:asciiTheme="minorHAnsi" w:hAnsiTheme="minorHAnsi" w:cstheme="minorHAnsi"/>
          <w:bCs/>
          <w:sz w:val="22"/>
          <w:szCs w:val="22"/>
        </w:rPr>
        <w:t xml:space="preserve">             „Unutarnja revizija je neovisna aktivnost koja procjenjuje sustav unutarnjih kontrola, daje neovisno i objektivno stručno mišljenje i savjete za unapređenje  poslovanja; pomaže instituciji  u ostvarenju ciljeva primjenom sustavnog i na struci utemeljenog pristupa procjenjivanju i poboljšanju djelotvornosti procesa, upravljanja rizicima, kontrola i upravljanja poslovanjem, odnosno korporativnog upravljanja.“ (Zakon o sustavu unutarnjih kontrola u javnom sektoru </w:t>
      </w:r>
      <w:r>
        <w:rPr>
          <w:rFonts w:asciiTheme="minorHAnsi" w:hAnsiTheme="minorHAnsi" w:cstheme="minorHAnsi"/>
          <w:bCs/>
          <w:sz w:val="22"/>
          <w:szCs w:val="22"/>
        </w:rPr>
        <w:t xml:space="preserve">Narodne novine </w:t>
      </w:r>
      <w:r w:rsidRPr="006C2F41">
        <w:rPr>
          <w:rFonts w:asciiTheme="minorHAnsi" w:hAnsiTheme="minorHAnsi" w:cstheme="minorHAnsi"/>
          <w:bCs/>
          <w:sz w:val="22"/>
          <w:szCs w:val="22"/>
        </w:rPr>
        <w:t>br. 78/15,</w:t>
      </w:r>
      <w:r>
        <w:rPr>
          <w:rFonts w:asciiTheme="minorHAnsi" w:hAnsiTheme="minorHAnsi" w:cstheme="minorHAnsi"/>
          <w:bCs/>
          <w:sz w:val="22"/>
          <w:szCs w:val="22"/>
        </w:rPr>
        <w:t xml:space="preserve"> </w:t>
      </w:r>
      <w:r w:rsidRPr="006C2F41">
        <w:rPr>
          <w:rFonts w:asciiTheme="minorHAnsi" w:hAnsiTheme="minorHAnsi" w:cstheme="minorHAnsi"/>
          <w:bCs/>
          <w:sz w:val="22"/>
          <w:szCs w:val="22"/>
        </w:rPr>
        <w:t>102/19)</w:t>
      </w:r>
    </w:p>
    <w:p w14:paraId="04FA85A3" w14:textId="77777777" w:rsidR="00EC27EA" w:rsidRPr="006C2F41" w:rsidRDefault="00EC27EA" w:rsidP="00EC27EA">
      <w:pPr>
        <w:pStyle w:val="Uvuenotijeloteksta"/>
        <w:spacing w:line="276" w:lineRule="auto"/>
        <w:rPr>
          <w:rFonts w:asciiTheme="minorHAnsi" w:hAnsiTheme="minorHAnsi" w:cstheme="minorHAnsi"/>
          <w:bCs/>
          <w:sz w:val="22"/>
          <w:szCs w:val="22"/>
        </w:rPr>
      </w:pPr>
    </w:p>
    <w:p w14:paraId="19E57058" w14:textId="77777777" w:rsidR="00EC27EA" w:rsidRPr="006C60DE" w:rsidRDefault="00EC27EA" w:rsidP="00EC27EA">
      <w:pPr>
        <w:spacing w:line="276" w:lineRule="auto"/>
        <w:jc w:val="both"/>
        <w:rPr>
          <w:rFonts w:asciiTheme="minorHAnsi" w:eastAsiaTheme="minorHAnsi" w:hAnsiTheme="minorHAnsi" w:cstheme="minorBidi"/>
          <w:sz w:val="22"/>
          <w:szCs w:val="22"/>
          <w:lang w:eastAsia="en-US"/>
        </w:rPr>
      </w:pPr>
      <w:bookmarkStart w:id="108" w:name="_Hlk182296230"/>
      <w:r w:rsidRPr="00067F1E">
        <w:rPr>
          <w:rFonts w:asciiTheme="minorHAnsi" w:hAnsiTheme="minorHAnsi" w:cstheme="minorHAnsi"/>
          <w:bCs/>
          <w:color w:val="FF0000"/>
          <w:sz w:val="22"/>
          <w:szCs w:val="22"/>
        </w:rPr>
        <w:t xml:space="preserve"> </w:t>
      </w:r>
      <w:r>
        <w:rPr>
          <w:rFonts w:asciiTheme="minorHAnsi" w:hAnsiTheme="minorHAnsi" w:cstheme="minorHAnsi"/>
          <w:bCs/>
          <w:color w:val="FF0000"/>
          <w:sz w:val="22"/>
          <w:szCs w:val="22"/>
        </w:rPr>
        <w:tab/>
      </w:r>
      <w:r w:rsidRPr="006C60DE">
        <w:rPr>
          <w:rFonts w:asciiTheme="minorHAnsi" w:eastAsiaTheme="minorHAnsi" w:hAnsiTheme="minorHAnsi" w:cstheme="minorBidi"/>
          <w:sz w:val="22"/>
          <w:szCs w:val="22"/>
          <w:lang w:eastAsia="en-US"/>
        </w:rPr>
        <w:t>Godišnji plan za 2025. godinu Službe za unutarnju reviziju donijet će se na temelju Strateškog plana za 2025.-2027. godinu  sukladno čl. 36. Zakona o sustavu unutarnjih kontrola u javnom sektoru (Narodne novine broj 78/15,102/19), koji je u obvezi izrade do 31. 12. 2024.</w:t>
      </w:r>
    </w:p>
    <w:p w14:paraId="1213A74E" w14:textId="77777777" w:rsidR="00EC27EA" w:rsidRPr="006C60DE" w:rsidRDefault="00EC27EA" w:rsidP="00EC27EA">
      <w:pPr>
        <w:spacing w:after="160" w:line="276" w:lineRule="auto"/>
        <w:ind w:firstLine="708"/>
        <w:jc w:val="both"/>
        <w:rPr>
          <w:rFonts w:asciiTheme="minorHAnsi" w:eastAsiaTheme="minorHAnsi" w:hAnsiTheme="minorHAnsi" w:cstheme="minorBidi"/>
          <w:sz w:val="22"/>
          <w:szCs w:val="22"/>
          <w:lang w:eastAsia="en-US"/>
        </w:rPr>
      </w:pPr>
      <w:r w:rsidRPr="006C60DE">
        <w:rPr>
          <w:rFonts w:asciiTheme="minorHAnsi" w:eastAsiaTheme="minorHAnsi" w:hAnsiTheme="minorHAnsi" w:cstheme="minorBidi"/>
          <w:sz w:val="22"/>
          <w:szCs w:val="22"/>
          <w:lang w:eastAsia="en-US"/>
        </w:rPr>
        <w:t>U 2024. godini u Službi za unutarnju reviziju Grada Zaprešića došlo je do kadrovskih promjena: s danom 29. 2. 2024. voditeljici Službe za unutarnju reviziju prestala je služba radi odlaska u mirovinu, a 14. 3. 2024. imenovana je nova voditeljica Službe za unutarnju reviziju. S danom 1. 9. 2024. u službi  je popunjeno jedno radno mjesto unutarnjeg revizora, koji je u obvezi stjecanja stručnog ovlaštenja za  zvanje ovlaštenog unutarnjeg revizora za javni sektor, a koje će provesti Središnja harmonizacijska jedinica pri  Ministarstvu financija tijekom 2025. godine.  Izobrazba se sastoji od teoretskog i praktičnog dijela sukladno Pravilniku o izobrazbi, uvjetima i načinu polaganja ispita za stjecanje zvanja ovlaštenog unutarnjeg revizora za javni sektor (Narodne novine broj 138/20).</w:t>
      </w:r>
    </w:p>
    <w:p w14:paraId="17060BD1" w14:textId="77777777" w:rsidR="00EC27EA" w:rsidRPr="006C60DE" w:rsidRDefault="00EC27EA" w:rsidP="00EC27EA">
      <w:pPr>
        <w:spacing w:after="160" w:line="276" w:lineRule="auto"/>
        <w:ind w:firstLine="708"/>
        <w:jc w:val="both"/>
        <w:rPr>
          <w:rFonts w:asciiTheme="minorHAnsi" w:eastAsiaTheme="minorHAnsi" w:hAnsiTheme="minorHAnsi" w:cstheme="minorBidi"/>
          <w:sz w:val="22"/>
          <w:szCs w:val="22"/>
          <w:lang w:eastAsia="en-US"/>
        </w:rPr>
      </w:pPr>
      <w:r w:rsidRPr="006C60DE">
        <w:rPr>
          <w:rFonts w:asciiTheme="minorHAnsi" w:eastAsiaTheme="minorHAnsi" w:hAnsiTheme="minorHAnsi" w:cstheme="minorBidi"/>
          <w:sz w:val="22"/>
          <w:szCs w:val="22"/>
          <w:lang w:eastAsia="en-US"/>
        </w:rPr>
        <w:t xml:space="preserve">Godišnjim planom Službe za unutarnju reviziju planirat će se tri unutarnje revizije prema stvarnom  broju zaposlenih  unutarnjih revizora u Službi za unutarnju reviziju. </w:t>
      </w:r>
    </w:p>
    <w:p w14:paraId="44B5328F" w14:textId="7DC2627F" w:rsidR="00EC27EA" w:rsidRPr="00EC27EA" w:rsidRDefault="00EC27EA" w:rsidP="00EC27EA">
      <w:pPr>
        <w:spacing w:after="160" w:line="276" w:lineRule="auto"/>
        <w:ind w:firstLine="540"/>
        <w:jc w:val="both"/>
        <w:rPr>
          <w:rFonts w:asciiTheme="minorHAnsi" w:eastAsiaTheme="minorHAnsi" w:hAnsiTheme="minorHAnsi" w:cstheme="minorBidi"/>
          <w:sz w:val="22"/>
          <w:szCs w:val="22"/>
          <w:lang w:eastAsia="en-US"/>
        </w:rPr>
      </w:pPr>
      <w:r w:rsidRPr="006C60DE">
        <w:rPr>
          <w:rFonts w:asciiTheme="minorHAnsi" w:eastAsiaTheme="minorHAnsi" w:hAnsiTheme="minorHAnsi" w:cstheme="minorBidi"/>
          <w:sz w:val="22"/>
          <w:szCs w:val="22"/>
          <w:lang w:eastAsia="en-US"/>
        </w:rPr>
        <w:t>Uz obavljanje unutarnjih revizija u 2025. godini planirane su slijedeće aktivnosti iz djelokruga rada unutarnje revizije sukladno internim aktima i zakonskim propisima koji reguliraju područje unutarnje revizije: praćenje polaznika upućenog na izobrazbu u dijelu provođenja praktične izobrazbe koja se sastoji od dvije uspješno obavljene revizije, praćenje provedbe preporuka unutarnje revizije po izvršenim unutarnjim revizijama u cilju poboljšanja učinkovitosti procesa i poslovnih sustava o kojima ovisi ostvarenje ciljeva Grada, izrada mišljenja unutarnje revizije uz Izjavu o fiskalnoj odgovornosti  za Grad odnosno proračunske korisnike na temelju obavljenih unutarnjih revizija, sudjelovanje na Kolegiju gradonačelnika, periodični sastanci u organizaciji  Ministarstva financija, suradnja s drugim jedinicama za unutarnju reviziju, obavezna edukacija iz područja unutarnje revizije i područja za poboljšanje stručnih kompetencija unutarnjih revizora, izrada strateškog plana i godišnjeg plana unutarnje revizije, izrada izvješća o radu Službe za unutarnju reviziju nadležnim tijelima i ostale aktivnosti iz područja unutarnje revizije.</w:t>
      </w:r>
    </w:p>
    <w:bookmarkEnd w:id="108"/>
    <w:p w14:paraId="76617D8D" w14:textId="77777777" w:rsidR="00EC27EA" w:rsidRPr="006C2F41" w:rsidRDefault="00EC27EA" w:rsidP="00EC27EA">
      <w:pPr>
        <w:pStyle w:val="Uvuenotijeloteksta"/>
        <w:spacing w:line="276" w:lineRule="auto"/>
        <w:rPr>
          <w:rFonts w:asciiTheme="minorHAnsi" w:hAnsiTheme="minorHAnsi" w:cstheme="minorHAnsi"/>
          <w:bCs/>
          <w:sz w:val="22"/>
          <w:szCs w:val="22"/>
        </w:rPr>
      </w:pPr>
    </w:p>
    <w:p w14:paraId="151A6FC1" w14:textId="77777777" w:rsidR="00EC27EA" w:rsidRDefault="00EC27EA" w:rsidP="00EC27EA">
      <w:pPr>
        <w:pStyle w:val="Uvuenotijeloteksta"/>
        <w:spacing w:line="276" w:lineRule="auto"/>
        <w:rPr>
          <w:rFonts w:asciiTheme="minorHAnsi" w:hAnsiTheme="minorHAnsi" w:cstheme="minorHAnsi"/>
          <w:bCs/>
          <w:sz w:val="22"/>
          <w:szCs w:val="22"/>
        </w:rPr>
      </w:pPr>
      <w:r w:rsidRPr="006C2F41">
        <w:rPr>
          <w:rFonts w:asciiTheme="minorHAnsi" w:hAnsiTheme="minorHAnsi" w:cstheme="minorHAnsi"/>
          <w:bCs/>
          <w:sz w:val="22"/>
          <w:szCs w:val="22"/>
        </w:rPr>
        <w:t>Projekcija  planiranih rashoda Razdjela 002-Glave 201 Služba za unutarnju reviziju za 202</w:t>
      </w:r>
      <w:r>
        <w:rPr>
          <w:rFonts w:asciiTheme="minorHAnsi" w:hAnsiTheme="minorHAnsi" w:cstheme="minorHAnsi"/>
          <w:bCs/>
          <w:sz w:val="22"/>
          <w:szCs w:val="22"/>
        </w:rPr>
        <w:t>6</w:t>
      </w:r>
      <w:r w:rsidRPr="006C2F41">
        <w:rPr>
          <w:rFonts w:asciiTheme="minorHAnsi" w:hAnsiTheme="minorHAnsi" w:cstheme="minorHAnsi"/>
          <w:bCs/>
          <w:sz w:val="22"/>
          <w:szCs w:val="22"/>
        </w:rPr>
        <w:t>. i 202</w:t>
      </w:r>
      <w:r>
        <w:rPr>
          <w:rFonts w:asciiTheme="minorHAnsi" w:hAnsiTheme="minorHAnsi" w:cstheme="minorHAnsi"/>
          <w:bCs/>
          <w:sz w:val="22"/>
          <w:szCs w:val="22"/>
        </w:rPr>
        <w:t>7</w:t>
      </w:r>
      <w:r w:rsidRPr="006C2F41">
        <w:rPr>
          <w:rFonts w:asciiTheme="minorHAnsi" w:hAnsiTheme="minorHAnsi" w:cstheme="minorHAnsi"/>
          <w:bCs/>
          <w:sz w:val="22"/>
          <w:szCs w:val="22"/>
        </w:rPr>
        <w:t xml:space="preserve">. godinu iznosi od po </w:t>
      </w:r>
      <w:r>
        <w:rPr>
          <w:rFonts w:asciiTheme="minorHAnsi" w:hAnsiTheme="minorHAnsi" w:cstheme="minorHAnsi"/>
          <w:bCs/>
          <w:sz w:val="22"/>
          <w:szCs w:val="22"/>
        </w:rPr>
        <w:t>121.720,00</w:t>
      </w:r>
      <w:r w:rsidRPr="006C2F41">
        <w:rPr>
          <w:rFonts w:asciiTheme="minorHAnsi" w:hAnsiTheme="minorHAnsi" w:cstheme="minorHAnsi"/>
          <w:bCs/>
          <w:sz w:val="22"/>
          <w:szCs w:val="22"/>
        </w:rPr>
        <w:t xml:space="preserve"> eura</w:t>
      </w:r>
      <w:r>
        <w:rPr>
          <w:rFonts w:asciiTheme="minorHAnsi" w:hAnsiTheme="minorHAnsi" w:cstheme="minorHAnsi"/>
          <w:bCs/>
          <w:sz w:val="22"/>
          <w:szCs w:val="22"/>
        </w:rPr>
        <w:t>.</w:t>
      </w:r>
    </w:p>
    <w:p w14:paraId="705F47E0" w14:textId="77777777" w:rsidR="007E2F88" w:rsidRPr="006C2F41" w:rsidRDefault="007E2F88" w:rsidP="00B55378">
      <w:pPr>
        <w:pStyle w:val="Uvuenotijeloteksta"/>
        <w:spacing w:line="276" w:lineRule="auto"/>
        <w:ind w:firstLine="0"/>
        <w:rPr>
          <w:rFonts w:asciiTheme="minorHAnsi" w:hAnsiTheme="minorHAnsi" w:cstheme="minorHAnsi"/>
          <w:bCs/>
          <w:color w:val="FF0000"/>
          <w:sz w:val="22"/>
          <w:szCs w:val="22"/>
        </w:rPr>
      </w:pPr>
    </w:p>
    <w:p w14:paraId="0DA8268E" w14:textId="6C62AAE1" w:rsidR="007220D7" w:rsidRPr="00A6670F" w:rsidRDefault="00794F14" w:rsidP="00B55378">
      <w:pPr>
        <w:pStyle w:val="Naslov2"/>
        <w:numPr>
          <w:ilvl w:val="1"/>
          <w:numId w:val="31"/>
        </w:numPr>
        <w:spacing w:line="276" w:lineRule="auto"/>
        <w:jc w:val="both"/>
        <w:rPr>
          <w:rFonts w:asciiTheme="minorHAnsi" w:hAnsiTheme="minorHAnsi" w:cstheme="minorHAnsi"/>
          <w:i w:val="0"/>
          <w:sz w:val="24"/>
          <w:szCs w:val="24"/>
        </w:rPr>
      </w:pPr>
      <w:bookmarkStart w:id="109" w:name="_Toc25926700"/>
      <w:bookmarkStart w:id="110" w:name="_Toc90042186"/>
      <w:bookmarkStart w:id="111" w:name="_Toc90042368"/>
      <w:r w:rsidRPr="00A6670F">
        <w:rPr>
          <w:rFonts w:asciiTheme="minorHAnsi" w:hAnsiTheme="minorHAnsi" w:cstheme="minorHAnsi"/>
          <w:i w:val="0"/>
          <w:sz w:val="24"/>
          <w:szCs w:val="24"/>
        </w:rPr>
        <w:lastRenderedPageBreak/>
        <w:t>RAZDJEL 003</w:t>
      </w:r>
      <w:r w:rsidR="00181A93" w:rsidRPr="00A6670F">
        <w:rPr>
          <w:rFonts w:asciiTheme="minorHAnsi" w:hAnsiTheme="minorHAnsi" w:cstheme="minorHAnsi"/>
          <w:i w:val="0"/>
          <w:sz w:val="24"/>
          <w:szCs w:val="24"/>
        </w:rPr>
        <w:t>-</w:t>
      </w:r>
      <w:r w:rsidRPr="00A6670F">
        <w:rPr>
          <w:rFonts w:asciiTheme="minorHAnsi" w:hAnsiTheme="minorHAnsi" w:cstheme="minorHAnsi"/>
          <w:i w:val="0"/>
          <w:sz w:val="24"/>
          <w:szCs w:val="24"/>
        </w:rPr>
        <w:t xml:space="preserve"> </w:t>
      </w:r>
      <w:r w:rsidR="007220D7" w:rsidRPr="00A6670F">
        <w:rPr>
          <w:rFonts w:asciiTheme="minorHAnsi" w:hAnsiTheme="minorHAnsi" w:cstheme="minorHAnsi"/>
          <w:i w:val="0"/>
          <w:sz w:val="24"/>
          <w:szCs w:val="24"/>
        </w:rPr>
        <w:t>SLUŽBA GRADA</w:t>
      </w:r>
      <w:bookmarkEnd w:id="109"/>
      <w:bookmarkEnd w:id="110"/>
      <w:bookmarkEnd w:id="111"/>
    </w:p>
    <w:p w14:paraId="06DBC505" w14:textId="77777777" w:rsidR="00E81DD5" w:rsidRPr="00A6670F" w:rsidRDefault="00E81DD5" w:rsidP="00B55378">
      <w:pPr>
        <w:spacing w:line="276" w:lineRule="auto"/>
        <w:jc w:val="both"/>
        <w:rPr>
          <w:rFonts w:asciiTheme="minorHAnsi" w:hAnsiTheme="minorHAnsi" w:cstheme="minorHAnsi"/>
          <w:color w:val="FF0000"/>
        </w:rPr>
      </w:pPr>
    </w:p>
    <w:p w14:paraId="38220378" w14:textId="7FD88880" w:rsidR="00E81DD5" w:rsidRPr="00A6670F" w:rsidRDefault="00E81DD5" w:rsidP="00B55378">
      <w:pPr>
        <w:spacing w:line="276" w:lineRule="auto"/>
        <w:jc w:val="both"/>
        <w:rPr>
          <w:rFonts w:asciiTheme="minorHAnsi" w:hAnsiTheme="minorHAnsi" w:cstheme="minorHAnsi"/>
          <w:b/>
          <w:sz w:val="22"/>
          <w:szCs w:val="22"/>
        </w:rPr>
      </w:pPr>
      <w:r w:rsidRPr="00A6670F">
        <w:rPr>
          <w:rFonts w:asciiTheme="minorHAnsi" w:hAnsiTheme="minorHAnsi" w:cstheme="minorHAnsi"/>
          <w:b/>
          <w:sz w:val="22"/>
          <w:szCs w:val="22"/>
        </w:rPr>
        <w:t>Tablica 1</w:t>
      </w:r>
      <w:r w:rsidR="00304668" w:rsidRPr="00A6670F">
        <w:rPr>
          <w:rFonts w:asciiTheme="minorHAnsi" w:hAnsiTheme="minorHAnsi" w:cstheme="minorHAnsi"/>
          <w:b/>
          <w:sz w:val="22"/>
          <w:szCs w:val="22"/>
        </w:rPr>
        <w:t>1</w:t>
      </w:r>
      <w:r w:rsidRPr="00A6670F">
        <w:rPr>
          <w:rFonts w:asciiTheme="minorHAnsi" w:hAnsiTheme="minorHAnsi" w:cstheme="minorHAnsi"/>
          <w:b/>
          <w:sz w:val="22"/>
          <w:szCs w:val="22"/>
        </w:rPr>
        <w:t xml:space="preserve">. Planirani rashodi Razdjela 003 po Glavama i programima </w:t>
      </w:r>
    </w:p>
    <w:p w14:paraId="349287FE" w14:textId="7477E347" w:rsidR="007434E1" w:rsidRPr="00A6670F" w:rsidRDefault="007434E1" w:rsidP="00B55378">
      <w:pPr>
        <w:spacing w:line="276" w:lineRule="auto"/>
        <w:jc w:val="both"/>
        <w:rPr>
          <w:rFonts w:asciiTheme="minorHAnsi" w:hAnsiTheme="minorHAnsi" w:cstheme="minorHAnsi"/>
          <w:b/>
          <w:color w:val="FF0000"/>
          <w:sz w:val="22"/>
          <w:szCs w:val="22"/>
        </w:rPr>
      </w:pPr>
    </w:p>
    <w:bookmarkStart w:id="112" w:name="_MON_1354521173"/>
    <w:bookmarkEnd w:id="112"/>
    <w:p w14:paraId="25F81CE9" w14:textId="251F7791" w:rsidR="007434E1" w:rsidRPr="00A6670F" w:rsidRDefault="00A768D7" w:rsidP="00B55378">
      <w:pPr>
        <w:spacing w:line="276" w:lineRule="auto"/>
        <w:jc w:val="both"/>
        <w:rPr>
          <w:rFonts w:asciiTheme="minorHAnsi" w:hAnsiTheme="minorHAnsi" w:cstheme="minorHAnsi"/>
          <w:color w:val="FF0000"/>
        </w:rPr>
      </w:pPr>
      <w:r w:rsidRPr="00A6670F">
        <w:rPr>
          <w:rFonts w:asciiTheme="minorHAnsi" w:hAnsiTheme="minorHAnsi" w:cstheme="minorHAnsi"/>
          <w:color w:val="FF0000"/>
          <w:sz w:val="22"/>
          <w:szCs w:val="22"/>
        </w:rPr>
        <w:object w:dxaOrig="10274" w:dyaOrig="6337" w14:anchorId="7BEEA1BE">
          <v:shape id="_x0000_i1035" type="#_x0000_t75" style="width:497.25pt;height:317.25pt" o:ole="">
            <v:imagedata r:id="rId31" o:title=""/>
          </v:shape>
          <o:OLEObject Type="Embed" ProgID="Excel.Sheet.12" ShapeID="_x0000_i1035" DrawAspect="Content" ObjectID="_1794893829" r:id="rId32"/>
        </w:object>
      </w:r>
    </w:p>
    <w:p w14:paraId="6BBB76D5" w14:textId="77777777" w:rsidR="003058F1" w:rsidRPr="00A6670F" w:rsidRDefault="003058F1" w:rsidP="00B55378">
      <w:pPr>
        <w:pStyle w:val="Uvuenotijeloteksta"/>
        <w:spacing w:line="276" w:lineRule="auto"/>
        <w:ind w:firstLine="0"/>
        <w:rPr>
          <w:rFonts w:asciiTheme="minorHAnsi" w:hAnsiTheme="minorHAnsi" w:cstheme="minorHAnsi"/>
          <w:color w:val="FF0000"/>
          <w:sz w:val="22"/>
          <w:szCs w:val="22"/>
        </w:rPr>
      </w:pPr>
      <w:bookmarkStart w:id="113" w:name="_MON_1354521173"/>
      <w:bookmarkEnd w:id="113"/>
    </w:p>
    <w:p w14:paraId="5686916F" w14:textId="77777777" w:rsidR="00EC27EA" w:rsidRPr="00C15D3E" w:rsidRDefault="00EC27EA" w:rsidP="00EC27EA">
      <w:pPr>
        <w:pStyle w:val="Uvuenotijeloteksta"/>
        <w:tabs>
          <w:tab w:val="left" w:pos="8364"/>
        </w:tabs>
        <w:spacing w:line="276" w:lineRule="auto"/>
        <w:ind w:firstLine="0"/>
        <w:rPr>
          <w:rFonts w:asciiTheme="minorHAnsi" w:hAnsiTheme="minorHAnsi" w:cstheme="minorHAnsi"/>
          <w:sz w:val="22"/>
          <w:szCs w:val="22"/>
        </w:rPr>
      </w:pPr>
      <w:r w:rsidRPr="00C15D3E">
        <w:rPr>
          <w:rFonts w:asciiTheme="minorHAnsi" w:hAnsiTheme="minorHAnsi" w:cstheme="minorHAnsi"/>
          <w:sz w:val="22"/>
          <w:szCs w:val="22"/>
        </w:rPr>
        <w:t xml:space="preserve">Prijedlog </w:t>
      </w:r>
      <w:r w:rsidRPr="00C15D3E">
        <w:rPr>
          <w:rFonts w:asciiTheme="minorHAnsi" w:hAnsiTheme="minorHAnsi" w:cstheme="minorHAnsi"/>
          <w:b/>
          <w:sz w:val="22"/>
          <w:szCs w:val="22"/>
        </w:rPr>
        <w:t>Plana rashoda i izdataka Razdjela 003: Služba Grad</w:t>
      </w:r>
      <w:r w:rsidRPr="00C15D3E">
        <w:rPr>
          <w:rFonts w:asciiTheme="minorHAnsi" w:hAnsiTheme="minorHAnsi" w:cstheme="minorHAnsi"/>
          <w:sz w:val="22"/>
          <w:szCs w:val="22"/>
        </w:rPr>
        <w:t>a  za  razdoblje  202</w:t>
      </w:r>
      <w:r>
        <w:rPr>
          <w:rFonts w:asciiTheme="minorHAnsi" w:hAnsiTheme="minorHAnsi" w:cstheme="minorHAnsi"/>
          <w:sz w:val="22"/>
          <w:szCs w:val="22"/>
        </w:rPr>
        <w:t>5</w:t>
      </w:r>
      <w:r w:rsidRPr="00C15D3E">
        <w:rPr>
          <w:rFonts w:asciiTheme="minorHAnsi" w:hAnsiTheme="minorHAnsi" w:cstheme="minorHAnsi"/>
          <w:sz w:val="22"/>
          <w:szCs w:val="22"/>
        </w:rPr>
        <w:t>.-202</w:t>
      </w:r>
      <w:r>
        <w:rPr>
          <w:rFonts w:asciiTheme="minorHAnsi" w:hAnsiTheme="minorHAnsi" w:cstheme="minorHAnsi"/>
          <w:sz w:val="22"/>
          <w:szCs w:val="22"/>
        </w:rPr>
        <w:t>7</w:t>
      </w:r>
      <w:r w:rsidRPr="00C15D3E">
        <w:rPr>
          <w:rFonts w:asciiTheme="minorHAnsi" w:hAnsiTheme="minorHAnsi" w:cstheme="minorHAnsi"/>
          <w:sz w:val="22"/>
          <w:szCs w:val="22"/>
        </w:rPr>
        <w:t xml:space="preserve">.  godine  temelji  se  na  ostvarenju  i  procjeni  ostvarenja  </w:t>
      </w:r>
      <w:r>
        <w:rPr>
          <w:rFonts w:asciiTheme="minorHAnsi" w:hAnsiTheme="minorHAnsi" w:cstheme="minorHAnsi"/>
          <w:sz w:val="22"/>
          <w:szCs w:val="22"/>
        </w:rPr>
        <w:t xml:space="preserve">1. </w:t>
      </w:r>
      <w:r w:rsidRPr="00C15D3E">
        <w:rPr>
          <w:rFonts w:asciiTheme="minorHAnsi" w:hAnsiTheme="minorHAnsi" w:cstheme="minorHAnsi"/>
          <w:sz w:val="22"/>
          <w:szCs w:val="22"/>
        </w:rPr>
        <w:t>Rebalansiranog Plana proračuna za  202</w:t>
      </w:r>
      <w:r>
        <w:rPr>
          <w:rFonts w:asciiTheme="minorHAnsi" w:hAnsiTheme="minorHAnsi" w:cstheme="minorHAnsi"/>
          <w:sz w:val="22"/>
          <w:szCs w:val="22"/>
        </w:rPr>
        <w:t>4</w:t>
      </w:r>
      <w:r w:rsidRPr="00C15D3E">
        <w:rPr>
          <w:rFonts w:asciiTheme="minorHAnsi" w:hAnsiTheme="minorHAnsi" w:cstheme="minorHAnsi"/>
          <w:sz w:val="22"/>
          <w:szCs w:val="22"/>
        </w:rPr>
        <w:t>. godinu, nastavku i dovršenju projekata i aktivnosti iz 202</w:t>
      </w:r>
      <w:r>
        <w:rPr>
          <w:rFonts w:asciiTheme="minorHAnsi" w:hAnsiTheme="minorHAnsi" w:cstheme="minorHAnsi"/>
          <w:sz w:val="22"/>
          <w:szCs w:val="22"/>
        </w:rPr>
        <w:t>4</w:t>
      </w:r>
      <w:r w:rsidRPr="00C15D3E">
        <w:rPr>
          <w:rFonts w:asciiTheme="minorHAnsi" w:hAnsiTheme="minorHAnsi" w:cstheme="minorHAnsi"/>
          <w:sz w:val="22"/>
          <w:szCs w:val="22"/>
        </w:rPr>
        <w:t>. godine, uz planiranje novih projekata i aktivnosti u 202</w:t>
      </w:r>
      <w:r>
        <w:rPr>
          <w:rFonts w:asciiTheme="minorHAnsi" w:hAnsiTheme="minorHAnsi" w:cstheme="minorHAnsi"/>
          <w:sz w:val="22"/>
          <w:szCs w:val="22"/>
        </w:rPr>
        <w:t>5</w:t>
      </w:r>
      <w:r w:rsidRPr="00C15D3E">
        <w:rPr>
          <w:rFonts w:asciiTheme="minorHAnsi" w:hAnsiTheme="minorHAnsi" w:cstheme="minorHAnsi"/>
          <w:sz w:val="22"/>
          <w:szCs w:val="22"/>
        </w:rPr>
        <w:t>.-202</w:t>
      </w:r>
      <w:r>
        <w:rPr>
          <w:rFonts w:asciiTheme="minorHAnsi" w:hAnsiTheme="minorHAnsi" w:cstheme="minorHAnsi"/>
          <w:sz w:val="22"/>
          <w:szCs w:val="22"/>
        </w:rPr>
        <w:t>7</w:t>
      </w:r>
      <w:r w:rsidRPr="00C15D3E">
        <w:rPr>
          <w:rFonts w:asciiTheme="minorHAnsi" w:hAnsiTheme="minorHAnsi" w:cstheme="minorHAnsi"/>
          <w:sz w:val="22"/>
          <w:szCs w:val="22"/>
        </w:rPr>
        <w:t>. godini, sve u skladu s očekivanim prihodima.</w:t>
      </w:r>
    </w:p>
    <w:p w14:paraId="0386226C" w14:textId="77777777" w:rsidR="00EC27EA" w:rsidRPr="00C15D3E" w:rsidRDefault="00EC27EA" w:rsidP="00EC27EA">
      <w:pPr>
        <w:pStyle w:val="Uvuenotijeloteksta"/>
        <w:spacing w:line="276" w:lineRule="auto"/>
        <w:rPr>
          <w:rFonts w:asciiTheme="minorHAnsi" w:hAnsiTheme="minorHAnsi" w:cstheme="minorHAnsi"/>
          <w:sz w:val="22"/>
          <w:szCs w:val="22"/>
        </w:rPr>
      </w:pPr>
    </w:p>
    <w:p w14:paraId="4BE34D92" w14:textId="36F6CC83" w:rsidR="00EC27EA" w:rsidRPr="003E2A3D" w:rsidRDefault="00EC27EA" w:rsidP="00EC27EA">
      <w:pPr>
        <w:pStyle w:val="Uvuenotijeloteksta"/>
        <w:spacing w:line="276" w:lineRule="auto"/>
        <w:ind w:firstLine="567"/>
        <w:rPr>
          <w:rFonts w:asciiTheme="minorHAnsi" w:hAnsiTheme="minorHAnsi" w:cstheme="minorHAnsi"/>
          <w:sz w:val="22"/>
          <w:szCs w:val="22"/>
          <w:highlight w:val="yellow"/>
        </w:rPr>
      </w:pPr>
      <w:r w:rsidRPr="00C15D3E">
        <w:rPr>
          <w:rFonts w:asciiTheme="minorHAnsi" w:hAnsiTheme="minorHAnsi" w:cstheme="minorHAnsi"/>
          <w:sz w:val="22"/>
          <w:szCs w:val="22"/>
        </w:rPr>
        <w:t>Ukupno planirani rashodi Razdjela 003  za 202</w:t>
      </w:r>
      <w:r>
        <w:rPr>
          <w:rFonts w:asciiTheme="minorHAnsi" w:hAnsiTheme="minorHAnsi" w:cstheme="minorHAnsi"/>
          <w:sz w:val="22"/>
          <w:szCs w:val="22"/>
        </w:rPr>
        <w:t>5</w:t>
      </w:r>
      <w:r w:rsidRPr="00C15D3E">
        <w:rPr>
          <w:rFonts w:asciiTheme="minorHAnsi" w:hAnsiTheme="minorHAnsi" w:cstheme="minorHAnsi"/>
          <w:sz w:val="22"/>
          <w:szCs w:val="22"/>
        </w:rPr>
        <w:t xml:space="preserve">. godinu iznose </w:t>
      </w:r>
      <w:r>
        <w:rPr>
          <w:rFonts w:asciiTheme="minorHAnsi" w:hAnsiTheme="minorHAnsi" w:cstheme="minorHAnsi"/>
          <w:sz w:val="22"/>
          <w:szCs w:val="22"/>
        </w:rPr>
        <w:t>2.42</w:t>
      </w:r>
      <w:r w:rsidR="001956AF">
        <w:rPr>
          <w:rFonts w:asciiTheme="minorHAnsi" w:hAnsiTheme="minorHAnsi" w:cstheme="minorHAnsi"/>
          <w:sz w:val="22"/>
          <w:szCs w:val="22"/>
        </w:rPr>
        <w:t>8</w:t>
      </w:r>
      <w:r>
        <w:rPr>
          <w:rFonts w:asciiTheme="minorHAnsi" w:hAnsiTheme="minorHAnsi" w:cstheme="minorHAnsi"/>
          <w:sz w:val="22"/>
          <w:szCs w:val="22"/>
        </w:rPr>
        <w:t xml:space="preserve">.840,00 </w:t>
      </w:r>
      <w:r w:rsidRPr="00C15D3E">
        <w:rPr>
          <w:rFonts w:asciiTheme="minorHAnsi" w:hAnsiTheme="minorHAnsi" w:cstheme="minorHAnsi"/>
          <w:sz w:val="22"/>
          <w:szCs w:val="22"/>
        </w:rPr>
        <w:t xml:space="preserve">eura i za </w:t>
      </w:r>
      <w:r>
        <w:rPr>
          <w:rFonts w:asciiTheme="minorHAnsi" w:hAnsiTheme="minorHAnsi" w:cstheme="minorHAnsi"/>
          <w:sz w:val="22"/>
          <w:szCs w:val="22"/>
        </w:rPr>
        <w:t>299.230,00</w:t>
      </w:r>
      <w:r w:rsidRPr="00C15D3E">
        <w:rPr>
          <w:rFonts w:asciiTheme="minorHAnsi" w:hAnsiTheme="minorHAnsi" w:cstheme="minorHAnsi"/>
          <w:sz w:val="22"/>
          <w:szCs w:val="22"/>
        </w:rPr>
        <w:t xml:space="preserve"> eura </w:t>
      </w:r>
      <w:r w:rsidRPr="00824C00">
        <w:rPr>
          <w:rFonts w:asciiTheme="minorHAnsi" w:hAnsiTheme="minorHAnsi" w:cstheme="minorHAnsi"/>
          <w:sz w:val="22"/>
          <w:szCs w:val="22"/>
        </w:rPr>
        <w:t xml:space="preserve">ili </w:t>
      </w:r>
      <w:r>
        <w:rPr>
          <w:rFonts w:asciiTheme="minorHAnsi" w:hAnsiTheme="minorHAnsi" w:cstheme="minorHAnsi"/>
          <w:sz w:val="22"/>
          <w:szCs w:val="22"/>
        </w:rPr>
        <w:t>14,1</w:t>
      </w:r>
      <w:r w:rsidRPr="00824C00">
        <w:rPr>
          <w:rFonts w:asciiTheme="minorHAnsi" w:hAnsiTheme="minorHAnsi" w:cstheme="minorHAnsi"/>
          <w:sz w:val="22"/>
          <w:szCs w:val="22"/>
        </w:rPr>
        <w:t xml:space="preserve"> % su</w:t>
      </w:r>
      <w:r w:rsidRPr="00C15D3E">
        <w:rPr>
          <w:rFonts w:asciiTheme="minorHAnsi" w:hAnsiTheme="minorHAnsi" w:cstheme="minorHAnsi"/>
          <w:sz w:val="22"/>
          <w:szCs w:val="22"/>
        </w:rPr>
        <w:t xml:space="preserve"> veći  u odnosu na planirane </w:t>
      </w:r>
      <w:r>
        <w:rPr>
          <w:rFonts w:asciiTheme="minorHAnsi" w:hAnsiTheme="minorHAnsi" w:cstheme="minorHAnsi"/>
          <w:sz w:val="22"/>
          <w:szCs w:val="22"/>
        </w:rPr>
        <w:t xml:space="preserve">1. </w:t>
      </w:r>
      <w:r w:rsidRPr="00C15D3E">
        <w:rPr>
          <w:rFonts w:asciiTheme="minorHAnsi" w:hAnsiTheme="minorHAnsi" w:cstheme="minorHAnsi"/>
          <w:sz w:val="22"/>
          <w:szCs w:val="22"/>
        </w:rPr>
        <w:t xml:space="preserve">Rebalansom </w:t>
      </w:r>
      <w:r>
        <w:rPr>
          <w:rFonts w:asciiTheme="minorHAnsi" w:hAnsiTheme="minorHAnsi" w:cstheme="minorHAnsi"/>
          <w:sz w:val="22"/>
          <w:szCs w:val="22"/>
        </w:rPr>
        <w:t>p</w:t>
      </w:r>
      <w:r w:rsidRPr="00C15D3E">
        <w:rPr>
          <w:rFonts w:asciiTheme="minorHAnsi" w:hAnsiTheme="minorHAnsi" w:cstheme="minorHAnsi"/>
          <w:sz w:val="22"/>
          <w:szCs w:val="22"/>
        </w:rPr>
        <w:t>lana za 202</w:t>
      </w:r>
      <w:r>
        <w:rPr>
          <w:rFonts w:asciiTheme="minorHAnsi" w:hAnsiTheme="minorHAnsi" w:cstheme="minorHAnsi"/>
          <w:sz w:val="22"/>
          <w:szCs w:val="22"/>
        </w:rPr>
        <w:t>4</w:t>
      </w:r>
      <w:r w:rsidRPr="00C15D3E">
        <w:rPr>
          <w:rFonts w:asciiTheme="minorHAnsi" w:hAnsiTheme="minorHAnsi" w:cstheme="minorHAnsi"/>
          <w:sz w:val="22"/>
          <w:szCs w:val="22"/>
        </w:rPr>
        <w:t xml:space="preserve">. godinu. Na  planirane rashode Razdjela 003 </w:t>
      </w:r>
      <w:r w:rsidRPr="00824C00">
        <w:rPr>
          <w:rFonts w:asciiTheme="minorHAnsi" w:hAnsiTheme="minorHAnsi" w:cstheme="minorHAnsi"/>
          <w:sz w:val="22"/>
          <w:szCs w:val="22"/>
        </w:rPr>
        <w:t xml:space="preserve">otpada i </w:t>
      </w:r>
      <w:r>
        <w:rPr>
          <w:rFonts w:asciiTheme="minorHAnsi" w:hAnsiTheme="minorHAnsi" w:cstheme="minorHAnsi"/>
          <w:sz w:val="22"/>
          <w:szCs w:val="22"/>
        </w:rPr>
        <w:t>4,2</w:t>
      </w:r>
      <w:r w:rsidRPr="00824C00">
        <w:rPr>
          <w:rFonts w:asciiTheme="minorHAnsi" w:hAnsiTheme="minorHAnsi" w:cstheme="minorHAnsi"/>
          <w:sz w:val="22"/>
          <w:szCs w:val="22"/>
        </w:rPr>
        <w:t xml:space="preserve"> % ukupno</w:t>
      </w:r>
      <w:r w:rsidRPr="00C15D3E">
        <w:rPr>
          <w:rFonts w:asciiTheme="minorHAnsi" w:hAnsiTheme="minorHAnsi" w:cstheme="minorHAnsi"/>
          <w:sz w:val="22"/>
          <w:szCs w:val="22"/>
        </w:rPr>
        <w:t xml:space="preserve"> planiranih rashoda i izdataka za 202</w:t>
      </w:r>
      <w:r>
        <w:rPr>
          <w:rFonts w:asciiTheme="minorHAnsi" w:hAnsiTheme="minorHAnsi" w:cstheme="minorHAnsi"/>
          <w:sz w:val="22"/>
          <w:szCs w:val="22"/>
        </w:rPr>
        <w:t>5</w:t>
      </w:r>
      <w:r w:rsidRPr="00C15D3E">
        <w:rPr>
          <w:rFonts w:asciiTheme="minorHAnsi" w:hAnsiTheme="minorHAnsi" w:cstheme="minorHAnsi"/>
          <w:sz w:val="22"/>
          <w:szCs w:val="22"/>
        </w:rPr>
        <w:t>. godinu.</w:t>
      </w:r>
    </w:p>
    <w:p w14:paraId="6A23A6B0" w14:textId="6584FB67" w:rsidR="00EC27EA" w:rsidRPr="00C15D3E" w:rsidRDefault="00EC27EA" w:rsidP="00EC27EA">
      <w:pPr>
        <w:pStyle w:val="Uvuenotijeloteksta"/>
        <w:spacing w:line="276" w:lineRule="auto"/>
        <w:ind w:firstLine="567"/>
        <w:rPr>
          <w:rFonts w:asciiTheme="minorHAnsi" w:hAnsiTheme="minorHAnsi" w:cstheme="minorHAnsi"/>
          <w:sz w:val="22"/>
          <w:szCs w:val="22"/>
        </w:rPr>
      </w:pPr>
      <w:r w:rsidRPr="00C15D3E">
        <w:rPr>
          <w:rFonts w:asciiTheme="minorHAnsi" w:hAnsiTheme="minorHAnsi" w:cstheme="minorHAnsi"/>
          <w:sz w:val="22"/>
          <w:szCs w:val="22"/>
        </w:rPr>
        <w:t>Projekcija  rashoda Razdjela 003 za  202</w:t>
      </w:r>
      <w:r>
        <w:rPr>
          <w:rFonts w:asciiTheme="minorHAnsi" w:hAnsiTheme="minorHAnsi" w:cstheme="minorHAnsi"/>
          <w:sz w:val="22"/>
          <w:szCs w:val="22"/>
        </w:rPr>
        <w:t>6</w:t>
      </w:r>
      <w:r w:rsidRPr="00C15D3E">
        <w:rPr>
          <w:rFonts w:asciiTheme="minorHAnsi" w:hAnsiTheme="minorHAnsi" w:cstheme="minorHAnsi"/>
          <w:sz w:val="22"/>
          <w:szCs w:val="22"/>
        </w:rPr>
        <w:t xml:space="preserve">.  godinu  iznosi  </w:t>
      </w:r>
      <w:r>
        <w:rPr>
          <w:rFonts w:asciiTheme="minorHAnsi" w:hAnsiTheme="minorHAnsi" w:cstheme="minorHAnsi"/>
          <w:sz w:val="22"/>
          <w:szCs w:val="22"/>
        </w:rPr>
        <w:t>2.34</w:t>
      </w:r>
      <w:r w:rsidR="001956AF">
        <w:rPr>
          <w:rFonts w:asciiTheme="minorHAnsi" w:hAnsiTheme="minorHAnsi" w:cstheme="minorHAnsi"/>
          <w:sz w:val="22"/>
          <w:szCs w:val="22"/>
        </w:rPr>
        <w:t>5</w:t>
      </w:r>
      <w:r>
        <w:rPr>
          <w:rFonts w:asciiTheme="minorHAnsi" w:hAnsiTheme="minorHAnsi" w:cstheme="minorHAnsi"/>
          <w:sz w:val="22"/>
          <w:szCs w:val="22"/>
        </w:rPr>
        <w:t>.840,00</w:t>
      </w:r>
      <w:r w:rsidRPr="00C15D3E">
        <w:rPr>
          <w:rFonts w:asciiTheme="minorHAnsi" w:hAnsiTheme="minorHAnsi" w:cstheme="minorHAnsi"/>
          <w:sz w:val="22"/>
          <w:szCs w:val="22"/>
        </w:rPr>
        <w:t xml:space="preserve"> eura, a za  202</w:t>
      </w:r>
      <w:r>
        <w:rPr>
          <w:rFonts w:asciiTheme="minorHAnsi" w:hAnsiTheme="minorHAnsi" w:cstheme="minorHAnsi"/>
          <w:sz w:val="22"/>
          <w:szCs w:val="22"/>
        </w:rPr>
        <w:t>7</w:t>
      </w:r>
      <w:r w:rsidRPr="00C15D3E">
        <w:rPr>
          <w:rFonts w:asciiTheme="minorHAnsi" w:hAnsiTheme="minorHAnsi" w:cstheme="minorHAnsi"/>
          <w:sz w:val="22"/>
          <w:szCs w:val="22"/>
        </w:rPr>
        <w:t xml:space="preserve">.  godinu isti su projicirani iznosom od </w:t>
      </w:r>
      <w:r>
        <w:rPr>
          <w:rFonts w:asciiTheme="minorHAnsi" w:hAnsiTheme="minorHAnsi" w:cstheme="minorHAnsi"/>
          <w:sz w:val="22"/>
          <w:szCs w:val="22"/>
        </w:rPr>
        <w:t>2.33</w:t>
      </w:r>
      <w:r w:rsidR="001956AF">
        <w:rPr>
          <w:rFonts w:asciiTheme="minorHAnsi" w:hAnsiTheme="minorHAnsi" w:cstheme="minorHAnsi"/>
          <w:sz w:val="22"/>
          <w:szCs w:val="22"/>
        </w:rPr>
        <w:t>6</w:t>
      </w:r>
      <w:r>
        <w:rPr>
          <w:rFonts w:asciiTheme="minorHAnsi" w:hAnsiTheme="minorHAnsi" w:cstheme="minorHAnsi"/>
          <w:sz w:val="22"/>
          <w:szCs w:val="22"/>
        </w:rPr>
        <w:t>.840,00</w:t>
      </w:r>
      <w:r w:rsidRPr="00C15D3E">
        <w:rPr>
          <w:rFonts w:asciiTheme="minorHAnsi" w:hAnsiTheme="minorHAnsi" w:cstheme="minorHAnsi"/>
          <w:sz w:val="22"/>
          <w:szCs w:val="22"/>
        </w:rPr>
        <w:t xml:space="preserve"> eura.</w:t>
      </w:r>
    </w:p>
    <w:p w14:paraId="74BEA72B" w14:textId="4F138BD6" w:rsidR="00EC27EA" w:rsidRPr="00C15D3E" w:rsidRDefault="00EC27EA" w:rsidP="00EC27EA">
      <w:pPr>
        <w:pStyle w:val="Uvuenotijeloteksta"/>
        <w:spacing w:line="276" w:lineRule="auto"/>
        <w:rPr>
          <w:rFonts w:asciiTheme="minorHAnsi" w:hAnsiTheme="minorHAnsi" w:cstheme="minorHAnsi"/>
          <w:sz w:val="22"/>
          <w:szCs w:val="22"/>
        </w:rPr>
      </w:pPr>
      <w:r w:rsidRPr="00C15D3E">
        <w:rPr>
          <w:rFonts w:asciiTheme="minorHAnsi" w:hAnsiTheme="minorHAnsi" w:cstheme="minorHAnsi"/>
          <w:sz w:val="22"/>
          <w:szCs w:val="22"/>
        </w:rPr>
        <w:t xml:space="preserve">Razdjel  003  Služba Grada  sastoji  se  od  </w:t>
      </w:r>
      <w:r w:rsidRPr="00C15D3E">
        <w:rPr>
          <w:rFonts w:asciiTheme="minorHAnsi" w:hAnsiTheme="minorHAnsi" w:cstheme="minorHAnsi"/>
          <w:b/>
          <w:sz w:val="22"/>
          <w:szCs w:val="22"/>
        </w:rPr>
        <w:t>Glave 301: Služba grada</w:t>
      </w:r>
      <w:r w:rsidRPr="00C15D3E">
        <w:rPr>
          <w:rFonts w:asciiTheme="minorHAnsi" w:hAnsiTheme="minorHAnsi" w:cstheme="minorHAnsi"/>
          <w:sz w:val="22"/>
          <w:szCs w:val="22"/>
        </w:rPr>
        <w:t xml:space="preserve"> u sklopu koje su planirani rashodi za redovno djelovanje Službe Grada raspoređeni na </w:t>
      </w:r>
      <w:r>
        <w:rPr>
          <w:rFonts w:asciiTheme="minorHAnsi" w:hAnsiTheme="minorHAnsi" w:cstheme="minorHAnsi"/>
          <w:sz w:val="22"/>
          <w:szCs w:val="22"/>
        </w:rPr>
        <w:t xml:space="preserve">sedam </w:t>
      </w:r>
      <w:r w:rsidRPr="00C15D3E">
        <w:rPr>
          <w:rFonts w:asciiTheme="minorHAnsi" w:hAnsiTheme="minorHAnsi" w:cstheme="minorHAnsi"/>
          <w:sz w:val="22"/>
          <w:szCs w:val="22"/>
        </w:rPr>
        <w:t xml:space="preserve">programa u ukupnom iznosu od </w:t>
      </w:r>
      <w:r>
        <w:rPr>
          <w:rFonts w:asciiTheme="minorHAnsi" w:hAnsiTheme="minorHAnsi" w:cstheme="minorHAnsi"/>
          <w:sz w:val="22"/>
          <w:szCs w:val="22"/>
        </w:rPr>
        <w:t>2.42</w:t>
      </w:r>
      <w:r w:rsidR="001956AF">
        <w:rPr>
          <w:rFonts w:asciiTheme="minorHAnsi" w:hAnsiTheme="minorHAnsi" w:cstheme="minorHAnsi"/>
          <w:sz w:val="22"/>
          <w:szCs w:val="22"/>
        </w:rPr>
        <w:t>8</w:t>
      </w:r>
      <w:r>
        <w:rPr>
          <w:rFonts w:asciiTheme="minorHAnsi" w:hAnsiTheme="minorHAnsi" w:cstheme="minorHAnsi"/>
          <w:sz w:val="22"/>
          <w:szCs w:val="22"/>
        </w:rPr>
        <w:t>.840,00</w:t>
      </w:r>
      <w:r w:rsidRPr="00C15D3E">
        <w:rPr>
          <w:rFonts w:asciiTheme="minorHAnsi" w:hAnsiTheme="minorHAnsi" w:cstheme="minorHAnsi"/>
          <w:sz w:val="22"/>
          <w:szCs w:val="22"/>
        </w:rPr>
        <w:t xml:space="preserve"> eura.</w:t>
      </w:r>
    </w:p>
    <w:p w14:paraId="512018C7" w14:textId="77777777" w:rsidR="00EC27EA" w:rsidRPr="00C15D3E" w:rsidRDefault="00EC27EA" w:rsidP="00EC27EA">
      <w:pPr>
        <w:pStyle w:val="Uvuenotijeloteksta"/>
        <w:spacing w:line="276" w:lineRule="auto"/>
        <w:rPr>
          <w:rFonts w:asciiTheme="minorHAnsi" w:hAnsiTheme="minorHAnsi" w:cstheme="minorHAnsi"/>
          <w:sz w:val="22"/>
          <w:szCs w:val="22"/>
        </w:rPr>
      </w:pPr>
      <w:r w:rsidRPr="00C15D3E">
        <w:rPr>
          <w:rFonts w:asciiTheme="minorHAnsi" w:hAnsiTheme="minorHAnsi" w:cstheme="minorHAnsi"/>
          <w:sz w:val="22"/>
          <w:szCs w:val="22"/>
        </w:rPr>
        <w:t>Odlukom  o  ustrojstvu  upravnih  tijela  Grada  Zaprešića utvrđeno je ustrojstvo i područje rada Razdjela. Sukladno  Odluci, u Službi Grada  obavljaju  se  poslovi koji  obuhvaćaju   poslove     pripreme i organiziranja sjednica Gradskog vijeća i Gradonačelnikovog kolegija, davanja pravnih i stručnih savjeta u svezi s radom tijela Grada, protokolarnih poslova, informiranja i objave akata, pisarnice i arhive,  radnih odnosa djelatnika gradske uprave, održavanje objekata gradske uprave  i  druge  opće  poslove vezane uz rad gradske uprave.</w:t>
      </w:r>
    </w:p>
    <w:p w14:paraId="57636362" w14:textId="77777777" w:rsidR="00EC27EA" w:rsidRDefault="00EC27EA" w:rsidP="00EC27EA">
      <w:pPr>
        <w:pStyle w:val="Uvuenotijeloteksta"/>
        <w:spacing w:line="276" w:lineRule="auto"/>
        <w:rPr>
          <w:rFonts w:asciiTheme="minorHAnsi" w:hAnsiTheme="minorHAnsi" w:cstheme="minorHAnsi"/>
          <w:sz w:val="22"/>
          <w:szCs w:val="22"/>
          <w:highlight w:val="yellow"/>
        </w:rPr>
      </w:pPr>
    </w:p>
    <w:p w14:paraId="1AE87F52" w14:textId="77777777" w:rsidR="00EC27EA" w:rsidRPr="00CE4D36" w:rsidRDefault="00EC27EA" w:rsidP="00EC27EA">
      <w:pPr>
        <w:pStyle w:val="Uvuenotijeloteksta"/>
        <w:spacing w:line="276" w:lineRule="auto"/>
        <w:rPr>
          <w:rFonts w:asciiTheme="minorHAnsi" w:hAnsiTheme="minorHAnsi" w:cstheme="minorHAnsi"/>
          <w:sz w:val="22"/>
          <w:szCs w:val="22"/>
        </w:rPr>
      </w:pPr>
      <w:r w:rsidRPr="009D5F1C">
        <w:rPr>
          <w:rFonts w:asciiTheme="minorHAnsi" w:hAnsiTheme="minorHAnsi" w:cstheme="minorHAnsi"/>
          <w:sz w:val="22"/>
          <w:szCs w:val="22"/>
          <w:u w:val="single"/>
        </w:rPr>
        <w:t xml:space="preserve">Program 1010: Ublažavanje i djelomično uklanjanje posljedica potresa </w:t>
      </w:r>
      <w:r w:rsidRPr="009D5F1C">
        <w:rPr>
          <w:rFonts w:asciiTheme="minorHAnsi" w:hAnsiTheme="minorHAnsi" w:cstheme="minorHAnsi"/>
          <w:sz w:val="22"/>
          <w:szCs w:val="22"/>
        </w:rPr>
        <w:t>koji je planiran u iznosu 48.050</w:t>
      </w:r>
      <w:r>
        <w:rPr>
          <w:rFonts w:asciiTheme="minorHAnsi" w:hAnsiTheme="minorHAnsi" w:cstheme="minorHAnsi"/>
          <w:sz w:val="22"/>
          <w:szCs w:val="22"/>
        </w:rPr>
        <w:t>,00</w:t>
      </w:r>
      <w:r w:rsidRPr="009D5F1C">
        <w:rPr>
          <w:rFonts w:asciiTheme="minorHAnsi" w:hAnsiTheme="minorHAnsi" w:cstheme="minorHAnsi"/>
          <w:sz w:val="22"/>
          <w:szCs w:val="22"/>
        </w:rPr>
        <w:t xml:space="preserve"> eura, sve sukladno Odluci Gradonačelnika Klasa:402-01/21-01/05;Urbroj:238-33-05-21-01 od 5.1.2021. godine, na ime ostalih šteta od potresa od čega  se najveći dio odnosi na troškove smještaja  </w:t>
      </w:r>
      <w:r w:rsidRPr="009D5F1C">
        <w:rPr>
          <w:rFonts w:asciiTheme="minorHAnsi" w:hAnsiTheme="minorHAnsi" w:cstheme="minorHAnsi"/>
          <w:sz w:val="22"/>
          <w:szCs w:val="22"/>
        </w:rPr>
        <w:lastRenderedPageBreak/>
        <w:t>Općinskog suda, Stalne službe u Zaprešiću i gruntovnice iz potresom oštećene zgrada na Trgu žrtava fašizma 1 u  prostore Zaprešića d.o.o. u ulici Pavla Lončara, dok će se ostali planirani iznosi utrošiti za plaćanje najma za nastavak  rada Općinskog suda u Zaprešiću, za nastavak rada katastarskog odjela i službi Državnog inspektorata, sve sukladno međusobno sklopljenim ugovorima o zakupima na rok od 5 godina.</w:t>
      </w:r>
      <w:r>
        <w:rPr>
          <w:rFonts w:asciiTheme="minorHAnsi" w:hAnsiTheme="minorHAnsi" w:cstheme="minorHAnsi"/>
          <w:sz w:val="22"/>
          <w:szCs w:val="22"/>
        </w:rPr>
        <w:t xml:space="preserve"> </w:t>
      </w:r>
    </w:p>
    <w:p w14:paraId="646922A9" w14:textId="31A424F4" w:rsidR="00EC27EA" w:rsidRPr="00964235" w:rsidRDefault="00EC27EA" w:rsidP="00EC27EA">
      <w:pPr>
        <w:pStyle w:val="Uvuenotijeloteksta"/>
        <w:spacing w:line="276" w:lineRule="auto"/>
        <w:rPr>
          <w:rFonts w:asciiTheme="minorHAnsi" w:hAnsiTheme="minorHAnsi" w:cstheme="minorHAnsi"/>
          <w:sz w:val="22"/>
          <w:szCs w:val="22"/>
        </w:rPr>
      </w:pPr>
      <w:r w:rsidRPr="00964235">
        <w:rPr>
          <w:rFonts w:asciiTheme="minorHAnsi" w:hAnsiTheme="minorHAnsi" w:cstheme="minorHAnsi"/>
          <w:sz w:val="22"/>
          <w:szCs w:val="22"/>
          <w:u w:val="single"/>
        </w:rPr>
        <w:t xml:space="preserve">Program 2961: Kapitalna ulaganja u građevine i opremu u gradskom vlasništvu </w:t>
      </w:r>
      <w:r w:rsidRPr="00964235">
        <w:rPr>
          <w:rFonts w:asciiTheme="minorHAnsi" w:hAnsiTheme="minorHAnsi" w:cstheme="minorHAnsi"/>
          <w:sz w:val="22"/>
          <w:szCs w:val="22"/>
        </w:rPr>
        <w:t xml:space="preserve">koji je planiran u iznosu od </w:t>
      </w:r>
      <w:r>
        <w:rPr>
          <w:rFonts w:asciiTheme="minorHAnsi" w:hAnsiTheme="minorHAnsi" w:cstheme="minorHAnsi"/>
          <w:sz w:val="22"/>
          <w:szCs w:val="22"/>
        </w:rPr>
        <w:t>254.630,00</w:t>
      </w:r>
      <w:r w:rsidRPr="00964235">
        <w:rPr>
          <w:rFonts w:asciiTheme="minorHAnsi" w:hAnsiTheme="minorHAnsi" w:cstheme="minorHAnsi"/>
          <w:sz w:val="22"/>
          <w:szCs w:val="22"/>
        </w:rPr>
        <w:t xml:space="preserve"> eura odnosno </w:t>
      </w:r>
      <w:r>
        <w:rPr>
          <w:rFonts w:asciiTheme="minorHAnsi" w:hAnsiTheme="minorHAnsi" w:cstheme="minorHAnsi"/>
          <w:sz w:val="22"/>
          <w:szCs w:val="22"/>
        </w:rPr>
        <w:t>149.750,00</w:t>
      </w:r>
      <w:r w:rsidRPr="00964235">
        <w:rPr>
          <w:rFonts w:asciiTheme="minorHAnsi" w:hAnsiTheme="minorHAnsi" w:cstheme="minorHAnsi"/>
          <w:sz w:val="22"/>
          <w:szCs w:val="22"/>
        </w:rPr>
        <w:t xml:space="preserve"> eura ili </w:t>
      </w:r>
      <w:r>
        <w:rPr>
          <w:rFonts w:asciiTheme="minorHAnsi" w:hAnsiTheme="minorHAnsi" w:cstheme="minorHAnsi"/>
          <w:sz w:val="22"/>
          <w:szCs w:val="22"/>
        </w:rPr>
        <w:t>142,8</w:t>
      </w:r>
      <w:r w:rsidRPr="00964235">
        <w:rPr>
          <w:rFonts w:asciiTheme="minorHAnsi" w:hAnsiTheme="minorHAnsi" w:cstheme="minorHAnsi"/>
          <w:sz w:val="22"/>
          <w:szCs w:val="22"/>
        </w:rPr>
        <w:t xml:space="preserve">% veći  u odnosu na planirano </w:t>
      </w:r>
      <w:r>
        <w:rPr>
          <w:rFonts w:asciiTheme="minorHAnsi" w:hAnsiTheme="minorHAnsi" w:cstheme="minorHAnsi"/>
          <w:sz w:val="22"/>
          <w:szCs w:val="22"/>
        </w:rPr>
        <w:t>1</w:t>
      </w:r>
      <w:r w:rsidRPr="00964235">
        <w:rPr>
          <w:rFonts w:asciiTheme="minorHAnsi" w:hAnsiTheme="minorHAnsi" w:cstheme="minorHAnsi"/>
          <w:sz w:val="22"/>
          <w:szCs w:val="22"/>
        </w:rPr>
        <w:t>. Rebalansom za 202</w:t>
      </w:r>
      <w:r>
        <w:rPr>
          <w:rFonts w:asciiTheme="minorHAnsi" w:hAnsiTheme="minorHAnsi" w:cstheme="minorHAnsi"/>
          <w:sz w:val="22"/>
          <w:szCs w:val="22"/>
        </w:rPr>
        <w:t>4</w:t>
      </w:r>
      <w:r w:rsidRPr="00964235">
        <w:rPr>
          <w:rFonts w:asciiTheme="minorHAnsi" w:hAnsiTheme="minorHAnsi" w:cstheme="minorHAnsi"/>
          <w:sz w:val="22"/>
          <w:szCs w:val="22"/>
        </w:rPr>
        <w:t xml:space="preserve">. godinu.  Programom su osiguravaju sredstva za ulaganja u računalnu opremu u iznosu od </w:t>
      </w:r>
      <w:r>
        <w:rPr>
          <w:rFonts w:asciiTheme="minorHAnsi" w:hAnsiTheme="minorHAnsi" w:cstheme="minorHAnsi"/>
          <w:sz w:val="22"/>
          <w:szCs w:val="22"/>
        </w:rPr>
        <w:t>150.000,00</w:t>
      </w:r>
      <w:r w:rsidRPr="00964235">
        <w:rPr>
          <w:rFonts w:asciiTheme="minorHAnsi" w:hAnsiTheme="minorHAnsi" w:cstheme="minorHAnsi"/>
          <w:sz w:val="22"/>
          <w:szCs w:val="22"/>
        </w:rPr>
        <w:t xml:space="preserve"> eura kojim sredstvima se planira zam</w:t>
      </w:r>
      <w:r w:rsidR="00F90BFB">
        <w:rPr>
          <w:rFonts w:asciiTheme="minorHAnsi" w:hAnsiTheme="minorHAnsi" w:cstheme="minorHAnsi"/>
          <w:sz w:val="22"/>
          <w:szCs w:val="22"/>
        </w:rPr>
        <w:t>jena 2 servera</w:t>
      </w:r>
      <w:r w:rsidRPr="00964235">
        <w:rPr>
          <w:rFonts w:asciiTheme="minorHAnsi" w:hAnsiTheme="minorHAnsi" w:cstheme="minorHAnsi"/>
          <w:sz w:val="22"/>
          <w:szCs w:val="22"/>
        </w:rPr>
        <w:t xml:space="preserve"> </w:t>
      </w:r>
      <w:r w:rsidR="00F90BFB">
        <w:rPr>
          <w:rFonts w:asciiTheme="minorHAnsi" w:hAnsiTheme="minorHAnsi" w:cstheme="minorHAnsi"/>
          <w:sz w:val="22"/>
          <w:szCs w:val="22"/>
        </w:rPr>
        <w:t xml:space="preserve">te zamjena </w:t>
      </w:r>
      <w:r w:rsidRPr="00964235">
        <w:rPr>
          <w:rFonts w:asciiTheme="minorHAnsi" w:hAnsiTheme="minorHAnsi" w:cstheme="minorHAnsi"/>
          <w:sz w:val="22"/>
          <w:szCs w:val="22"/>
        </w:rPr>
        <w:t>sta</w:t>
      </w:r>
      <w:r w:rsidR="00F90BFB">
        <w:rPr>
          <w:rFonts w:asciiTheme="minorHAnsi" w:hAnsiTheme="minorHAnsi" w:cstheme="minorHAnsi"/>
          <w:sz w:val="22"/>
          <w:szCs w:val="22"/>
        </w:rPr>
        <w:t>re</w:t>
      </w:r>
      <w:r w:rsidRPr="00964235">
        <w:rPr>
          <w:rFonts w:asciiTheme="minorHAnsi" w:hAnsiTheme="minorHAnsi" w:cstheme="minorHAnsi"/>
          <w:sz w:val="22"/>
          <w:szCs w:val="22"/>
        </w:rPr>
        <w:t xml:space="preserve"> i dotrajal</w:t>
      </w:r>
      <w:r w:rsidR="00F90BFB">
        <w:rPr>
          <w:rFonts w:asciiTheme="minorHAnsi" w:hAnsiTheme="minorHAnsi" w:cstheme="minorHAnsi"/>
          <w:sz w:val="22"/>
          <w:szCs w:val="22"/>
        </w:rPr>
        <w:t>e računalne</w:t>
      </w:r>
      <w:r w:rsidRPr="00964235">
        <w:rPr>
          <w:rFonts w:asciiTheme="minorHAnsi" w:hAnsiTheme="minorHAnsi" w:cstheme="minorHAnsi"/>
          <w:sz w:val="22"/>
          <w:szCs w:val="22"/>
        </w:rPr>
        <w:t xml:space="preserve"> oprem</w:t>
      </w:r>
      <w:r w:rsidR="00F90BFB">
        <w:rPr>
          <w:rFonts w:asciiTheme="minorHAnsi" w:hAnsiTheme="minorHAnsi" w:cstheme="minorHAnsi"/>
          <w:sz w:val="22"/>
          <w:szCs w:val="22"/>
        </w:rPr>
        <w:t xml:space="preserve">e </w:t>
      </w:r>
      <w:r w:rsidRPr="00964235">
        <w:rPr>
          <w:rFonts w:asciiTheme="minorHAnsi" w:hAnsiTheme="minorHAnsi" w:cstheme="minorHAnsi"/>
          <w:sz w:val="22"/>
          <w:szCs w:val="22"/>
        </w:rPr>
        <w:t>službenika, za zakup i otkup softverskih licenci osigurano je 25.000</w:t>
      </w:r>
      <w:r>
        <w:rPr>
          <w:rFonts w:asciiTheme="minorHAnsi" w:hAnsiTheme="minorHAnsi" w:cstheme="minorHAnsi"/>
          <w:sz w:val="22"/>
          <w:szCs w:val="22"/>
        </w:rPr>
        <w:t>,00</w:t>
      </w:r>
      <w:r w:rsidRPr="00964235">
        <w:rPr>
          <w:rFonts w:asciiTheme="minorHAnsi" w:hAnsiTheme="minorHAnsi" w:cstheme="minorHAnsi"/>
          <w:sz w:val="22"/>
          <w:szCs w:val="22"/>
        </w:rPr>
        <w:t xml:space="preserve"> eura, za nabavku uredskog namještaja </w:t>
      </w:r>
      <w:r>
        <w:rPr>
          <w:rFonts w:asciiTheme="minorHAnsi" w:hAnsiTheme="minorHAnsi" w:cstheme="minorHAnsi"/>
          <w:sz w:val="22"/>
          <w:szCs w:val="22"/>
        </w:rPr>
        <w:t>18</w:t>
      </w:r>
      <w:r w:rsidRPr="00964235">
        <w:rPr>
          <w:rFonts w:asciiTheme="minorHAnsi" w:hAnsiTheme="minorHAnsi" w:cstheme="minorHAnsi"/>
          <w:sz w:val="22"/>
          <w:szCs w:val="22"/>
        </w:rPr>
        <w:t>.000</w:t>
      </w:r>
      <w:r>
        <w:rPr>
          <w:rFonts w:asciiTheme="minorHAnsi" w:hAnsiTheme="minorHAnsi" w:cstheme="minorHAnsi"/>
          <w:sz w:val="22"/>
          <w:szCs w:val="22"/>
        </w:rPr>
        <w:t>,00</w:t>
      </w:r>
      <w:r w:rsidRPr="00964235">
        <w:rPr>
          <w:rFonts w:asciiTheme="minorHAnsi" w:hAnsiTheme="minorHAnsi" w:cstheme="minorHAnsi"/>
          <w:sz w:val="22"/>
          <w:szCs w:val="22"/>
        </w:rPr>
        <w:t xml:space="preserve"> eura, za nabavu ostale potrebne opreme zajedničkih prostora zgrade gradske uprave </w:t>
      </w:r>
      <w:r>
        <w:rPr>
          <w:rFonts w:asciiTheme="minorHAnsi" w:hAnsiTheme="minorHAnsi" w:cstheme="minorHAnsi"/>
          <w:sz w:val="22"/>
          <w:szCs w:val="22"/>
        </w:rPr>
        <w:t>16</w:t>
      </w:r>
      <w:r w:rsidRPr="00964235">
        <w:rPr>
          <w:rFonts w:asciiTheme="minorHAnsi" w:hAnsiTheme="minorHAnsi" w:cstheme="minorHAnsi"/>
          <w:sz w:val="22"/>
          <w:szCs w:val="22"/>
        </w:rPr>
        <w:t>.630</w:t>
      </w:r>
      <w:r>
        <w:rPr>
          <w:rFonts w:asciiTheme="minorHAnsi" w:hAnsiTheme="minorHAnsi" w:cstheme="minorHAnsi"/>
          <w:sz w:val="22"/>
          <w:szCs w:val="22"/>
        </w:rPr>
        <w:t>,00</w:t>
      </w:r>
      <w:r w:rsidRPr="00964235">
        <w:rPr>
          <w:rFonts w:asciiTheme="minorHAnsi" w:hAnsiTheme="minorHAnsi" w:cstheme="minorHAnsi"/>
          <w:sz w:val="22"/>
          <w:szCs w:val="22"/>
        </w:rPr>
        <w:t xml:space="preserve"> eura te </w:t>
      </w:r>
      <w:r>
        <w:rPr>
          <w:rFonts w:asciiTheme="minorHAnsi" w:hAnsiTheme="minorHAnsi" w:cstheme="minorHAnsi"/>
          <w:sz w:val="22"/>
          <w:szCs w:val="22"/>
        </w:rPr>
        <w:t>45</w:t>
      </w:r>
      <w:r w:rsidRPr="00964235">
        <w:rPr>
          <w:rFonts w:asciiTheme="minorHAnsi" w:hAnsiTheme="minorHAnsi" w:cstheme="minorHAnsi"/>
          <w:sz w:val="22"/>
          <w:szCs w:val="22"/>
        </w:rPr>
        <w:t>.000</w:t>
      </w:r>
      <w:r>
        <w:rPr>
          <w:rFonts w:asciiTheme="minorHAnsi" w:hAnsiTheme="minorHAnsi" w:cstheme="minorHAnsi"/>
          <w:sz w:val="22"/>
          <w:szCs w:val="22"/>
        </w:rPr>
        <w:t>,00</w:t>
      </w:r>
      <w:r w:rsidRPr="00964235">
        <w:rPr>
          <w:rFonts w:asciiTheme="minorHAnsi" w:hAnsiTheme="minorHAnsi" w:cstheme="minorHAnsi"/>
          <w:sz w:val="22"/>
          <w:szCs w:val="22"/>
        </w:rPr>
        <w:t xml:space="preserve"> eura za kupnju motornog vozila</w:t>
      </w:r>
      <w:r w:rsidR="00F90BFB">
        <w:rPr>
          <w:rFonts w:asciiTheme="minorHAnsi" w:hAnsiTheme="minorHAnsi" w:cstheme="minorHAnsi"/>
          <w:sz w:val="22"/>
          <w:szCs w:val="22"/>
        </w:rPr>
        <w:t xml:space="preserve"> (novog kombi vozila koji </w:t>
      </w:r>
      <w:r w:rsidR="00ED0CE0">
        <w:rPr>
          <w:rFonts w:asciiTheme="minorHAnsi" w:hAnsiTheme="minorHAnsi" w:cstheme="minorHAnsi"/>
          <w:sz w:val="22"/>
          <w:szCs w:val="22"/>
        </w:rPr>
        <w:t xml:space="preserve">prvenstveno </w:t>
      </w:r>
      <w:r w:rsidR="00F90BFB">
        <w:rPr>
          <w:rFonts w:asciiTheme="minorHAnsi" w:hAnsiTheme="minorHAnsi" w:cstheme="minorHAnsi"/>
          <w:sz w:val="22"/>
          <w:szCs w:val="22"/>
        </w:rPr>
        <w:t xml:space="preserve">služi za prijevoz </w:t>
      </w:r>
      <w:r w:rsidR="00ED0CE0">
        <w:rPr>
          <w:rFonts w:asciiTheme="minorHAnsi" w:hAnsiTheme="minorHAnsi" w:cstheme="minorHAnsi"/>
          <w:sz w:val="22"/>
          <w:szCs w:val="22"/>
        </w:rPr>
        <w:t>štićenika Radionice Zaprešić, Centra za rehabilitaciju Zagreb).</w:t>
      </w:r>
    </w:p>
    <w:p w14:paraId="30639E3D" w14:textId="77777777" w:rsidR="00EC27EA" w:rsidRPr="00FB7AD5" w:rsidRDefault="00EC27EA" w:rsidP="00EC27EA">
      <w:pPr>
        <w:pStyle w:val="Uvuenotijeloteksta"/>
        <w:spacing w:line="276" w:lineRule="auto"/>
        <w:rPr>
          <w:rFonts w:asciiTheme="minorHAnsi" w:hAnsiTheme="minorHAnsi" w:cstheme="minorHAnsi"/>
          <w:sz w:val="22"/>
          <w:szCs w:val="22"/>
        </w:rPr>
      </w:pPr>
      <w:r w:rsidRPr="00964235">
        <w:rPr>
          <w:rFonts w:asciiTheme="minorHAnsi" w:hAnsiTheme="minorHAnsi" w:cstheme="minorHAnsi"/>
          <w:sz w:val="22"/>
          <w:szCs w:val="22"/>
          <w:u w:val="single"/>
        </w:rPr>
        <w:t>Pod programom 1127: Katastarska izmjera</w:t>
      </w:r>
      <w:r>
        <w:rPr>
          <w:rFonts w:asciiTheme="minorHAnsi" w:hAnsiTheme="minorHAnsi" w:cstheme="minorHAnsi"/>
          <w:sz w:val="22"/>
          <w:szCs w:val="22"/>
        </w:rPr>
        <w:t xml:space="preserve"> </w:t>
      </w:r>
      <w:r w:rsidRPr="00964235">
        <w:rPr>
          <w:rFonts w:asciiTheme="minorHAnsi" w:hAnsiTheme="minorHAnsi" w:cstheme="minorHAnsi"/>
          <w:sz w:val="22"/>
          <w:szCs w:val="22"/>
        </w:rPr>
        <w:t xml:space="preserve"> planiraju se sredstva u iznosu od </w:t>
      </w:r>
      <w:r>
        <w:rPr>
          <w:rFonts w:asciiTheme="minorHAnsi" w:hAnsiTheme="minorHAnsi" w:cstheme="minorHAnsi"/>
          <w:sz w:val="22"/>
          <w:szCs w:val="22"/>
        </w:rPr>
        <w:t>1.000,00</w:t>
      </w:r>
      <w:r w:rsidRPr="00964235">
        <w:rPr>
          <w:rFonts w:asciiTheme="minorHAnsi" w:hAnsiTheme="minorHAnsi" w:cstheme="minorHAnsi"/>
          <w:sz w:val="22"/>
          <w:szCs w:val="22"/>
        </w:rPr>
        <w:t xml:space="preserve"> eura, što je za </w:t>
      </w:r>
      <w:r>
        <w:rPr>
          <w:rFonts w:asciiTheme="minorHAnsi" w:hAnsiTheme="minorHAnsi" w:cstheme="minorHAnsi"/>
          <w:sz w:val="22"/>
          <w:szCs w:val="22"/>
        </w:rPr>
        <w:t xml:space="preserve">5.350,00 </w:t>
      </w:r>
      <w:r w:rsidRPr="00964235">
        <w:rPr>
          <w:rFonts w:asciiTheme="minorHAnsi" w:hAnsiTheme="minorHAnsi" w:cstheme="minorHAnsi"/>
          <w:sz w:val="22"/>
          <w:szCs w:val="22"/>
        </w:rPr>
        <w:t xml:space="preserve">eura ili </w:t>
      </w:r>
      <w:r>
        <w:rPr>
          <w:rFonts w:asciiTheme="minorHAnsi" w:hAnsiTheme="minorHAnsi" w:cstheme="minorHAnsi"/>
          <w:sz w:val="22"/>
          <w:szCs w:val="22"/>
        </w:rPr>
        <w:t>84,3</w:t>
      </w:r>
      <w:r w:rsidRPr="00964235">
        <w:rPr>
          <w:rFonts w:asciiTheme="minorHAnsi" w:hAnsiTheme="minorHAnsi" w:cstheme="minorHAnsi"/>
          <w:sz w:val="22"/>
          <w:szCs w:val="22"/>
        </w:rPr>
        <w:t xml:space="preserve">% manje u odnosu na planirane </w:t>
      </w:r>
      <w:r>
        <w:rPr>
          <w:rFonts w:asciiTheme="minorHAnsi" w:hAnsiTheme="minorHAnsi" w:cstheme="minorHAnsi"/>
          <w:sz w:val="22"/>
          <w:szCs w:val="22"/>
        </w:rPr>
        <w:t>1</w:t>
      </w:r>
      <w:r w:rsidRPr="00964235">
        <w:rPr>
          <w:rFonts w:asciiTheme="minorHAnsi" w:hAnsiTheme="minorHAnsi" w:cstheme="minorHAnsi"/>
          <w:sz w:val="22"/>
          <w:szCs w:val="22"/>
        </w:rPr>
        <w:t>. Rebalansom za 202</w:t>
      </w:r>
      <w:r>
        <w:rPr>
          <w:rFonts w:asciiTheme="minorHAnsi" w:hAnsiTheme="minorHAnsi" w:cstheme="minorHAnsi"/>
          <w:sz w:val="22"/>
          <w:szCs w:val="22"/>
        </w:rPr>
        <w:t>4</w:t>
      </w:r>
      <w:r w:rsidRPr="00964235">
        <w:rPr>
          <w:rFonts w:asciiTheme="minorHAnsi" w:hAnsiTheme="minorHAnsi" w:cstheme="minorHAnsi"/>
          <w:sz w:val="22"/>
          <w:szCs w:val="22"/>
        </w:rPr>
        <w:t xml:space="preserve">. godinu. </w:t>
      </w:r>
      <w:r w:rsidRPr="00FB7AD5">
        <w:rPr>
          <w:rFonts w:asciiTheme="minorHAnsi" w:hAnsiTheme="minorHAnsi" w:cstheme="minorHAnsi"/>
          <w:sz w:val="22"/>
          <w:szCs w:val="22"/>
        </w:rPr>
        <w:t xml:space="preserve">Sredstva su planirana za sufinanciranje postupka obnove dijela zemljišne knjige za k.o. P.Bistransko. </w:t>
      </w:r>
    </w:p>
    <w:p w14:paraId="78BA52C3" w14:textId="77777777" w:rsidR="00EC27EA" w:rsidRDefault="00EC27EA" w:rsidP="00EC27EA">
      <w:pPr>
        <w:pStyle w:val="Uvuenotijeloteksta"/>
        <w:spacing w:line="276" w:lineRule="auto"/>
        <w:rPr>
          <w:rFonts w:asciiTheme="minorHAnsi" w:hAnsiTheme="minorHAnsi" w:cs="Arial"/>
          <w:color w:val="1A1A18"/>
          <w:sz w:val="22"/>
          <w:szCs w:val="22"/>
          <w:shd w:val="clear" w:color="auto" w:fill="FFFFFF"/>
        </w:rPr>
      </w:pPr>
      <w:r w:rsidRPr="00FB7AD5">
        <w:rPr>
          <w:rFonts w:asciiTheme="minorHAnsi" w:hAnsiTheme="minorHAnsi" w:cstheme="minorHAnsi"/>
          <w:sz w:val="22"/>
          <w:szCs w:val="22"/>
          <w:u w:val="single"/>
        </w:rPr>
        <w:t xml:space="preserve">Program 1129: Gradovi i općine prijatelji djece </w:t>
      </w:r>
      <w:r w:rsidRPr="00B33F3D">
        <w:rPr>
          <w:rFonts w:asciiTheme="minorHAnsi" w:hAnsiTheme="minorHAnsi" w:cstheme="minorHAnsi"/>
          <w:sz w:val="22"/>
          <w:szCs w:val="22"/>
        </w:rPr>
        <w:t xml:space="preserve">planiraju se u iznosu od </w:t>
      </w:r>
      <w:r>
        <w:rPr>
          <w:rFonts w:asciiTheme="minorHAnsi" w:hAnsiTheme="minorHAnsi" w:cstheme="minorHAnsi"/>
          <w:sz w:val="22"/>
          <w:szCs w:val="22"/>
        </w:rPr>
        <w:t>9.150,00</w:t>
      </w:r>
      <w:r w:rsidRPr="00B33F3D">
        <w:rPr>
          <w:rFonts w:asciiTheme="minorHAnsi" w:hAnsiTheme="minorHAnsi" w:cstheme="minorHAnsi"/>
          <w:sz w:val="22"/>
          <w:szCs w:val="22"/>
        </w:rPr>
        <w:t xml:space="preserve"> eura.</w:t>
      </w:r>
      <w:r>
        <w:rPr>
          <w:rFonts w:asciiTheme="minorHAnsi" w:hAnsiTheme="minorHAnsi" w:cstheme="minorHAnsi"/>
          <w:sz w:val="22"/>
          <w:szCs w:val="22"/>
        </w:rPr>
        <w:t xml:space="preserve"> Najznačajniji dio će se utrošiti za provedbu aktivnosti temeljem Sporazuma s udrugom CeZam Zaprešić za rad Dječjeg gradskog vijeća  Grada </w:t>
      </w:r>
      <w:r w:rsidRPr="00E943B8">
        <w:rPr>
          <w:rFonts w:asciiTheme="minorHAnsi" w:hAnsiTheme="minorHAnsi" w:cstheme="minorHAnsi"/>
          <w:sz w:val="22"/>
          <w:szCs w:val="22"/>
        </w:rPr>
        <w:t>Zapreši</w:t>
      </w:r>
      <w:r w:rsidRPr="00E943B8">
        <w:rPr>
          <w:rFonts w:asciiTheme="minorHAnsi" w:hAnsiTheme="minorHAnsi" w:cstheme="minorHAnsi"/>
          <w:color w:val="1A1A18"/>
          <w:sz w:val="22"/>
          <w:szCs w:val="22"/>
          <w:shd w:val="clear" w:color="auto" w:fill="FFFFFF"/>
        </w:rPr>
        <w:t>ća</w:t>
      </w:r>
      <w:r w:rsidRPr="00E943B8">
        <w:rPr>
          <w:rFonts w:asciiTheme="minorHAnsi" w:hAnsiTheme="minorHAnsi" w:cs="Arial"/>
          <w:color w:val="1A1A18"/>
          <w:sz w:val="22"/>
          <w:szCs w:val="22"/>
          <w:shd w:val="clear" w:color="auto" w:fill="FFFFFF"/>
        </w:rPr>
        <w:t>.</w:t>
      </w:r>
    </w:p>
    <w:p w14:paraId="1F06036B" w14:textId="77777777" w:rsidR="00EC27EA" w:rsidRPr="00025553" w:rsidRDefault="00EC27EA" w:rsidP="00EC27EA">
      <w:pPr>
        <w:pStyle w:val="Uvuenotijeloteksta"/>
        <w:spacing w:line="276" w:lineRule="auto"/>
        <w:rPr>
          <w:rFonts w:asciiTheme="minorHAnsi" w:hAnsiTheme="minorHAnsi" w:cstheme="minorHAnsi"/>
          <w:sz w:val="22"/>
          <w:szCs w:val="22"/>
          <w:highlight w:val="yellow"/>
          <w:u w:val="single"/>
        </w:rPr>
      </w:pPr>
      <w:r w:rsidRPr="00BC5A4F">
        <w:rPr>
          <w:rFonts w:asciiTheme="minorHAnsi" w:hAnsiTheme="minorHAnsi" w:cs="Arial"/>
          <w:color w:val="1A1A18"/>
          <w:sz w:val="22"/>
          <w:szCs w:val="22"/>
          <w:u w:val="single"/>
          <w:shd w:val="clear" w:color="auto" w:fill="FFFFFF"/>
        </w:rPr>
        <w:t>Program 1130: Zajedničko planiranje proračuna:</w:t>
      </w:r>
      <w:r w:rsidRPr="00BC5A4F">
        <w:rPr>
          <w:rFonts w:asciiTheme="minorHAnsi" w:hAnsiTheme="minorHAnsi" w:cs="Arial"/>
          <w:color w:val="1A1A18"/>
          <w:sz w:val="22"/>
          <w:szCs w:val="22"/>
          <w:shd w:val="clear" w:color="auto" w:fill="FFFFFF"/>
        </w:rPr>
        <w:t xml:space="preserve"> planiraju se sredstva u iznosu od 25</w:t>
      </w:r>
      <w:r>
        <w:rPr>
          <w:rFonts w:asciiTheme="minorHAnsi" w:hAnsiTheme="minorHAnsi" w:cs="Arial"/>
          <w:color w:val="1A1A18"/>
          <w:sz w:val="22"/>
          <w:szCs w:val="22"/>
          <w:shd w:val="clear" w:color="auto" w:fill="FFFFFF"/>
        </w:rPr>
        <w:t>1</w:t>
      </w:r>
      <w:r w:rsidRPr="00BC5A4F">
        <w:rPr>
          <w:rFonts w:asciiTheme="minorHAnsi" w:hAnsiTheme="minorHAnsi" w:cs="Arial"/>
          <w:color w:val="1A1A18"/>
          <w:sz w:val="22"/>
          <w:szCs w:val="22"/>
          <w:shd w:val="clear" w:color="auto" w:fill="FFFFFF"/>
        </w:rPr>
        <w:t>.</w:t>
      </w:r>
      <w:r>
        <w:rPr>
          <w:rFonts w:asciiTheme="minorHAnsi" w:hAnsiTheme="minorHAnsi" w:cs="Arial"/>
          <w:color w:val="1A1A18"/>
          <w:sz w:val="22"/>
          <w:szCs w:val="22"/>
          <w:shd w:val="clear" w:color="auto" w:fill="FFFFFF"/>
        </w:rPr>
        <w:t>5</w:t>
      </w:r>
      <w:r w:rsidRPr="00BC5A4F">
        <w:rPr>
          <w:rFonts w:asciiTheme="minorHAnsi" w:hAnsiTheme="minorHAnsi" w:cs="Arial"/>
          <w:color w:val="1A1A18"/>
          <w:sz w:val="22"/>
          <w:szCs w:val="22"/>
          <w:shd w:val="clear" w:color="auto" w:fill="FFFFFF"/>
        </w:rPr>
        <w:t>00</w:t>
      </w:r>
      <w:r>
        <w:rPr>
          <w:rFonts w:asciiTheme="minorHAnsi" w:hAnsiTheme="minorHAnsi" w:cs="Arial"/>
          <w:color w:val="1A1A18"/>
          <w:sz w:val="22"/>
          <w:szCs w:val="22"/>
          <w:shd w:val="clear" w:color="auto" w:fill="FFFFFF"/>
        </w:rPr>
        <w:t>,00</w:t>
      </w:r>
      <w:r w:rsidRPr="00BC5A4F">
        <w:rPr>
          <w:rFonts w:asciiTheme="minorHAnsi" w:hAnsiTheme="minorHAnsi" w:cs="Arial"/>
          <w:color w:val="1A1A18"/>
          <w:sz w:val="22"/>
          <w:szCs w:val="22"/>
          <w:shd w:val="clear" w:color="auto" w:fill="FFFFFF"/>
        </w:rPr>
        <w:t xml:space="preserve"> eura koja će se utrošiti za male komunalne akcije, sukladno prihvaćenim prijedlozima građana koji su zaprimljeni za vrijeme trajanja projekta „Zajedničko planiranje proračuna za 202</w:t>
      </w:r>
      <w:r>
        <w:rPr>
          <w:rFonts w:asciiTheme="minorHAnsi" w:hAnsiTheme="minorHAnsi" w:cs="Arial"/>
          <w:color w:val="1A1A18"/>
          <w:sz w:val="22"/>
          <w:szCs w:val="22"/>
          <w:shd w:val="clear" w:color="auto" w:fill="FFFFFF"/>
        </w:rPr>
        <w:t>5</w:t>
      </w:r>
      <w:r w:rsidRPr="00BC5A4F">
        <w:rPr>
          <w:rFonts w:asciiTheme="minorHAnsi" w:hAnsiTheme="minorHAnsi" w:cs="Arial"/>
          <w:color w:val="1A1A18"/>
          <w:sz w:val="22"/>
          <w:szCs w:val="22"/>
          <w:shd w:val="clear" w:color="auto" w:fill="FFFFFF"/>
        </w:rPr>
        <w:t>. godinu“ koje je napravljeno u suradnji s Udrugom gradova.</w:t>
      </w:r>
    </w:p>
    <w:p w14:paraId="44BDEE05" w14:textId="77777777" w:rsidR="00EC27EA" w:rsidRPr="003E2A3D" w:rsidRDefault="00EC27EA" w:rsidP="00EC27EA">
      <w:pPr>
        <w:pStyle w:val="Uvuenotijeloteksta"/>
        <w:spacing w:line="276" w:lineRule="auto"/>
        <w:rPr>
          <w:rFonts w:asciiTheme="minorHAnsi" w:hAnsiTheme="minorHAnsi" w:cstheme="minorHAnsi"/>
          <w:sz w:val="22"/>
          <w:szCs w:val="22"/>
          <w:highlight w:val="yellow"/>
        </w:rPr>
      </w:pPr>
      <w:r w:rsidRPr="00B33F3D">
        <w:rPr>
          <w:rFonts w:asciiTheme="minorHAnsi" w:hAnsiTheme="minorHAnsi" w:cstheme="minorHAnsi"/>
          <w:sz w:val="22"/>
          <w:szCs w:val="22"/>
          <w:u w:val="single"/>
        </w:rPr>
        <w:t xml:space="preserve">Program 1131: Poslovi Službe Grada  </w:t>
      </w:r>
      <w:r w:rsidRPr="00B33F3D">
        <w:rPr>
          <w:rFonts w:asciiTheme="minorHAnsi" w:hAnsiTheme="minorHAnsi" w:cstheme="minorHAnsi"/>
          <w:sz w:val="22"/>
          <w:szCs w:val="22"/>
        </w:rPr>
        <w:t xml:space="preserve">obuhvaćaju   aktivnosti   službe   na   promociji   Grada   i   njegovih   razvojnih mogućnosti, izgradnji prepoznatljivog imidža Grada i to osobito kao odredišta poželjne destinacije za lijepo i ugodno življenje. Cilj  tih  programa  je  osiguranje  sredstava  za normalno  funkcioniranje  gradske  uprave uz konstantno  poboljšanje uvjeta rada te izobrazbu službenika gradske uprave. </w:t>
      </w:r>
    </w:p>
    <w:p w14:paraId="456120F7" w14:textId="010CCE4C" w:rsidR="00EC27EA" w:rsidRDefault="00EC27EA" w:rsidP="00EC27EA">
      <w:pPr>
        <w:autoSpaceDE w:val="0"/>
        <w:autoSpaceDN w:val="0"/>
        <w:adjustRightInd w:val="0"/>
        <w:spacing w:line="276" w:lineRule="auto"/>
        <w:jc w:val="both"/>
        <w:rPr>
          <w:rFonts w:asciiTheme="minorHAnsi" w:hAnsiTheme="minorHAnsi" w:cstheme="minorHAnsi"/>
          <w:sz w:val="22"/>
          <w:szCs w:val="22"/>
          <w:lang w:val="pl-PL"/>
        </w:rPr>
      </w:pPr>
      <w:r w:rsidRPr="00B33F3D">
        <w:rPr>
          <w:rFonts w:asciiTheme="minorHAnsi" w:hAnsiTheme="minorHAnsi" w:cstheme="minorHAnsi"/>
          <w:sz w:val="22"/>
          <w:szCs w:val="22"/>
        </w:rPr>
        <w:t xml:space="preserve">            U sklopu programa ukupnim iznosom od </w:t>
      </w:r>
      <w:r>
        <w:rPr>
          <w:rFonts w:asciiTheme="minorHAnsi" w:hAnsiTheme="minorHAnsi" w:cstheme="minorHAnsi"/>
          <w:sz w:val="22"/>
          <w:szCs w:val="22"/>
        </w:rPr>
        <w:t>1.859.510,00</w:t>
      </w:r>
      <w:r w:rsidRPr="00B33F3D">
        <w:rPr>
          <w:rFonts w:asciiTheme="minorHAnsi" w:hAnsiTheme="minorHAnsi" w:cstheme="minorHAnsi"/>
          <w:sz w:val="22"/>
          <w:szCs w:val="22"/>
        </w:rPr>
        <w:t xml:space="preserve"> eura, što iznosi </w:t>
      </w:r>
      <w:r>
        <w:rPr>
          <w:rFonts w:asciiTheme="minorHAnsi" w:hAnsiTheme="minorHAnsi" w:cstheme="minorHAnsi"/>
          <w:sz w:val="22"/>
          <w:szCs w:val="22"/>
        </w:rPr>
        <w:t>154.830,00</w:t>
      </w:r>
      <w:r w:rsidRPr="00B33F3D">
        <w:rPr>
          <w:rFonts w:asciiTheme="minorHAnsi" w:hAnsiTheme="minorHAnsi" w:cstheme="minorHAnsi"/>
          <w:sz w:val="22"/>
          <w:szCs w:val="22"/>
        </w:rPr>
        <w:t xml:space="preserve"> eura </w:t>
      </w:r>
      <w:r w:rsidRPr="00824C00">
        <w:rPr>
          <w:rFonts w:asciiTheme="minorHAnsi" w:hAnsiTheme="minorHAnsi" w:cstheme="minorHAnsi"/>
          <w:sz w:val="22"/>
          <w:szCs w:val="22"/>
        </w:rPr>
        <w:t xml:space="preserve">ili </w:t>
      </w:r>
      <w:r>
        <w:rPr>
          <w:rFonts w:asciiTheme="minorHAnsi" w:hAnsiTheme="minorHAnsi" w:cstheme="minorHAnsi"/>
          <w:sz w:val="22"/>
          <w:szCs w:val="22"/>
        </w:rPr>
        <w:t>9,1</w:t>
      </w:r>
      <w:r w:rsidRPr="00824C00">
        <w:rPr>
          <w:rFonts w:asciiTheme="minorHAnsi" w:hAnsiTheme="minorHAnsi" w:cstheme="minorHAnsi"/>
          <w:sz w:val="22"/>
          <w:szCs w:val="22"/>
        </w:rPr>
        <w:t>% više</w:t>
      </w:r>
      <w:r w:rsidRPr="00B33F3D">
        <w:rPr>
          <w:rFonts w:asciiTheme="minorHAnsi" w:hAnsiTheme="minorHAnsi" w:cstheme="minorHAnsi"/>
          <w:sz w:val="22"/>
          <w:szCs w:val="22"/>
        </w:rPr>
        <w:t xml:space="preserve"> u odnosu </w:t>
      </w:r>
      <w:r>
        <w:rPr>
          <w:rFonts w:asciiTheme="minorHAnsi" w:hAnsiTheme="minorHAnsi" w:cstheme="minorHAnsi"/>
          <w:sz w:val="22"/>
          <w:szCs w:val="22"/>
        </w:rPr>
        <w:t xml:space="preserve">1. </w:t>
      </w:r>
      <w:r w:rsidRPr="00B33F3D">
        <w:rPr>
          <w:rFonts w:asciiTheme="minorHAnsi" w:hAnsiTheme="minorHAnsi" w:cstheme="minorHAnsi"/>
          <w:sz w:val="22"/>
          <w:szCs w:val="22"/>
        </w:rPr>
        <w:t>Rebalansirani  proračun za 202</w:t>
      </w:r>
      <w:r>
        <w:rPr>
          <w:rFonts w:asciiTheme="minorHAnsi" w:hAnsiTheme="minorHAnsi" w:cstheme="minorHAnsi"/>
          <w:sz w:val="22"/>
          <w:szCs w:val="22"/>
        </w:rPr>
        <w:t>4</w:t>
      </w:r>
      <w:r w:rsidRPr="00B33F3D">
        <w:rPr>
          <w:rFonts w:asciiTheme="minorHAnsi" w:hAnsiTheme="minorHAnsi" w:cstheme="minorHAnsi"/>
          <w:sz w:val="22"/>
          <w:szCs w:val="22"/>
        </w:rPr>
        <w:t xml:space="preserve">. godinu. Programom su planirana  potrebna sredstva za plaće i za ostale </w:t>
      </w:r>
      <w:r w:rsidRPr="00721718">
        <w:rPr>
          <w:rFonts w:asciiTheme="minorHAnsi" w:hAnsiTheme="minorHAnsi" w:cstheme="minorHAnsi"/>
          <w:sz w:val="22"/>
          <w:szCs w:val="22"/>
        </w:rPr>
        <w:t xml:space="preserve">rashode za </w:t>
      </w:r>
      <w:r w:rsidRPr="001070C9">
        <w:rPr>
          <w:rFonts w:asciiTheme="minorHAnsi" w:hAnsiTheme="minorHAnsi" w:cstheme="minorHAnsi"/>
          <w:sz w:val="22"/>
          <w:szCs w:val="22"/>
        </w:rPr>
        <w:t>14</w:t>
      </w:r>
      <w:r>
        <w:rPr>
          <w:rFonts w:asciiTheme="minorHAnsi" w:hAnsiTheme="minorHAnsi" w:cstheme="minorHAnsi"/>
          <w:color w:val="FF0000"/>
          <w:sz w:val="22"/>
          <w:szCs w:val="22"/>
        </w:rPr>
        <w:t xml:space="preserve"> </w:t>
      </w:r>
      <w:r w:rsidRPr="00721718">
        <w:rPr>
          <w:rFonts w:asciiTheme="minorHAnsi" w:hAnsiTheme="minorHAnsi" w:cstheme="minorHAnsi"/>
          <w:sz w:val="22"/>
          <w:szCs w:val="22"/>
        </w:rPr>
        <w:t>zaposl</w:t>
      </w:r>
      <w:r w:rsidRPr="00B33F3D">
        <w:rPr>
          <w:rFonts w:asciiTheme="minorHAnsi" w:hAnsiTheme="minorHAnsi" w:cstheme="minorHAnsi"/>
          <w:sz w:val="22"/>
          <w:szCs w:val="22"/>
        </w:rPr>
        <w:t>enih djelatnika, a koji se odnose na prava prema Pravilniku o radu (jubilarne nagrade, dar djeci, potpore i slično), rashode za dnevnice i putne troškove, rashode stručnog usavršavanja zaposlenika i stručne ispite. Programom su obuhvaćene aktivnosti kojima se izvršavaju tekući rashodi Upravnih  odjela za što su planirana  sredstva  potrebna  za  osiguranje urednog funkcioniranja rada svih gradskih službi tj.  sav potreban uredski materijal,  energija,  komunalne  usluge, literatura,  usluge  telefona,  pošte  te  nabava  uredskog  i  higijenskog  materijala za potrebe gradske uprave.</w:t>
      </w:r>
      <w:r w:rsidR="00AB15ED">
        <w:rPr>
          <w:rFonts w:asciiTheme="minorHAnsi" w:hAnsiTheme="minorHAnsi" w:cstheme="minorHAnsi"/>
          <w:sz w:val="22"/>
          <w:szCs w:val="22"/>
        </w:rPr>
        <w:t xml:space="preserve"> Predviđena su sredstva za uslugu čišćenja zgrade gradske uprave, a u</w:t>
      </w:r>
      <w:r w:rsidRPr="00B33F3D">
        <w:rPr>
          <w:rFonts w:asciiTheme="minorHAnsi" w:hAnsiTheme="minorHAnsi" w:cstheme="minorHAnsi"/>
          <w:sz w:val="22"/>
          <w:szCs w:val="22"/>
        </w:rPr>
        <w:t xml:space="preserve">  okviru  pravnih  poslova  planiraju se rashodi za  rad  odvjetničkih  ureda  s  kojima  Grad  ima sklopljene  ugovore  radi  zastupanja  pred pravosudnim, upravnim i drugim javnim tijelima.  Program  uključuje  i  ispunjavanje  zakonske  obveze  o  plaćanju    sudskih, upravnih  i  javnobilježničkih  pristojbi. U sklopu programa osiguravaju se sredstva za usluge platnog prometa i za plaćanje zateznih kamata iz poslovnih odnosa,  te troškovi procjena vještaka i slične usluge kod provođenja investicijskih projekata</w:t>
      </w:r>
      <w:r w:rsidRPr="00B33F3D">
        <w:rPr>
          <w:rFonts w:asciiTheme="minorHAnsi" w:hAnsiTheme="minorHAnsi" w:cstheme="minorHAnsi"/>
          <w:sz w:val="22"/>
          <w:szCs w:val="22"/>
          <w:lang w:val="pl-PL"/>
        </w:rPr>
        <w:t xml:space="preserve">, troškove provođenja nabava ili natječaja, objava u javnim glasilima, naknada i sl. Planirana sredstva za rashode na pozicijama reprezentacije, ugovora o djelu i ostalih nenavedenih rashoda </w:t>
      </w:r>
      <w:r w:rsidRPr="00DA2EDC">
        <w:rPr>
          <w:rFonts w:asciiTheme="minorHAnsi" w:hAnsiTheme="minorHAnsi" w:cstheme="minorHAnsi"/>
          <w:sz w:val="22"/>
          <w:szCs w:val="22"/>
          <w:lang w:val="pl-PL"/>
        </w:rPr>
        <w:t>poslovanja u Službi Grada za 202</w:t>
      </w:r>
      <w:r>
        <w:rPr>
          <w:rFonts w:asciiTheme="minorHAnsi" w:hAnsiTheme="minorHAnsi" w:cstheme="minorHAnsi"/>
          <w:sz w:val="22"/>
          <w:szCs w:val="22"/>
          <w:lang w:val="pl-PL"/>
        </w:rPr>
        <w:t>5</w:t>
      </w:r>
      <w:r w:rsidRPr="00DA2EDC">
        <w:rPr>
          <w:rFonts w:asciiTheme="minorHAnsi" w:hAnsiTheme="minorHAnsi" w:cstheme="minorHAnsi"/>
          <w:sz w:val="22"/>
          <w:szCs w:val="22"/>
          <w:lang w:val="pl-PL"/>
        </w:rPr>
        <w:t xml:space="preserve">. godinu, ostaju na nivou planiranih </w:t>
      </w:r>
      <w:r>
        <w:rPr>
          <w:rFonts w:asciiTheme="minorHAnsi" w:hAnsiTheme="minorHAnsi" w:cstheme="minorHAnsi"/>
          <w:sz w:val="22"/>
          <w:szCs w:val="22"/>
          <w:lang w:val="pl-PL"/>
        </w:rPr>
        <w:t xml:space="preserve">1. </w:t>
      </w:r>
      <w:r w:rsidRPr="00DA2EDC">
        <w:rPr>
          <w:rFonts w:asciiTheme="minorHAnsi" w:hAnsiTheme="minorHAnsi" w:cstheme="minorHAnsi"/>
          <w:sz w:val="22"/>
          <w:szCs w:val="22"/>
          <w:lang w:val="pl-PL"/>
        </w:rPr>
        <w:t>Rebalansom za 202</w:t>
      </w:r>
      <w:r>
        <w:rPr>
          <w:rFonts w:asciiTheme="minorHAnsi" w:hAnsiTheme="minorHAnsi" w:cstheme="minorHAnsi"/>
          <w:sz w:val="22"/>
          <w:szCs w:val="22"/>
          <w:lang w:val="pl-PL"/>
        </w:rPr>
        <w:t>4</w:t>
      </w:r>
      <w:r w:rsidRPr="00DA2EDC">
        <w:rPr>
          <w:rFonts w:asciiTheme="minorHAnsi" w:hAnsiTheme="minorHAnsi" w:cstheme="minorHAnsi"/>
          <w:sz w:val="22"/>
          <w:szCs w:val="22"/>
          <w:lang w:val="pl-PL"/>
        </w:rPr>
        <w:t xml:space="preserve">. godinu. </w:t>
      </w:r>
    </w:p>
    <w:p w14:paraId="3A3A73D4" w14:textId="77777777" w:rsidR="00EC27EA" w:rsidRPr="00285439" w:rsidRDefault="00EC27EA" w:rsidP="00EC27EA">
      <w:pPr>
        <w:autoSpaceDE w:val="0"/>
        <w:autoSpaceDN w:val="0"/>
        <w:adjustRightInd w:val="0"/>
        <w:spacing w:line="276" w:lineRule="auto"/>
        <w:jc w:val="both"/>
        <w:rPr>
          <w:rFonts w:asciiTheme="minorHAnsi" w:hAnsiTheme="minorHAnsi" w:cstheme="minorHAnsi"/>
          <w:sz w:val="22"/>
          <w:szCs w:val="22"/>
          <w:highlight w:val="yellow"/>
          <w:lang w:val="pl-PL"/>
        </w:rPr>
      </w:pPr>
      <w:r w:rsidRPr="00285439">
        <w:rPr>
          <w:rFonts w:asciiTheme="minorHAnsi" w:hAnsiTheme="minorHAnsi" w:cstheme="minorHAnsi"/>
          <w:sz w:val="22"/>
          <w:szCs w:val="22"/>
          <w:lang w:val="pl-PL"/>
        </w:rPr>
        <w:t xml:space="preserve">           </w:t>
      </w:r>
      <w:r w:rsidRPr="00285439">
        <w:rPr>
          <w:rFonts w:asciiTheme="minorHAnsi" w:hAnsiTheme="minorHAnsi" w:cstheme="minorHAnsi"/>
          <w:sz w:val="22"/>
          <w:szCs w:val="22"/>
          <w:lang w:val="pl-PL"/>
        </w:rPr>
        <w:tab/>
      </w:r>
      <w:r w:rsidRPr="00285439">
        <w:rPr>
          <w:rFonts w:asciiTheme="minorHAnsi" w:hAnsiTheme="minorHAnsi" w:cstheme="minorHAnsi"/>
          <w:sz w:val="22"/>
          <w:szCs w:val="22"/>
          <w:u w:val="single"/>
          <w:lang w:val="pl-PL"/>
        </w:rPr>
        <w:t>Program 1132: TIPS4UA</w:t>
      </w:r>
      <w:r w:rsidRPr="00285439">
        <w:rPr>
          <w:rFonts w:asciiTheme="minorHAnsi" w:hAnsiTheme="minorHAnsi" w:cstheme="minorHAnsi"/>
          <w:sz w:val="22"/>
          <w:szCs w:val="22"/>
          <w:lang w:val="pl-PL"/>
        </w:rPr>
        <w:t xml:space="preserve">: planiraju se sredstva u iznosu </w:t>
      </w:r>
      <w:r>
        <w:rPr>
          <w:rFonts w:asciiTheme="minorHAnsi" w:hAnsiTheme="minorHAnsi" w:cstheme="minorHAnsi"/>
          <w:sz w:val="22"/>
          <w:szCs w:val="22"/>
          <w:lang w:val="pl-PL"/>
        </w:rPr>
        <w:t>5.000,00 eura koja će se utrošiti za sudjelovanje u programu TIPS4UA, kojim će Grad Zaprešić kao grad domaćin ugostiti ukrajinskog dužnosnika i službenika u suradnji sa Udrugom gradova.</w:t>
      </w:r>
    </w:p>
    <w:p w14:paraId="6F7A6C85" w14:textId="77777777" w:rsidR="00EC27EA" w:rsidRPr="00824C00" w:rsidRDefault="00EC27EA" w:rsidP="00EC27EA">
      <w:pPr>
        <w:autoSpaceDE w:val="0"/>
        <w:autoSpaceDN w:val="0"/>
        <w:adjustRightInd w:val="0"/>
        <w:spacing w:line="276" w:lineRule="auto"/>
        <w:jc w:val="both"/>
        <w:rPr>
          <w:rFonts w:asciiTheme="minorHAnsi" w:hAnsiTheme="minorHAnsi" w:cstheme="minorHAnsi"/>
          <w:sz w:val="22"/>
          <w:szCs w:val="22"/>
          <w:highlight w:val="yellow"/>
          <w:lang w:val="pl-PL"/>
        </w:rPr>
      </w:pPr>
      <w:r w:rsidRPr="003E2A3D">
        <w:rPr>
          <w:rFonts w:asciiTheme="minorHAnsi" w:hAnsiTheme="minorHAnsi" w:cstheme="minorHAnsi"/>
          <w:sz w:val="22"/>
          <w:szCs w:val="22"/>
          <w:highlight w:val="yellow"/>
          <w:lang w:val="pl-PL"/>
        </w:rPr>
        <w:t xml:space="preserve">  </w:t>
      </w:r>
    </w:p>
    <w:p w14:paraId="05985654" w14:textId="6290B221" w:rsidR="00033307" w:rsidRPr="00D5056D" w:rsidRDefault="00EC27EA" w:rsidP="007646DB">
      <w:pPr>
        <w:pStyle w:val="Uvuenotijeloteksta"/>
        <w:spacing w:line="276" w:lineRule="auto"/>
        <w:ind w:firstLine="567"/>
        <w:rPr>
          <w:rFonts w:asciiTheme="minorHAnsi" w:hAnsiTheme="minorHAnsi" w:cstheme="minorHAnsi"/>
          <w:sz w:val="22"/>
          <w:szCs w:val="22"/>
        </w:rPr>
      </w:pPr>
      <w:r w:rsidRPr="00B33F3D">
        <w:rPr>
          <w:rFonts w:asciiTheme="minorHAnsi" w:hAnsiTheme="minorHAnsi" w:cstheme="minorHAnsi"/>
          <w:sz w:val="22"/>
          <w:szCs w:val="22"/>
        </w:rPr>
        <w:lastRenderedPageBreak/>
        <w:t>Projekcija  rashoda Razdjela 003-Glave 301 Služba Grada za  202</w:t>
      </w:r>
      <w:r>
        <w:rPr>
          <w:rFonts w:asciiTheme="minorHAnsi" w:hAnsiTheme="minorHAnsi" w:cstheme="minorHAnsi"/>
          <w:sz w:val="22"/>
          <w:szCs w:val="22"/>
        </w:rPr>
        <w:t>6</w:t>
      </w:r>
      <w:r w:rsidRPr="00B33F3D">
        <w:rPr>
          <w:rFonts w:asciiTheme="minorHAnsi" w:hAnsiTheme="minorHAnsi" w:cstheme="minorHAnsi"/>
          <w:sz w:val="22"/>
          <w:szCs w:val="22"/>
        </w:rPr>
        <w:t xml:space="preserve">.  godinu  iznosi  </w:t>
      </w:r>
      <w:r>
        <w:rPr>
          <w:rFonts w:asciiTheme="minorHAnsi" w:hAnsiTheme="minorHAnsi" w:cstheme="minorHAnsi"/>
          <w:sz w:val="22"/>
          <w:szCs w:val="22"/>
        </w:rPr>
        <w:t>2.34</w:t>
      </w:r>
      <w:r w:rsidR="001956AF">
        <w:rPr>
          <w:rFonts w:asciiTheme="minorHAnsi" w:hAnsiTheme="minorHAnsi" w:cstheme="minorHAnsi"/>
          <w:sz w:val="22"/>
          <w:szCs w:val="22"/>
        </w:rPr>
        <w:t>5</w:t>
      </w:r>
      <w:r>
        <w:rPr>
          <w:rFonts w:asciiTheme="minorHAnsi" w:hAnsiTheme="minorHAnsi" w:cstheme="minorHAnsi"/>
          <w:sz w:val="22"/>
          <w:szCs w:val="22"/>
        </w:rPr>
        <w:t>.840,00</w:t>
      </w:r>
      <w:r w:rsidRPr="00B33F3D">
        <w:rPr>
          <w:rFonts w:asciiTheme="minorHAnsi" w:hAnsiTheme="minorHAnsi" w:cstheme="minorHAnsi"/>
          <w:sz w:val="22"/>
          <w:szCs w:val="22"/>
        </w:rPr>
        <w:t xml:space="preserve"> eura , a za  202</w:t>
      </w:r>
      <w:r>
        <w:rPr>
          <w:rFonts w:asciiTheme="minorHAnsi" w:hAnsiTheme="minorHAnsi" w:cstheme="minorHAnsi"/>
          <w:sz w:val="22"/>
          <w:szCs w:val="22"/>
        </w:rPr>
        <w:t>7</w:t>
      </w:r>
      <w:r w:rsidRPr="00B33F3D">
        <w:rPr>
          <w:rFonts w:asciiTheme="minorHAnsi" w:hAnsiTheme="minorHAnsi" w:cstheme="minorHAnsi"/>
          <w:sz w:val="22"/>
          <w:szCs w:val="22"/>
        </w:rPr>
        <w:t xml:space="preserve">.  godinu isti su projicirani iznosom od </w:t>
      </w:r>
      <w:r>
        <w:rPr>
          <w:rFonts w:asciiTheme="minorHAnsi" w:hAnsiTheme="minorHAnsi" w:cstheme="minorHAnsi"/>
          <w:sz w:val="22"/>
          <w:szCs w:val="22"/>
        </w:rPr>
        <w:t>2.33</w:t>
      </w:r>
      <w:r w:rsidR="001956AF">
        <w:rPr>
          <w:rFonts w:asciiTheme="minorHAnsi" w:hAnsiTheme="minorHAnsi" w:cstheme="minorHAnsi"/>
          <w:sz w:val="22"/>
          <w:szCs w:val="22"/>
        </w:rPr>
        <w:t>6</w:t>
      </w:r>
      <w:r>
        <w:rPr>
          <w:rFonts w:asciiTheme="minorHAnsi" w:hAnsiTheme="minorHAnsi" w:cstheme="minorHAnsi"/>
          <w:sz w:val="22"/>
          <w:szCs w:val="22"/>
        </w:rPr>
        <w:t>.840,00</w:t>
      </w:r>
      <w:r w:rsidRPr="00B33F3D">
        <w:rPr>
          <w:rFonts w:asciiTheme="minorHAnsi" w:hAnsiTheme="minorHAnsi" w:cstheme="minorHAnsi"/>
          <w:sz w:val="22"/>
          <w:szCs w:val="22"/>
        </w:rPr>
        <w:t xml:space="preserve"> eura</w:t>
      </w:r>
      <w:r w:rsidR="007646DB">
        <w:rPr>
          <w:rFonts w:asciiTheme="minorHAnsi" w:hAnsiTheme="minorHAnsi" w:cstheme="minorHAnsi"/>
          <w:sz w:val="22"/>
          <w:szCs w:val="22"/>
        </w:rPr>
        <w:t>.</w:t>
      </w:r>
    </w:p>
    <w:p w14:paraId="66A335BC" w14:textId="48E6E08D" w:rsidR="007220D7" w:rsidRPr="00A6670F" w:rsidRDefault="001B6936" w:rsidP="00B55378">
      <w:pPr>
        <w:pStyle w:val="Naslov2"/>
        <w:numPr>
          <w:ilvl w:val="1"/>
          <w:numId w:val="31"/>
        </w:numPr>
        <w:spacing w:line="276" w:lineRule="auto"/>
        <w:jc w:val="both"/>
        <w:rPr>
          <w:rFonts w:asciiTheme="minorHAnsi" w:hAnsiTheme="minorHAnsi" w:cstheme="minorHAnsi"/>
          <w:i w:val="0"/>
          <w:sz w:val="24"/>
          <w:szCs w:val="24"/>
        </w:rPr>
      </w:pPr>
      <w:bookmarkStart w:id="114" w:name="_Toc25926701"/>
      <w:bookmarkStart w:id="115" w:name="_Toc90042187"/>
      <w:bookmarkStart w:id="116" w:name="_Toc90042369"/>
      <w:r w:rsidRPr="00A6670F">
        <w:rPr>
          <w:rFonts w:asciiTheme="minorHAnsi" w:hAnsiTheme="minorHAnsi" w:cstheme="minorHAnsi"/>
          <w:i w:val="0"/>
          <w:sz w:val="24"/>
          <w:szCs w:val="24"/>
        </w:rPr>
        <w:t>RAZDJEL 004 - UO</w:t>
      </w:r>
      <w:r w:rsidR="00794F14" w:rsidRPr="00A6670F">
        <w:rPr>
          <w:rFonts w:asciiTheme="minorHAnsi" w:hAnsiTheme="minorHAnsi" w:cstheme="minorHAnsi"/>
          <w:i w:val="0"/>
          <w:sz w:val="24"/>
          <w:szCs w:val="24"/>
        </w:rPr>
        <w:t xml:space="preserve"> </w:t>
      </w:r>
      <w:r w:rsidR="007220D7" w:rsidRPr="00A6670F">
        <w:rPr>
          <w:rFonts w:asciiTheme="minorHAnsi" w:hAnsiTheme="minorHAnsi" w:cstheme="minorHAnsi"/>
          <w:i w:val="0"/>
          <w:sz w:val="24"/>
          <w:szCs w:val="24"/>
        </w:rPr>
        <w:t xml:space="preserve"> ZA FINANCIJE I GOSPODARSKI </w:t>
      </w:r>
      <w:r w:rsidR="00597B7E" w:rsidRPr="00A6670F">
        <w:rPr>
          <w:rFonts w:asciiTheme="minorHAnsi" w:hAnsiTheme="minorHAnsi" w:cstheme="minorHAnsi"/>
          <w:i w:val="0"/>
          <w:sz w:val="24"/>
          <w:szCs w:val="24"/>
        </w:rPr>
        <w:t>RAZVOJ</w:t>
      </w:r>
      <w:bookmarkEnd w:id="114"/>
      <w:bookmarkEnd w:id="115"/>
      <w:bookmarkEnd w:id="116"/>
    </w:p>
    <w:p w14:paraId="1E515E97" w14:textId="77777777" w:rsidR="001A1E1B" w:rsidRPr="00A6670F" w:rsidRDefault="001A1E1B" w:rsidP="00B55378">
      <w:pPr>
        <w:spacing w:line="276" w:lineRule="auto"/>
        <w:jc w:val="both"/>
        <w:rPr>
          <w:rFonts w:asciiTheme="minorHAnsi" w:hAnsiTheme="minorHAnsi" w:cstheme="minorHAnsi"/>
          <w:sz w:val="10"/>
          <w:szCs w:val="10"/>
        </w:rPr>
      </w:pPr>
    </w:p>
    <w:p w14:paraId="714F6789" w14:textId="23F40E93" w:rsidR="005C22F8" w:rsidRPr="00A6670F" w:rsidRDefault="001A1E1B" w:rsidP="00B55378">
      <w:pPr>
        <w:pStyle w:val="Uvuenotijeloteksta"/>
        <w:spacing w:line="276" w:lineRule="auto"/>
        <w:ind w:firstLine="0"/>
        <w:rPr>
          <w:rFonts w:asciiTheme="minorHAnsi" w:hAnsiTheme="minorHAnsi" w:cstheme="minorHAnsi"/>
          <w:b/>
          <w:sz w:val="22"/>
          <w:szCs w:val="22"/>
        </w:rPr>
      </w:pPr>
      <w:r w:rsidRPr="00A6670F">
        <w:rPr>
          <w:rFonts w:asciiTheme="minorHAnsi" w:hAnsiTheme="minorHAnsi" w:cstheme="minorHAnsi"/>
          <w:b/>
          <w:sz w:val="22"/>
          <w:szCs w:val="22"/>
        </w:rPr>
        <w:t>Tablica 1</w:t>
      </w:r>
      <w:r w:rsidR="00304668" w:rsidRPr="00A6670F">
        <w:rPr>
          <w:rFonts w:asciiTheme="minorHAnsi" w:hAnsiTheme="minorHAnsi" w:cstheme="minorHAnsi"/>
          <w:b/>
          <w:sz w:val="22"/>
          <w:szCs w:val="22"/>
        </w:rPr>
        <w:t>2</w:t>
      </w:r>
      <w:r w:rsidRPr="00A6670F">
        <w:rPr>
          <w:rFonts w:asciiTheme="minorHAnsi" w:hAnsiTheme="minorHAnsi" w:cstheme="minorHAnsi"/>
          <w:b/>
          <w:sz w:val="22"/>
          <w:szCs w:val="22"/>
        </w:rPr>
        <w:t xml:space="preserve">. Planirani rashodi Razdjela 004 po Glavama i programima </w:t>
      </w:r>
    </w:p>
    <w:p w14:paraId="64DFD213" w14:textId="77777777" w:rsidR="0019157A" w:rsidRPr="00A6670F" w:rsidRDefault="0019157A" w:rsidP="00B55378">
      <w:pPr>
        <w:pStyle w:val="Uvuenotijeloteksta"/>
        <w:spacing w:line="276" w:lineRule="auto"/>
        <w:ind w:firstLine="0"/>
        <w:rPr>
          <w:rFonts w:asciiTheme="minorHAnsi" w:hAnsiTheme="minorHAnsi" w:cstheme="minorHAnsi"/>
          <w:b/>
          <w:sz w:val="22"/>
          <w:szCs w:val="22"/>
        </w:rPr>
      </w:pPr>
    </w:p>
    <w:bookmarkStart w:id="117" w:name="_MON_1668848746"/>
    <w:bookmarkEnd w:id="117"/>
    <w:p w14:paraId="3B7E06C0" w14:textId="5356DC99" w:rsidR="00EF7D63" w:rsidRPr="00A6670F" w:rsidRDefault="00153613" w:rsidP="00B55378">
      <w:pPr>
        <w:spacing w:line="276" w:lineRule="auto"/>
        <w:ind w:left="-709" w:right="-709"/>
        <w:jc w:val="both"/>
        <w:rPr>
          <w:rFonts w:asciiTheme="minorHAnsi" w:hAnsiTheme="minorHAnsi" w:cstheme="minorHAnsi"/>
          <w:color w:val="FF0000"/>
        </w:rPr>
      </w:pPr>
      <w:r w:rsidRPr="00A6670F">
        <w:rPr>
          <w:rFonts w:asciiTheme="minorHAnsi" w:hAnsiTheme="minorHAnsi" w:cstheme="minorHAnsi"/>
          <w:b/>
          <w:color w:val="FF0000"/>
        </w:rPr>
        <w:object w:dxaOrig="10264" w:dyaOrig="10835" w14:anchorId="1B678548">
          <v:shape id="_x0000_i1036" type="#_x0000_t75" style="width:569.25pt;height:541.5pt" o:ole="">
            <v:imagedata r:id="rId33" o:title=""/>
          </v:shape>
          <o:OLEObject Type="Embed" ProgID="Excel.Sheet.12" ShapeID="_x0000_i1036" DrawAspect="Content" ObjectID="_1794893830" r:id="rId34"/>
        </w:object>
      </w:r>
    </w:p>
    <w:p w14:paraId="6CD5C9C4" w14:textId="77777777" w:rsidR="00EF7D63" w:rsidRPr="00A6670F" w:rsidRDefault="00EF7D63" w:rsidP="00B55378">
      <w:pPr>
        <w:pStyle w:val="Uvuenotijeloteksta"/>
        <w:spacing w:line="276" w:lineRule="auto"/>
        <w:ind w:firstLine="0"/>
        <w:rPr>
          <w:rFonts w:asciiTheme="minorHAnsi" w:hAnsiTheme="minorHAnsi" w:cstheme="minorHAnsi"/>
          <w:b/>
          <w:sz w:val="22"/>
          <w:szCs w:val="22"/>
        </w:rPr>
      </w:pPr>
      <w:bookmarkStart w:id="118" w:name="_MON_1385469020"/>
      <w:bookmarkStart w:id="119" w:name="_MON_1354521863"/>
      <w:bookmarkStart w:id="120" w:name="_MON_1480505738"/>
      <w:bookmarkStart w:id="121" w:name="_MON_1384075507"/>
      <w:bookmarkEnd w:id="118"/>
      <w:bookmarkEnd w:id="119"/>
      <w:bookmarkEnd w:id="120"/>
      <w:bookmarkEnd w:id="121"/>
    </w:p>
    <w:p w14:paraId="4CD4A177" w14:textId="77777777" w:rsidR="00A154C9" w:rsidRDefault="00A154C9" w:rsidP="003F61ED">
      <w:pPr>
        <w:pStyle w:val="Uvuenotijeloteksta"/>
        <w:tabs>
          <w:tab w:val="left" w:pos="8364"/>
        </w:tabs>
        <w:spacing w:line="276" w:lineRule="auto"/>
        <w:ind w:firstLine="0"/>
        <w:rPr>
          <w:rFonts w:asciiTheme="minorHAnsi" w:hAnsiTheme="minorHAnsi" w:cstheme="minorHAnsi"/>
          <w:sz w:val="22"/>
          <w:szCs w:val="22"/>
        </w:rPr>
      </w:pPr>
    </w:p>
    <w:p w14:paraId="64D065EA" w14:textId="77777777" w:rsidR="00EC27EA" w:rsidRPr="00A6670F" w:rsidRDefault="00EC27EA" w:rsidP="00EC27EA">
      <w:pPr>
        <w:pStyle w:val="Uvuenotijeloteksta"/>
        <w:tabs>
          <w:tab w:val="left" w:pos="8364"/>
        </w:tabs>
        <w:spacing w:line="276" w:lineRule="auto"/>
        <w:ind w:firstLine="0"/>
        <w:rPr>
          <w:rFonts w:asciiTheme="minorHAnsi" w:hAnsiTheme="minorHAnsi" w:cstheme="minorHAnsi"/>
          <w:sz w:val="22"/>
          <w:szCs w:val="22"/>
        </w:rPr>
      </w:pPr>
      <w:r w:rsidRPr="00A6670F">
        <w:rPr>
          <w:rFonts w:asciiTheme="minorHAnsi" w:hAnsiTheme="minorHAnsi" w:cstheme="minorHAnsi"/>
          <w:sz w:val="22"/>
          <w:szCs w:val="22"/>
        </w:rPr>
        <w:t xml:space="preserve">Prijedlog </w:t>
      </w:r>
      <w:r w:rsidRPr="00A6670F">
        <w:rPr>
          <w:rFonts w:asciiTheme="minorHAnsi" w:hAnsiTheme="minorHAnsi" w:cstheme="minorHAnsi"/>
          <w:b/>
          <w:sz w:val="22"/>
          <w:szCs w:val="22"/>
        </w:rPr>
        <w:t>Plana rashoda i izdataka Razdjela 004:UO za financije i gospodarski razvoj</w:t>
      </w:r>
      <w:r w:rsidRPr="00A6670F">
        <w:rPr>
          <w:rFonts w:asciiTheme="minorHAnsi" w:hAnsiTheme="minorHAnsi" w:cstheme="minorHAnsi"/>
          <w:sz w:val="22"/>
          <w:szCs w:val="22"/>
        </w:rPr>
        <w:t xml:space="preserve"> za 202</w:t>
      </w:r>
      <w:r>
        <w:rPr>
          <w:rFonts w:asciiTheme="minorHAnsi" w:hAnsiTheme="minorHAnsi" w:cstheme="minorHAnsi"/>
          <w:sz w:val="22"/>
          <w:szCs w:val="22"/>
        </w:rPr>
        <w:t>5</w:t>
      </w:r>
      <w:r w:rsidRPr="00A6670F">
        <w:rPr>
          <w:rFonts w:asciiTheme="minorHAnsi" w:hAnsiTheme="minorHAnsi" w:cstheme="minorHAnsi"/>
          <w:sz w:val="22"/>
          <w:szCs w:val="22"/>
        </w:rPr>
        <w:t>.-202</w:t>
      </w:r>
      <w:r>
        <w:rPr>
          <w:rFonts w:asciiTheme="minorHAnsi" w:hAnsiTheme="minorHAnsi" w:cstheme="minorHAnsi"/>
          <w:sz w:val="22"/>
          <w:szCs w:val="22"/>
        </w:rPr>
        <w:t>7</w:t>
      </w:r>
      <w:r w:rsidRPr="00A6670F">
        <w:rPr>
          <w:rFonts w:asciiTheme="minorHAnsi" w:hAnsiTheme="minorHAnsi" w:cstheme="minorHAnsi"/>
          <w:sz w:val="22"/>
          <w:szCs w:val="22"/>
        </w:rPr>
        <w:t>.  godinu  temelji se na ostvarenju i procjeni  ostvarenja Rebalansiranog Plana proračuna za 202</w:t>
      </w:r>
      <w:r>
        <w:rPr>
          <w:rFonts w:asciiTheme="minorHAnsi" w:hAnsiTheme="minorHAnsi" w:cstheme="minorHAnsi"/>
          <w:sz w:val="22"/>
          <w:szCs w:val="22"/>
        </w:rPr>
        <w:t>4</w:t>
      </w:r>
      <w:r w:rsidRPr="00A6670F">
        <w:rPr>
          <w:rFonts w:asciiTheme="minorHAnsi" w:hAnsiTheme="minorHAnsi" w:cstheme="minorHAnsi"/>
          <w:sz w:val="22"/>
          <w:szCs w:val="22"/>
        </w:rPr>
        <w:t xml:space="preserve">. godinu, nastavku i </w:t>
      </w:r>
      <w:r w:rsidRPr="00A6670F">
        <w:rPr>
          <w:rFonts w:asciiTheme="minorHAnsi" w:hAnsiTheme="minorHAnsi" w:cstheme="minorHAnsi"/>
          <w:sz w:val="22"/>
          <w:szCs w:val="22"/>
        </w:rPr>
        <w:lastRenderedPageBreak/>
        <w:t>dovršenju započetih projekata iz 202</w:t>
      </w:r>
      <w:r>
        <w:rPr>
          <w:rFonts w:asciiTheme="minorHAnsi" w:hAnsiTheme="minorHAnsi" w:cstheme="minorHAnsi"/>
          <w:sz w:val="22"/>
          <w:szCs w:val="22"/>
        </w:rPr>
        <w:t>4</w:t>
      </w:r>
      <w:r w:rsidRPr="00A6670F">
        <w:rPr>
          <w:rFonts w:asciiTheme="minorHAnsi" w:hAnsiTheme="minorHAnsi" w:cstheme="minorHAnsi"/>
          <w:sz w:val="22"/>
          <w:szCs w:val="22"/>
        </w:rPr>
        <w:t>. godine, uz planiranje novih projekata i aktivnosti u 202</w:t>
      </w:r>
      <w:r>
        <w:rPr>
          <w:rFonts w:asciiTheme="minorHAnsi" w:hAnsiTheme="minorHAnsi" w:cstheme="minorHAnsi"/>
          <w:sz w:val="22"/>
          <w:szCs w:val="22"/>
        </w:rPr>
        <w:t>5</w:t>
      </w:r>
      <w:r w:rsidRPr="00A6670F">
        <w:rPr>
          <w:rFonts w:asciiTheme="minorHAnsi" w:hAnsiTheme="minorHAnsi" w:cstheme="minorHAnsi"/>
          <w:sz w:val="22"/>
          <w:szCs w:val="22"/>
        </w:rPr>
        <w:t>.-202</w:t>
      </w:r>
      <w:r>
        <w:rPr>
          <w:rFonts w:asciiTheme="minorHAnsi" w:hAnsiTheme="minorHAnsi" w:cstheme="minorHAnsi"/>
          <w:sz w:val="22"/>
          <w:szCs w:val="22"/>
        </w:rPr>
        <w:t>7</w:t>
      </w:r>
      <w:r w:rsidRPr="00A6670F">
        <w:rPr>
          <w:rFonts w:asciiTheme="minorHAnsi" w:hAnsiTheme="minorHAnsi" w:cstheme="minorHAnsi"/>
          <w:sz w:val="22"/>
          <w:szCs w:val="22"/>
        </w:rPr>
        <w:t>. godini, sve u skladu s očekivanim prihodima.</w:t>
      </w:r>
    </w:p>
    <w:p w14:paraId="29E2B9F8" w14:textId="77777777" w:rsidR="00EC27EA" w:rsidRPr="00A6670F" w:rsidRDefault="00EC27EA" w:rsidP="00EC27EA">
      <w:pPr>
        <w:pStyle w:val="Uvuenotijeloteksta"/>
        <w:spacing w:line="276" w:lineRule="auto"/>
        <w:rPr>
          <w:rFonts w:asciiTheme="minorHAnsi" w:hAnsiTheme="minorHAnsi" w:cstheme="minorHAnsi"/>
          <w:sz w:val="22"/>
          <w:szCs w:val="22"/>
        </w:rPr>
      </w:pPr>
    </w:p>
    <w:p w14:paraId="7A053183"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t>Ukupno planirani rashodi i izdaci Upravnog odjela za 202</w:t>
      </w:r>
      <w:r>
        <w:rPr>
          <w:rFonts w:asciiTheme="minorHAnsi" w:hAnsiTheme="minorHAnsi" w:cstheme="minorHAnsi"/>
          <w:sz w:val="22"/>
          <w:szCs w:val="22"/>
        </w:rPr>
        <w:t>5</w:t>
      </w:r>
      <w:r w:rsidRPr="00A6670F">
        <w:rPr>
          <w:rFonts w:asciiTheme="minorHAnsi" w:hAnsiTheme="minorHAnsi" w:cstheme="minorHAnsi"/>
          <w:sz w:val="22"/>
          <w:szCs w:val="22"/>
        </w:rPr>
        <w:t xml:space="preserve">. godinu iznose </w:t>
      </w:r>
      <w:r>
        <w:rPr>
          <w:rFonts w:asciiTheme="minorHAnsi" w:hAnsiTheme="minorHAnsi" w:cstheme="minorHAnsi"/>
          <w:sz w:val="22"/>
          <w:szCs w:val="22"/>
        </w:rPr>
        <w:t xml:space="preserve">4.572.887,00 eura </w:t>
      </w:r>
      <w:r w:rsidRPr="00A6670F">
        <w:rPr>
          <w:rFonts w:asciiTheme="minorHAnsi" w:hAnsiTheme="minorHAnsi" w:cstheme="minorHAnsi"/>
          <w:sz w:val="22"/>
          <w:szCs w:val="22"/>
        </w:rPr>
        <w:t xml:space="preserve"> i za </w:t>
      </w:r>
      <w:r>
        <w:rPr>
          <w:rFonts w:asciiTheme="minorHAnsi" w:hAnsiTheme="minorHAnsi" w:cstheme="minorHAnsi"/>
          <w:sz w:val="22"/>
          <w:szCs w:val="22"/>
        </w:rPr>
        <w:t>546.019,00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ili </w:t>
      </w:r>
      <w:r>
        <w:rPr>
          <w:rFonts w:asciiTheme="minorHAnsi" w:hAnsiTheme="minorHAnsi" w:cstheme="minorHAnsi"/>
          <w:sz w:val="22"/>
          <w:szCs w:val="22"/>
        </w:rPr>
        <w:t>10,7</w:t>
      </w:r>
      <w:r w:rsidRPr="00A6670F">
        <w:rPr>
          <w:rFonts w:asciiTheme="minorHAnsi" w:hAnsiTheme="minorHAnsi" w:cstheme="minorHAnsi"/>
          <w:sz w:val="22"/>
          <w:szCs w:val="22"/>
        </w:rPr>
        <w:t xml:space="preserve">% su </w:t>
      </w:r>
      <w:r>
        <w:rPr>
          <w:rFonts w:asciiTheme="minorHAnsi" w:hAnsiTheme="minorHAnsi" w:cstheme="minorHAnsi"/>
          <w:sz w:val="22"/>
          <w:szCs w:val="22"/>
        </w:rPr>
        <w:t xml:space="preserve">manji </w:t>
      </w:r>
      <w:r w:rsidRPr="00A6670F">
        <w:rPr>
          <w:rFonts w:asciiTheme="minorHAnsi" w:hAnsiTheme="minorHAnsi" w:cstheme="minorHAnsi"/>
          <w:sz w:val="22"/>
          <w:szCs w:val="22"/>
        </w:rPr>
        <w:t xml:space="preserve">u odnosu na planirane </w:t>
      </w:r>
      <w:r>
        <w:rPr>
          <w:rFonts w:asciiTheme="minorHAnsi" w:hAnsiTheme="minorHAnsi" w:cstheme="minorHAnsi"/>
          <w:sz w:val="22"/>
          <w:szCs w:val="22"/>
        </w:rPr>
        <w:t xml:space="preserve">1. </w:t>
      </w:r>
      <w:r w:rsidRPr="00A6670F">
        <w:rPr>
          <w:rFonts w:asciiTheme="minorHAnsi" w:hAnsiTheme="minorHAnsi" w:cstheme="minorHAnsi"/>
          <w:sz w:val="22"/>
          <w:szCs w:val="22"/>
        </w:rPr>
        <w:t>Rebalansom za 202</w:t>
      </w:r>
      <w:r>
        <w:rPr>
          <w:rFonts w:asciiTheme="minorHAnsi" w:hAnsiTheme="minorHAnsi" w:cstheme="minorHAnsi"/>
          <w:sz w:val="22"/>
          <w:szCs w:val="22"/>
        </w:rPr>
        <w:t>4</w:t>
      </w:r>
      <w:r w:rsidRPr="00A6670F">
        <w:rPr>
          <w:rFonts w:asciiTheme="minorHAnsi" w:hAnsiTheme="minorHAnsi" w:cstheme="minorHAnsi"/>
          <w:sz w:val="22"/>
          <w:szCs w:val="22"/>
        </w:rPr>
        <w:t xml:space="preserve">. </w:t>
      </w:r>
      <w:r w:rsidRPr="00893C01">
        <w:rPr>
          <w:rFonts w:asciiTheme="minorHAnsi" w:hAnsiTheme="minorHAnsi" w:cstheme="minorHAnsi"/>
          <w:sz w:val="22"/>
          <w:szCs w:val="22"/>
        </w:rPr>
        <w:t xml:space="preserve">godinu. Na  planirane rashode Razdjela 004 otpada i </w:t>
      </w:r>
      <w:r>
        <w:rPr>
          <w:rFonts w:asciiTheme="minorHAnsi" w:hAnsiTheme="minorHAnsi" w:cstheme="minorHAnsi"/>
          <w:sz w:val="22"/>
          <w:szCs w:val="22"/>
        </w:rPr>
        <w:t>8,0</w:t>
      </w:r>
      <w:r w:rsidRPr="00893C01">
        <w:rPr>
          <w:rFonts w:asciiTheme="minorHAnsi" w:hAnsiTheme="minorHAnsi" w:cstheme="minorHAnsi"/>
          <w:sz w:val="22"/>
          <w:szCs w:val="22"/>
        </w:rPr>
        <w:t>% ukupno planiranih rashoda i izdataka za 202</w:t>
      </w:r>
      <w:r>
        <w:rPr>
          <w:rFonts w:asciiTheme="minorHAnsi" w:hAnsiTheme="minorHAnsi" w:cstheme="minorHAnsi"/>
          <w:sz w:val="22"/>
          <w:szCs w:val="22"/>
        </w:rPr>
        <w:t>5</w:t>
      </w:r>
      <w:r w:rsidRPr="00893C01">
        <w:rPr>
          <w:rFonts w:asciiTheme="minorHAnsi" w:hAnsiTheme="minorHAnsi" w:cstheme="minorHAnsi"/>
          <w:sz w:val="22"/>
          <w:szCs w:val="22"/>
        </w:rPr>
        <w:t>. godinu.</w:t>
      </w:r>
    </w:p>
    <w:p w14:paraId="3449674D" w14:textId="77777777" w:rsidR="00EC27EA" w:rsidRPr="00A6670F" w:rsidRDefault="00EC27EA" w:rsidP="00EC27EA">
      <w:pPr>
        <w:pStyle w:val="Uvuenotijeloteksta"/>
        <w:spacing w:line="276" w:lineRule="auto"/>
        <w:ind w:firstLine="567"/>
        <w:rPr>
          <w:rFonts w:asciiTheme="minorHAnsi" w:hAnsiTheme="minorHAnsi" w:cstheme="minorHAnsi"/>
          <w:color w:val="FF0000"/>
          <w:sz w:val="22"/>
          <w:szCs w:val="22"/>
        </w:rPr>
      </w:pPr>
    </w:p>
    <w:p w14:paraId="7F0CC06C" w14:textId="77777777" w:rsidR="00EC27EA" w:rsidRPr="00A6670F" w:rsidRDefault="00EC27EA" w:rsidP="00EC27EA">
      <w:pPr>
        <w:pStyle w:val="Uvuenotijeloteksta"/>
        <w:spacing w:line="276" w:lineRule="auto"/>
        <w:ind w:firstLine="567"/>
        <w:rPr>
          <w:rFonts w:asciiTheme="minorHAnsi" w:hAnsiTheme="minorHAnsi" w:cstheme="minorHAnsi"/>
          <w:color w:val="FF0000"/>
          <w:sz w:val="22"/>
          <w:szCs w:val="22"/>
        </w:rPr>
      </w:pPr>
      <w:r w:rsidRPr="00A6670F">
        <w:rPr>
          <w:rFonts w:asciiTheme="minorHAnsi" w:hAnsiTheme="minorHAnsi" w:cstheme="minorHAnsi"/>
          <w:color w:val="FF0000"/>
          <w:sz w:val="22"/>
          <w:szCs w:val="22"/>
        </w:rPr>
        <w:t xml:space="preserve"> </w:t>
      </w:r>
      <w:r w:rsidRPr="00FC6F73">
        <w:rPr>
          <w:rFonts w:asciiTheme="minorHAnsi" w:hAnsiTheme="minorHAnsi" w:cstheme="minorHAnsi"/>
          <w:sz w:val="22"/>
          <w:szCs w:val="22"/>
        </w:rPr>
        <w:t>Projekcija rashoda i izdataka Razdjela 004 za 202</w:t>
      </w:r>
      <w:r>
        <w:rPr>
          <w:rFonts w:asciiTheme="minorHAnsi" w:hAnsiTheme="minorHAnsi" w:cstheme="minorHAnsi"/>
          <w:sz w:val="22"/>
          <w:szCs w:val="22"/>
        </w:rPr>
        <w:t>6</w:t>
      </w:r>
      <w:r w:rsidRPr="00FC6F73">
        <w:rPr>
          <w:rFonts w:asciiTheme="minorHAnsi" w:hAnsiTheme="minorHAnsi" w:cstheme="minorHAnsi"/>
          <w:sz w:val="22"/>
          <w:szCs w:val="22"/>
        </w:rPr>
        <w:t xml:space="preserve">. godinu iznosi </w:t>
      </w:r>
      <w:r>
        <w:rPr>
          <w:rFonts w:asciiTheme="minorHAnsi" w:hAnsiTheme="minorHAnsi" w:cstheme="minorHAnsi"/>
          <w:sz w:val="22"/>
          <w:szCs w:val="22"/>
        </w:rPr>
        <w:t>3.699.857,00</w:t>
      </w:r>
      <w:r w:rsidRPr="00FC6F73">
        <w:rPr>
          <w:rFonts w:asciiTheme="minorHAnsi" w:hAnsiTheme="minorHAnsi" w:cstheme="minorHAnsi"/>
          <w:sz w:val="22"/>
          <w:szCs w:val="22"/>
        </w:rPr>
        <w:t xml:space="preserve"> </w:t>
      </w:r>
      <w:r>
        <w:rPr>
          <w:rFonts w:asciiTheme="minorHAnsi" w:hAnsiTheme="minorHAnsi" w:cstheme="minorHAnsi"/>
          <w:sz w:val="22"/>
          <w:szCs w:val="22"/>
        </w:rPr>
        <w:t>eur</w:t>
      </w:r>
      <w:r w:rsidRPr="00FC6F73">
        <w:rPr>
          <w:rFonts w:asciiTheme="minorHAnsi" w:hAnsiTheme="minorHAnsi" w:cstheme="minorHAnsi"/>
          <w:sz w:val="22"/>
          <w:szCs w:val="22"/>
        </w:rPr>
        <w:t>a, a za 202</w:t>
      </w:r>
      <w:r>
        <w:rPr>
          <w:rFonts w:asciiTheme="minorHAnsi" w:hAnsiTheme="minorHAnsi" w:cstheme="minorHAnsi"/>
          <w:sz w:val="22"/>
          <w:szCs w:val="22"/>
        </w:rPr>
        <w:t>7</w:t>
      </w:r>
      <w:r w:rsidRPr="00FC6F73">
        <w:rPr>
          <w:rFonts w:asciiTheme="minorHAnsi" w:hAnsiTheme="minorHAnsi" w:cstheme="minorHAnsi"/>
          <w:sz w:val="22"/>
          <w:szCs w:val="22"/>
        </w:rPr>
        <w:t xml:space="preserve">.  godinu isti se projiciraju  iznosom od </w:t>
      </w:r>
      <w:r>
        <w:rPr>
          <w:rFonts w:asciiTheme="minorHAnsi" w:hAnsiTheme="minorHAnsi" w:cstheme="minorHAnsi"/>
          <w:sz w:val="22"/>
          <w:szCs w:val="22"/>
        </w:rPr>
        <w:t>3.697.</w:t>
      </w:r>
      <w:r w:rsidRPr="00FC6F73">
        <w:rPr>
          <w:rFonts w:asciiTheme="minorHAnsi" w:hAnsiTheme="minorHAnsi" w:cstheme="minorHAnsi"/>
          <w:sz w:val="22"/>
          <w:szCs w:val="22"/>
        </w:rPr>
        <w:t xml:space="preserve"> </w:t>
      </w:r>
      <w:r>
        <w:rPr>
          <w:rFonts w:asciiTheme="minorHAnsi" w:hAnsiTheme="minorHAnsi" w:cstheme="minorHAnsi"/>
          <w:sz w:val="22"/>
          <w:szCs w:val="22"/>
        </w:rPr>
        <w:t>857,00 eur</w:t>
      </w:r>
      <w:r w:rsidRPr="00FC6F73">
        <w:rPr>
          <w:rFonts w:asciiTheme="minorHAnsi" w:hAnsiTheme="minorHAnsi" w:cstheme="minorHAnsi"/>
          <w:sz w:val="22"/>
          <w:szCs w:val="22"/>
        </w:rPr>
        <w:t>a.</w:t>
      </w:r>
    </w:p>
    <w:p w14:paraId="273EEC11" w14:textId="77777777" w:rsidR="00EC27EA" w:rsidRPr="00A6670F" w:rsidRDefault="00EC27EA" w:rsidP="00EC27EA">
      <w:pPr>
        <w:pStyle w:val="Uvuenotijeloteksta"/>
        <w:spacing w:line="276" w:lineRule="auto"/>
        <w:ind w:firstLine="567"/>
        <w:rPr>
          <w:rFonts w:asciiTheme="minorHAnsi" w:hAnsiTheme="minorHAnsi" w:cstheme="minorHAnsi"/>
          <w:color w:val="FF0000"/>
          <w:sz w:val="22"/>
          <w:szCs w:val="22"/>
        </w:rPr>
      </w:pPr>
    </w:p>
    <w:p w14:paraId="33F31354"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t xml:space="preserve">Planirani rashodi i izdaci Razdjela 004 planiraju se realizirati u sklopu 3 Glave. </w:t>
      </w:r>
    </w:p>
    <w:p w14:paraId="0F395E7A"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p>
    <w:p w14:paraId="26EA2372" w14:textId="77777777" w:rsidR="00EC27EA"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b/>
          <w:sz w:val="22"/>
          <w:szCs w:val="22"/>
        </w:rPr>
        <w:t>U sklopu Glave 401</w:t>
      </w:r>
      <w:r w:rsidRPr="00A6670F">
        <w:rPr>
          <w:rFonts w:asciiTheme="minorHAnsi" w:hAnsiTheme="minorHAnsi" w:cstheme="minorHAnsi"/>
          <w:sz w:val="22"/>
          <w:szCs w:val="22"/>
        </w:rPr>
        <w:t xml:space="preserve"> za 202</w:t>
      </w:r>
      <w:r>
        <w:rPr>
          <w:rFonts w:asciiTheme="minorHAnsi" w:hAnsiTheme="minorHAnsi" w:cstheme="minorHAnsi"/>
          <w:sz w:val="22"/>
          <w:szCs w:val="22"/>
        </w:rPr>
        <w:t>4</w:t>
      </w:r>
      <w:r w:rsidRPr="00A6670F">
        <w:rPr>
          <w:rFonts w:asciiTheme="minorHAnsi" w:hAnsiTheme="minorHAnsi" w:cstheme="minorHAnsi"/>
          <w:sz w:val="22"/>
          <w:szCs w:val="22"/>
        </w:rPr>
        <w:t xml:space="preserve">. godinu planirani rashodi za rad Upravnog odjela za financije i gospodarski razvoj raspoređeni su na 2 programa u ukupnom iznosu od </w:t>
      </w:r>
      <w:r>
        <w:rPr>
          <w:rFonts w:asciiTheme="minorHAnsi" w:hAnsiTheme="minorHAnsi" w:cstheme="minorHAnsi"/>
          <w:sz w:val="22"/>
          <w:szCs w:val="22"/>
        </w:rPr>
        <w:t>2.074.490,00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i </w:t>
      </w:r>
      <w:r>
        <w:rPr>
          <w:rFonts w:asciiTheme="minorHAnsi" w:hAnsiTheme="minorHAnsi" w:cstheme="minorHAnsi"/>
          <w:sz w:val="22"/>
          <w:szCs w:val="22"/>
        </w:rPr>
        <w:t>veći</w:t>
      </w:r>
      <w:r w:rsidRPr="00A6670F">
        <w:rPr>
          <w:rFonts w:asciiTheme="minorHAnsi" w:hAnsiTheme="minorHAnsi" w:cstheme="minorHAnsi"/>
          <w:sz w:val="22"/>
          <w:szCs w:val="22"/>
        </w:rPr>
        <w:t xml:space="preserve"> su za </w:t>
      </w:r>
      <w:r>
        <w:rPr>
          <w:rFonts w:asciiTheme="minorHAnsi" w:hAnsiTheme="minorHAnsi" w:cstheme="minorHAnsi"/>
          <w:sz w:val="22"/>
          <w:szCs w:val="22"/>
        </w:rPr>
        <w:t>980.030,00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ili </w:t>
      </w:r>
      <w:r>
        <w:rPr>
          <w:rFonts w:asciiTheme="minorHAnsi" w:hAnsiTheme="minorHAnsi" w:cstheme="minorHAnsi"/>
          <w:sz w:val="22"/>
          <w:szCs w:val="22"/>
        </w:rPr>
        <w:t>89,5</w:t>
      </w:r>
      <w:r w:rsidRPr="00A6670F">
        <w:rPr>
          <w:rFonts w:asciiTheme="minorHAnsi" w:hAnsiTheme="minorHAnsi" w:cstheme="minorHAnsi"/>
          <w:sz w:val="22"/>
          <w:szCs w:val="22"/>
        </w:rPr>
        <w:t xml:space="preserve">% u odnosu na planirane </w:t>
      </w:r>
      <w:r>
        <w:rPr>
          <w:rFonts w:asciiTheme="minorHAnsi" w:hAnsiTheme="minorHAnsi" w:cstheme="minorHAnsi"/>
          <w:sz w:val="22"/>
          <w:szCs w:val="22"/>
        </w:rPr>
        <w:t xml:space="preserve">1. </w:t>
      </w:r>
      <w:r w:rsidRPr="00A6670F">
        <w:rPr>
          <w:rFonts w:asciiTheme="minorHAnsi" w:hAnsiTheme="minorHAnsi" w:cstheme="minorHAnsi"/>
          <w:sz w:val="22"/>
          <w:szCs w:val="22"/>
        </w:rPr>
        <w:t>Rebalansom proračuna za 202</w:t>
      </w:r>
      <w:r>
        <w:rPr>
          <w:rFonts w:asciiTheme="minorHAnsi" w:hAnsiTheme="minorHAnsi" w:cstheme="minorHAnsi"/>
          <w:sz w:val="22"/>
          <w:szCs w:val="22"/>
        </w:rPr>
        <w:t>4</w:t>
      </w:r>
      <w:r w:rsidRPr="00A6670F">
        <w:rPr>
          <w:rFonts w:asciiTheme="minorHAnsi" w:hAnsiTheme="minorHAnsi" w:cstheme="minorHAnsi"/>
          <w:sz w:val="22"/>
          <w:szCs w:val="22"/>
        </w:rPr>
        <w:t xml:space="preserve">. godinu. </w:t>
      </w:r>
    </w:p>
    <w:p w14:paraId="15B30785"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p>
    <w:p w14:paraId="7F5E9DEF" w14:textId="77777777" w:rsidR="00EC27EA" w:rsidRPr="00A6670F" w:rsidRDefault="00EC27EA" w:rsidP="00EC27EA">
      <w:pPr>
        <w:spacing w:line="276" w:lineRule="auto"/>
        <w:ind w:firstLine="709"/>
        <w:jc w:val="both"/>
        <w:rPr>
          <w:rFonts w:asciiTheme="minorHAnsi" w:hAnsiTheme="minorHAnsi" w:cstheme="minorHAnsi"/>
          <w:sz w:val="22"/>
          <w:szCs w:val="22"/>
        </w:rPr>
      </w:pPr>
      <w:r w:rsidRPr="00A6670F">
        <w:rPr>
          <w:rFonts w:asciiTheme="minorHAnsi" w:hAnsiTheme="minorHAnsi" w:cstheme="minorHAnsi"/>
          <w:sz w:val="22"/>
          <w:szCs w:val="22"/>
        </w:rPr>
        <w:t xml:space="preserve">U sklopu </w:t>
      </w:r>
      <w:r w:rsidRPr="00A6670F">
        <w:rPr>
          <w:rFonts w:asciiTheme="minorHAnsi" w:hAnsiTheme="minorHAnsi" w:cstheme="minorHAnsi"/>
          <w:sz w:val="22"/>
          <w:szCs w:val="22"/>
          <w:u w:val="single"/>
        </w:rPr>
        <w:t>Programa 1141: Poslovi odjela za financije i gospodarski razvoj</w:t>
      </w:r>
      <w:r w:rsidRPr="00A6670F">
        <w:rPr>
          <w:rFonts w:asciiTheme="minorHAnsi" w:hAnsiTheme="minorHAnsi" w:cstheme="minorHAnsi"/>
          <w:sz w:val="22"/>
          <w:szCs w:val="22"/>
        </w:rPr>
        <w:t xml:space="preserve"> obavljaju se poslovi vezani uz planiranje i izvršavanje proračuna, poslovi financija i računovodstveno-knjigovodstveni poslovi, poslovi naplate gradskih potraživanja</w:t>
      </w:r>
      <w:r>
        <w:rPr>
          <w:rFonts w:asciiTheme="minorHAnsi" w:hAnsiTheme="minorHAnsi" w:cstheme="minorHAnsi"/>
          <w:sz w:val="22"/>
          <w:szCs w:val="22"/>
        </w:rPr>
        <w:t xml:space="preserve">, kao i </w:t>
      </w:r>
      <w:r w:rsidRPr="00A6670F">
        <w:rPr>
          <w:rFonts w:asciiTheme="minorHAnsi" w:hAnsiTheme="minorHAnsi" w:cstheme="minorHAnsi"/>
          <w:sz w:val="22"/>
          <w:szCs w:val="22"/>
        </w:rPr>
        <w:t xml:space="preserve">poslovi </w:t>
      </w:r>
      <w:r>
        <w:rPr>
          <w:rFonts w:asciiTheme="minorHAnsi" w:hAnsiTheme="minorHAnsi" w:cstheme="minorHAnsi"/>
          <w:sz w:val="22"/>
          <w:szCs w:val="22"/>
        </w:rPr>
        <w:t>vezani za razvoj gospodarstva i poduzetništva</w:t>
      </w:r>
      <w:r w:rsidRPr="00A6670F">
        <w:rPr>
          <w:rFonts w:asciiTheme="minorHAnsi" w:hAnsiTheme="minorHAnsi" w:cstheme="minorHAnsi"/>
          <w:sz w:val="22"/>
          <w:szCs w:val="22"/>
        </w:rPr>
        <w:t xml:space="preserve">. Ovdje su planirani  </w:t>
      </w:r>
      <w:r w:rsidRPr="009F3305">
        <w:rPr>
          <w:rFonts w:asciiTheme="minorHAnsi" w:hAnsiTheme="minorHAnsi" w:cstheme="minorHAnsi"/>
          <w:sz w:val="22"/>
          <w:szCs w:val="22"/>
        </w:rPr>
        <w:t>rashodi za 15 zaposlenih</w:t>
      </w:r>
      <w:r w:rsidRPr="00A6670F">
        <w:rPr>
          <w:rFonts w:asciiTheme="minorHAnsi" w:hAnsiTheme="minorHAnsi" w:cstheme="minorHAnsi"/>
          <w:sz w:val="22"/>
          <w:szCs w:val="22"/>
        </w:rPr>
        <w:t xml:space="preserve"> djelatnika Upravnog odjela, koji obuhvaćaju  bruto plaće,  doprinose na plaće i ostale rashode za zaposlenike.  U sklopu programa proračunom za 202</w:t>
      </w:r>
      <w:r>
        <w:rPr>
          <w:rFonts w:asciiTheme="minorHAnsi" w:hAnsiTheme="minorHAnsi" w:cstheme="minorHAnsi"/>
          <w:sz w:val="22"/>
          <w:szCs w:val="22"/>
        </w:rPr>
        <w:t>5</w:t>
      </w:r>
      <w:r w:rsidRPr="00A6670F">
        <w:rPr>
          <w:rFonts w:asciiTheme="minorHAnsi" w:hAnsiTheme="minorHAnsi" w:cstheme="minorHAnsi"/>
          <w:sz w:val="22"/>
          <w:szCs w:val="22"/>
        </w:rPr>
        <w:t xml:space="preserve">. godinu planirani su rashodi u iznosu od </w:t>
      </w:r>
      <w:r>
        <w:rPr>
          <w:rFonts w:asciiTheme="minorHAnsi" w:hAnsiTheme="minorHAnsi" w:cstheme="minorHAnsi"/>
          <w:sz w:val="22"/>
          <w:szCs w:val="22"/>
        </w:rPr>
        <w:t>576.360,00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a i za</w:t>
      </w:r>
      <w:r>
        <w:rPr>
          <w:rFonts w:asciiTheme="minorHAnsi" w:hAnsiTheme="minorHAnsi" w:cstheme="minorHAnsi"/>
          <w:sz w:val="22"/>
          <w:szCs w:val="22"/>
        </w:rPr>
        <w:t xml:space="preserve"> 55.000,00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ili </w:t>
      </w:r>
      <w:r>
        <w:rPr>
          <w:rFonts w:asciiTheme="minorHAnsi" w:hAnsiTheme="minorHAnsi" w:cstheme="minorHAnsi"/>
          <w:sz w:val="22"/>
          <w:szCs w:val="22"/>
        </w:rPr>
        <w:t>10,5</w:t>
      </w:r>
      <w:r w:rsidRPr="00A6670F">
        <w:rPr>
          <w:rFonts w:asciiTheme="minorHAnsi" w:hAnsiTheme="minorHAnsi" w:cstheme="minorHAnsi"/>
          <w:sz w:val="22"/>
          <w:szCs w:val="22"/>
        </w:rPr>
        <w:t xml:space="preserve">% su </w:t>
      </w:r>
      <w:r>
        <w:rPr>
          <w:rFonts w:asciiTheme="minorHAnsi" w:hAnsiTheme="minorHAnsi" w:cstheme="minorHAnsi"/>
          <w:sz w:val="22"/>
          <w:szCs w:val="22"/>
        </w:rPr>
        <w:t>veći</w:t>
      </w:r>
      <w:r w:rsidRPr="00A6670F">
        <w:rPr>
          <w:rFonts w:asciiTheme="minorHAnsi" w:hAnsiTheme="minorHAnsi" w:cstheme="minorHAnsi"/>
          <w:sz w:val="22"/>
          <w:szCs w:val="22"/>
        </w:rPr>
        <w:t xml:space="preserve"> u odnosu na planirane </w:t>
      </w:r>
      <w:r>
        <w:rPr>
          <w:rFonts w:asciiTheme="minorHAnsi" w:hAnsiTheme="minorHAnsi" w:cstheme="minorHAnsi"/>
          <w:sz w:val="22"/>
          <w:szCs w:val="22"/>
        </w:rPr>
        <w:t xml:space="preserve">1. </w:t>
      </w:r>
      <w:r w:rsidRPr="00A6670F">
        <w:rPr>
          <w:rFonts w:asciiTheme="minorHAnsi" w:hAnsiTheme="minorHAnsi" w:cstheme="minorHAnsi"/>
          <w:sz w:val="22"/>
          <w:szCs w:val="22"/>
        </w:rPr>
        <w:t>Rebalansom proračuna za 202</w:t>
      </w:r>
      <w:r>
        <w:rPr>
          <w:rFonts w:asciiTheme="minorHAnsi" w:hAnsiTheme="minorHAnsi" w:cstheme="minorHAnsi"/>
          <w:sz w:val="22"/>
          <w:szCs w:val="22"/>
        </w:rPr>
        <w:t>4</w:t>
      </w:r>
      <w:r w:rsidRPr="00A6670F">
        <w:rPr>
          <w:rFonts w:asciiTheme="minorHAnsi" w:hAnsiTheme="minorHAnsi" w:cstheme="minorHAnsi"/>
          <w:sz w:val="22"/>
          <w:szCs w:val="22"/>
        </w:rPr>
        <w:t>. godinu</w:t>
      </w:r>
      <w:r>
        <w:rPr>
          <w:rFonts w:asciiTheme="minorHAnsi" w:hAnsiTheme="minorHAnsi" w:cstheme="minorHAnsi"/>
          <w:sz w:val="22"/>
          <w:szCs w:val="22"/>
        </w:rPr>
        <w:t>.</w:t>
      </w:r>
    </w:p>
    <w:p w14:paraId="6BDDCBA3"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t xml:space="preserve">Na </w:t>
      </w:r>
      <w:r w:rsidRPr="00A6670F">
        <w:rPr>
          <w:rFonts w:asciiTheme="minorHAnsi" w:hAnsiTheme="minorHAnsi" w:cstheme="minorHAnsi"/>
          <w:sz w:val="22"/>
          <w:szCs w:val="22"/>
          <w:u w:val="single"/>
        </w:rPr>
        <w:t>programu 1242: Servisiranje unutarnjeg duga</w:t>
      </w:r>
      <w:r>
        <w:rPr>
          <w:rFonts w:asciiTheme="minorHAnsi" w:hAnsiTheme="minorHAnsi" w:cstheme="minorHAnsi"/>
          <w:sz w:val="22"/>
          <w:szCs w:val="22"/>
          <w:u w:val="single"/>
        </w:rPr>
        <w:t xml:space="preserve"> </w:t>
      </w:r>
      <w:r w:rsidRPr="00A6670F">
        <w:rPr>
          <w:rFonts w:asciiTheme="minorHAnsi" w:hAnsiTheme="minorHAnsi" w:cstheme="minorHAnsi"/>
          <w:sz w:val="22"/>
          <w:szCs w:val="22"/>
          <w:u w:val="single"/>
        </w:rPr>
        <w:t>-</w:t>
      </w:r>
      <w:r>
        <w:rPr>
          <w:rFonts w:asciiTheme="minorHAnsi" w:hAnsiTheme="minorHAnsi" w:cstheme="minorHAnsi"/>
          <w:sz w:val="22"/>
          <w:szCs w:val="22"/>
          <w:u w:val="single"/>
        </w:rPr>
        <w:t xml:space="preserve"> </w:t>
      </w:r>
      <w:r w:rsidRPr="00A6670F">
        <w:rPr>
          <w:rFonts w:asciiTheme="minorHAnsi" w:hAnsiTheme="minorHAnsi" w:cstheme="minorHAnsi"/>
          <w:sz w:val="22"/>
          <w:szCs w:val="22"/>
          <w:u w:val="single"/>
        </w:rPr>
        <w:t>Otplata anuiteta poslovnoj banci</w:t>
      </w:r>
      <w:r w:rsidRPr="00A6670F">
        <w:rPr>
          <w:rFonts w:asciiTheme="minorHAnsi" w:hAnsiTheme="minorHAnsi" w:cstheme="minorHAnsi"/>
          <w:sz w:val="22"/>
          <w:szCs w:val="22"/>
        </w:rPr>
        <w:t xml:space="preserve"> rezervirano je </w:t>
      </w:r>
      <w:r>
        <w:rPr>
          <w:rFonts w:asciiTheme="minorHAnsi" w:hAnsiTheme="minorHAnsi" w:cstheme="minorHAnsi"/>
          <w:sz w:val="22"/>
          <w:szCs w:val="22"/>
        </w:rPr>
        <w:t>1.498.130,00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odnosno </w:t>
      </w:r>
      <w:r>
        <w:rPr>
          <w:rFonts w:asciiTheme="minorHAnsi" w:hAnsiTheme="minorHAnsi" w:cstheme="minorHAnsi"/>
          <w:sz w:val="22"/>
          <w:szCs w:val="22"/>
        </w:rPr>
        <w:t>925.030,00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ili </w:t>
      </w:r>
      <w:r>
        <w:rPr>
          <w:rFonts w:asciiTheme="minorHAnsi" w:hAnsiTheme="minorHAnsi" w:cstheme="minorHAnsi"/>
          <w:sz w:val="22"/>
          <w:szCs w:val="22"/>
        </w:rPr>
        <w:t>161,4</w:t>
      </w:r>
      <w:r w:rsidRPr="00A6670F">
        <w:rPr>
          <w:rFonts w:asciiTheme="minorHAnsi" w:hAnsiTheme="minorHAnsi" w:cstheme="minorHAnsi"/>
          <w:sz w:val="22"/>
          <w:szCs w:val="22"/>
        </w:rPr>
        <w:t xml:space="preserve">% </w:t>
      </w:r>
      <w:r>
        <w:rPr>
          <w:rFonts w:asciiTheme="minorHAnsi" w:hAnsiTheme="minorHAnsi" w:cstheme="minorHAnsi"/>
          <w:sz w:val="22"/>
          <w:szCs w:val="22"/>
        </w:rPr>
        <w:t>veći</w:t>
      </w:r>
      <w:r w:rsidRPr="00A6670F">
        <w:rPr>
          <w:rFonts w:asciiTheme="minorHAnsi" w:hAnsiTheme="minorHAnsi" w:cstheme="minorHAnsi"/>
          <w:sz w:val="22"/>
          <w:szCs w:val="22"/>
        </w:rPr>
        <w:t xml:space="preserve"> u odnosu na planirane izdatke </w:t>
      </w:r>
      <w:r>
        <w:rPr>
          <w:rFonts w:asciiTheme="minorHAnsi" w:hAnsiTheme="minorHAnsi" w:cstheme="minorHAnsi"/>
          <w:sz w:val="22"/>
          <w:szCs w:val="22"/>
        </w:rPr>
        <w:t xml:space="preserve">1. </w:t>
      </w:r>
      <w:r w:rsidRPr="00A6670F">
        <w:rPr>
          <w:rFonts w:asciiTheme="minorHAnsi" w:hAnsiTheme="minorHAnsi" w:cstheme="minorHAnsi"/>
          <w:sz w:val="22"/>
          <w:szCs w:val="22"/>
        </w:rPr>
        <w:t>Rebalansom proračuna za 202</w:t>
      </w:r>
      <w:r>
        <w:rPr>
          <w:rFonts w:asciiTheme="minorHAnsi" w:hAnsiTheme="minorHAnsi" w:cstheme="minorHAnsi"/>
          <w:sz w:val="22"/>
          <w:szCs w:val="22"/>
        </w:rPr>
        <w:t>4</w:t>
      </w:r>
      <w:r w:rsidRPr="00A6670F">
        <w:rPr>
          <w:rFonts w:asciiTheme="minorHAnsi" w:hAnsiTheme="minorHAnsi" w:cstheme="minorHAnsi"/>
          <w:sz w:val="22"/>
          <w:szCs w:val="22"/>
        </w:rPr>
        <w:t>. godinu</w:t>
      </w:r>
      <w:r>
        <w:rPr>
          <w:rFonts w:asciiTheme="minorHAnsi" w:hAnsiTheme="minorHAnsi" w:cstheme="minorHAnsi"/>
          <w:sz w:val="22"/>
          <w:szCs w:val="22"/>
        </w:rPr>
        <w:t>.</w:t>
      </w:r>
    </w:p>
    <w:p w14:paraId="36DA291F" w14:textId="77777777" w:rsidR="00EC27EA"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t xml:space="preserve">U sklopu programa osigurano je  </w:t>
      </w:r>
      <w:r>
        <w:rPr>
          <w:rFonts w:asciiTheme="minorHAnsi" w:hAnsiTheme="minorHAnsi" w:cstheme="minorHAnsi"/>
          <w:sz w:val="22"/>
          <w:szCs w:val="22"/>
        </w:rPr>
        <w:t>553.100,00 eura za otplatu anuiteta te 15.500,00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a za otplatu kamata po kreditnom zaduženju Grada Zaprešića iz 2021. godine kod Erste</w:t>
      </w:r>
      <w:r>
        <w:rPr>
          <w:rFonts w:asciiTheme="minorHAnsi" w:hAnsiTheme="minorHAnsi" w:cstheme="minorHAnsi"/>
          <w:sz w:val="22"/>
          <w:szCs w:val="22"/>
        </w:rPr>
        <w:t xml:space="preserve"> </w:t>
      </w:r>
      <w:r w:rsidRPr="00A6670F">
        <w:rPr>
          <w:rFonts w:asciiTheme="minorHAnsi" w:hAnsiTheme="minorHAnsi" w:cstheme="minorHAnsi"/>
          <w:sz w:val="22"/>
          <w:szCs w:val="22"/>
        </w:rPr>
        <w:t>&amp;</w:t>
      </w:r>
      <w:r>
        <w:rPr>
          <w:rFonts w:asciiTheme="minorHAnsi" w:hAnsiTheme="minorHAnsi" w:cstheme="minorHAnsi"/>
          <w:sz w:val="22"/>
          <w:szCs w:val="22"/>
        </w:rPr>
        <w:t xml:space="preserve"> S</w:t>
      </w:r>
      <w:r w:rsidRPr="00A6670F">
        <w:rPr>
          <w:rFonts w:asciiTheme="minorHAnsi" w:hAnsiTheme="minorHAnsi" w:cstheme="minorHAnsi"/>
          <w:sz w:val="22"/>
          <w:szCs w:val="22"/>
        </w:rPr>
        <w:t>teiermarkische bank u iznosu od</w:t>
      </w:r>
      <w:r>
        <w:rPr>
          <w:rFonts w:asciiTheme="minorHAnsi" w:hAnsiTheme="minorHAnsi" w:cstheme="minorHAnsi"/>
          <w:sz w:val="22"/>
          <w:szCs w:val="22"/>
        </w:rPr>
        <w:t xml:space="preserve"> 3.318.070,21 eura</w:t>
      </w:r>
      <w:r w:rsidRPr="00A6670F">
        <w:rPr>
          <w:rFonts w:asciiTheme="minorHAnsi" w:hAnsiTheme="minorHAnsi" w:cstheme="minorHAnsi"/>
          <w:sz w:val="22"/>
          <w:szCs w:val="22"/>
        </w:rPr>
        <w:t xml:space="preserve"> </w:t>
      </w:r>
      <w:r>
        <w:rPr>
          <w:rFonts w:asciiTheme="minorHAnsi" w:hAnsiTheme="minorHAnsi" w:cstheme="minorHAnsi"/>
          <w:sz w:val="22"/>
          <w:szCs w:val="22"/>
        </w:rPr>
        <w:t>(</w:t>
      </w:r>
      <w:r w:rsidRPr="00A6670F">
        <w:rPr>
          <w:rFonts w:asciiTheme="minorHAnsi" w:hAnsiTheme="minorHAnsi" w:cstheme="minorHAnsi"/>
          <w:sz w:val="22"/>
          <w:szCs w:val="22"/>
        </w:rPr>
        <w:t>25.000.000</w:t>
      </w:r>
      <w:r>
        <w:rPr>
          <w:rFonts w:asciiTheme="minorHAnsi" w:hAnsiTheme="minorHAnsi" w:cstheme="minorHAnsi"/>
          <w:sz w:val="22"/>
          <w:szCs w:val="22"/>
        </w:rPr>
        <w:t>,00</w:t>
      </w:r>
      <w:r w:rsidRPr="00A6670F">
        <w:rPr>
          <w:rFonts w:asciiTheme="minorHAnsi" w:hAnsiTheme="minorHAnsi" w:cstheme="minorHAnsi"/>
          <w:sz w:val="22"/>
          <w:szCs w:val="22"/>
        </w:rPr>
        <w:t xml:space="preserve"> kuna</w:t>
      </w:r>
      <w:r>
        <w:rPr>
          <w:rFonts w:asciiTheme="minorHAnsi" w:hAnsiTheme="minorHAnsi" w:cstheme="minorHAnsi"/>
          <w:sz w:val="22"/>
          <w:szCs w:val="22"/>
        </w:rPr>
        <w:t>), sukladno fiksnom tečaju konverzije</w:t>
      </w:r>
      <w:r w:rsidRPr="00A6670F">
        <w:rPr>
          <w:rFonts w:asciiTheme="minorHAnsi" w:hAnsiTheme="minorHAnsi" w:cstheme="minorHAnsi"/>
          <w:sz w:val="22"/>
          <w:szCs w:val="22"/>
        </w:rPr>
        <w:t xml:space="preserve">, a </w:t>
      </w:r>
      <w:r>
        <w:rPr>
          <w:rFonts w:asciiTheme="minorHAnsi" w:hAnsiTheme="minorHAnsi" w:cstheme="minorHAnsi"/>
          <w:sz w:val="22"/>
          <w:szCs w:val="22"/>
        </w:rPr>
        <w:t>u skladu s</w:t>
      </w:r>
      <w:r w:rsidRPr="00A6670F">
        <w:rPr>
          <w:rFonts w:asciiTheme="minorHAnsi" w:hAnsiTheme="minorHAnsi" w:cstheme="minorHAnsi"/>
          <w:sz w:val="22"/>
          <w:szCs w:val="22"/>
        </w:rPr>
        <w:t xml:space="preserve"> otplatn</w:t>
      </w:r>
      <w:r>
        <w:rPr>
          <w:rFonts w:asciiTheme="minorHAnsi" w:hAnsiTheme="minorHAnsi" w:cstheme="minorHAnsi"/>
          <w:sz w:val="22"/>
          <w:szCs w:val="22"/>
        </w:rPr>
        <w:t>im</w:t>
      </w:r>
      <w:r w:rsidRPr="00A6670F">
        <w:rPr>
          <w:rFonts w:asciiTheme="minorHAnsi" w:hAnsiTheme="minorHAnsi" w:cstheme="minorHAnsi"/>
          <w:sz w:val="22"/>
          <w:szCs w:val="22"/>
        </w:rPr>
        <w:t xml:space="preserve"> planu</w:t>
      </w:r>
      <w:r w:rsidRPr="000628E6">
        <w:rPr>
          <w:rFonts w:asciiTheme="minorHAnsi" w:hAnsiTheme="minorHAnsi" w:cstheme="minorHAnsi"/>
          <w:sz w:val="22"/>
          <w:szCs w:val="22"/>
        </w:rPr>
        <w:t>.</w:t>
      </w:r>
    </w:p>
    <w:p w14:paraId="6A685C4E" w14:textId="77777777" w:rsidR="00EC27EA" w:rsidRDefault="00EC27EA" w:rsidP="00EC27EA">
      <w:pPr>
        <w:pStyle w:val="Uvuenotijeloteksta"/>
        <w:spacing w:line="276" w:lineRule="auto"/>
        <w:rPr>
          <w:rFonts w:asciiTheme="minorHAnsi" w:hAnsiTheme="minorHAnsi" w:cstheme="minorHAnsi"/>
          <w:sz w:val="22"/>
          <w:szCs w:val="22"/>
        </w:rPr>
      </w:pPr>
      <w:r>
        <w:rPr>
          <w:rFonts w:asciiTheme="minorHAnsi" w:hAnsiTheme="minorHAnsi" w:cstheme="minorHAnsi"/>
          <w:sz w:val="22"/>
          <w:szCs w:val="22"/>
        </w:rPr>
        <w:t xml:space="preserve">U sklopu </w:t>
      </w:r>
      <w:r w:rsidRPr="0081493E">
        <w:rPr>
          <w:rFonts w:asciiTheme="minorHAnsi" w:hAnsiTheme="minorHAnsi" w:cstheme="minorHAnsi"/>
          <w:sz w:val="22"/>
          <w:szCs w:val="22"/>
        </w:rPr>
        <w:t>istog programa</w:t>
      </w:r>
      <w:r>
        <w:rPr>
          <w:rFonts w:asciiTheme="minorHAnsi" w:hAnsiTheme="minorHAnsi" w:cstheme="minorHAnsi"/>
          <w:sz w:val="22"/>
          <w:szCs w:val="22"/>
        </w:rPr>
        <w:t xml:space="preserve"> osigurana su sredstva  u iznosu od 929.059,66  eura za otplatu beskamatnog zajma koji je dodijeljen Gradu Zaprešiću temeljem Odluke o raspodjeli sredstava beskamatnog zajma jedinicama lokalne i regionalne samouprave u iznosu od 929.059,66 eura (7.000.000 kuna), </w:t>
      </w:r>
      <w:r w:rsidRPr="003E7B57">
        <w:rPr>
          <w:rFonts w:asciiTheme="minorHAnsi" w:hAnsiTheme="minorHAnsi" w:cstheme="minorHAnsi"/>
          <w:sz w:val="22"/>
          <w:szCs w:val="22"/>
        </w:rPr>
        <w:t>KLASA: 015-01</w:t>
      </w:r>
      <w:r>
        <w:rPr>
          <w:rFonts w:asciiTheme="minorHAnsi" w:hAnsiTheme="minorHAnsi" w:cstheme="minorHAnsi"/>
          <w:sz w:val="22"/>
          <w:szCs w:val="22"/>
        </w:rPr>
        <w:t>/</w:t>
      </w:r>
      <w:r w:rsidRPr="003E7B57">
        <w:rPr>
          <w:rFonts w:asciiTheme="minorHAnsi" w:hAnsiTheme="minorHAnsi" w:cstheme="minorHAnsi"/>
          <w:sz w:val="22"/>
          <w:szCs w:val="22"/>
        </w:rPr>
        <w:t>2</w:t>
      </w:r>
      <w:r>
        <w:rPr>
          <w:rFonts w:asciiTheme="minorHAnsi" w:hAnsiTheme="minorHAnsi" w:cstheme="minorHAnsi"/>
          <w:sz w:val="22"/>
          <w:szCs w:val="22"/>
        </w:rPr>
        <w:t>1</w:t>
      </w:r>
      <w:r w:rsidRPr="003E7B57">
        <w:rPr>
          <w:rFonts w:asciiTheme="minorHAnsi" w:hAnsiTheme="minorHAnsi" w:cstheme="minorHAnsi"/>
          <w:sz w:val="22"/>
          <w:szCs w:val="22"/>
        </w:rPr>
        <w:t>-01</w:t>
      </w:r>
      <w:r>
        <w:rPr>
          <w:rFonts w:asciiTheme="minorHAnsi" w:hAnsiTheme="minorHAnsi" w:cstheme="minorHAnsi"/>
          <w:sz w:val="22"/>
          <w:szCs w:val="22"/>
        </w:rPr>
        <w:t>/</w:t>
      </w:r>
      <w:r w:rsidRPr="003E7B57">
        <w:rPr>
          <w:rFonts w:asciiTheme="minorHAnsi" w:hAnsiTheme="minorHAnsi" w:cstheme="minorHAnsi"/>
          <w:sz w:val="22"/>
          <w:szCs w:val="22"/>
        </w:rPr>
        <w:t>22 URBROJ: 513 05-02-21</w:t>
      </w:r>
      <w:r>
        <w:rPr>
          <w:rFonts w:asciiTheme="minorHAnsi" w:hAnsiTheme="minorHAnsi" w:cstheme="minorHAnsi"/>
          <w:sz w:val="22"/>
          <w:szCs w:val="22"/>
        </w:rPr>
        <w:t>-</w:t>
      </w:r>
      <w:r w:rsidRPr="003E7B57">
        <w:rPr>
          <w:rFonts w:asciiTheme="minorHAnsi" w:hAnsiTheme="minorHAnsi" w:cstheme="minorHAnsi"/>
          <w:sz w:val="22"/>
          <w:szCs w:val="22"/>
        </w:rPr>
        <w:t>9</w:t>
      </w:r>
      <w:r>
        <w:rPr>
          <w:rFonts w:asciiTheme="minorHAnsi" w:hAnsiTheme="minorHAnsi" w:cstheme="minorHAnsi"/>
          <w:sz w:val="22"/>
          <w:szCs w:val="22"/>
        </w:rPr>
        <w:t xml:space="preserve"> od 27.listopada 2021.godine temeljem točke IV. Odluke Vlade Republike Hrvatske.</w:t>
      </w:r>
    </w:p>
    <w:p w14:paraId="40AA1891" w14:textId="77777777" w:rsidR="00EC27EA" w:rsidRPr="003E7B57" w:rsidRDefault="00EC27EA" w:rsidP="00EC27EA">
      <w:pPr>
        <w:pStyle w:val="Uvuenotijeloteksta"/>
        <w:spacing w:line="276" w:lineRule="auto"/>
        <w:rPr>
          <w:rFonts w:asciiTheme="minorHAnsi" w:hAnsiTheme="minorHAnsi" w:cstheme="minorHAnsi"/>
          <w:sz w:val="22"/>
          <w:szCs w:val="22"/>
        </w:rPr>
      </w:pPr>
    </w:p>
    <w:p w14:paraId="587D52A8" w14:textId="77777777" w:rsidR="00EC27EA" w:rsidRPr="00FC6F73" w:rsidRDefault="00EC27EA" w:rsidP="00EC27EA">
      <w:pPr>
        <w:pStyle w:val="Uvuenotijeloteksta"/>
        <w:spacing w:line="276" w:lineRule="auto"/>
        <w:ind w:firstLine="567"/>
        <w:rPr>
          <w:rFonts w:asciiTheme="minorHAnsi" w:hAnsiTheme="minorHAnsi" w:cstheme="minorHAnsi"/>
          <w:sz w:val="22"/>
          <w:szCs w:val="22"/>
        </w:rPr>
      </w:pPr>
      <w:r w:rsidRPr="00FC6F73">
        <w:rPr>
          <w:rFonts w:asciiTheme="minorHAnsi" w:hAnsiTheme="minorHAnsi" w:cstheme="minorHAnsi"/>
          <w:sz w:val="22"/>
          <w:szCs w:val="22"/>
        </w:rPr>
        <w:t>Projekcija rashoda i izdataka Razdjela 004-Glave 401 Upravni odjel za financije i gospodarski razvoj za 202</w:t>
      </w:r>
      <w:r>
        <w:rPr>
          <w:rFonts w:asciiTheme="minorHAnsi" w:hAnsiTheme="minorHAnsi" w:cstheme="minorHAnsi"/>
          <w:sz w:val="22"/>
          <w:szCs w:val="22"/>
        </w:rPr>
        <w:t>6</w:t>
      </w:r>
      <w:r w:rsidRPr="00FC6F73">
        <w:rPr>
          <w:rFonts w:asciiTheme="minorHAnsi" w:hAnsiTheme="minorHAnsi" w:cstheme="minorHAnsi"/>
          <w:sz w:val="22"/>
          <w:szCs w:val="22"/>
        </w:rPr>
        <w:t xml:space="preserve">. godinu iznosi </w:t>
      </w:r>
      <w:r>
        <w:rPr>
          <w:rFonts w:asciiTheme="minorHAnsi" w:hAnsiTheme="minorHAnsi" w:cstheme="minorHAnsi"/>
          <w:sz w:val="22"/>
          <w:szCs w:val="22"/>
        </w:rPr>
        <w:t>3.699.857,00</w:t>
      </w:r>
      <w:r w:rsidRPr="00FC6F73">
        <w:rPr>
          <w:rFonts w:asciiTheme="minorHAnsi" w:hAnsiTheme="minorHAnsi" w:cstheme="minorHAnsi"/>
          <w:sz w:val="22"/>
          <w:szCs w:val="22"/>
        </w:rPr>
        <w:t xml:space="preserve"> </w:t>
      </w:r>
      <w:r>
        <w:rPr>
          <w:rFonts w:asciiTheme="minorHAnsi" w:hAnsiTheme="minorHAnsi" w:cstheme="minorHAnsi"/>
          <w:sz w:val="22"/>
          <w:szCs w:val="22"/>
        </w:rPr>
        <w:t>eur</w:t>
      </w:r>
      <w:r w:rsidRPr="00FC6F73">
        <w:rPr>
          <w:rFonts w:asciiTheme="minorHAnsi" w:hAnsiTheme="minorHAnsi" w:cstheme="minorHAnsi"/>
          <w:sz w:val="22"/>
          <w:szCs w:val="22"/>
        </w:rPr>
        <w:t>a, a za 202</w:t>
      </w:r>
      <w:r>
        <w:rPr>
          <w:rFonts w:asciiTheme="minorHAnsi" w:hAnsiTheme="minorHAnsi" w:cstheme="minorHAnsi"/>
          <w:sz w:val="22"/>
          <w:szCs w:val="22"/>
        </w:rPr>
        <w:t>7</w:t>
      </w:r>
      <w:r w:rsidRPr="00FC6F73">
        <w:rPr>
          <w:rFonts w:asciiTheme="minorHAnsi" w:hAnsiTheme="minorHAnsi" w:cstheme="minorHAnsi"/>
          <w:sz w:val="22"/>
          <w:szCs w:val="22"/>
        </w:rPr>
        <w:t>.</w:t>
      </w:r>
      <w:r>
        <w:rPr>
          <w:rFonts w:asciiTheme="minorHAnsi" w:hAnsiTheme="minorHAnsi" w:cstheme="minorHAnsi"/>
          <w:sz w:val="22"/>
          <w:szCs w:val="22"/>
        </w:rPr>
        <w:t xml:space="preserve"> </w:t>
      </w:r>
      <w:r w:rsidRPr="00FC6F73">
        <w:rPr>
          <w:rFonts w:asciiTheme="minorHAnsi" w:hAnsiTheme="minorHAnsi" w:cstheme="minorHAnsi"/>
          <w:sz w:val="22"/>
          <w:szCs w:val="22"/>
        </w:rPr>
        <w:t xml:space="preserve">godinu isti se projiciraju u iznosu od </w:t>
      </w:r>
      <w:r>
        <w:rPr>
          <w:rFonts w:asciiTheme="minorHAnsi" w:hAnsiTheme="minorHAnsi" w:cstheme="minorHAnsi"/>
          <w:sz w:val="22"/>
          <w:szCs w:val="22"/>
        </w:rPr>
        <w:t>3.697.857,00</w:t>
      </w:r>
      <w:r w:rsidRPr="00FC6F73">
        <w:rPr>
          <w:rFonts w:asciiTheme="minorHAnsi" w:hAnsiTheme="minorHAnsi" w:cstheme="minorHAnsi"/>
          <w:sz w:val="22"/>
          <w:szCs w:val="22"/>
        </w:rPr>
        <w:t xml:space="preserve"> </w:t>
      </w:r>
      <w:r>
        <w:rPr>
          <w:rFonts w:asciiTheme="minorHAnsi" w:hAnsiTheme="minorHAnsi" w:cstheme="minorHAnsi"/>
          <w:sz w:val="22"/>
          <w:szCs w:val="22"/>
        </w:rPr>
        <w:t>eur</w:t>
      </w:r>
      <w:r w:rsidRPr="00FC6F73">
        <w:rPr>
          <w:rFonts w:asciiTheme="minorHAnsi" w:hAnsiTheme="minorHAnsi" w:cstheme="minorHAnsi"/>
          <w:sz w:val="22"/>
          <w:szCs w:val="22"/>
        </w:rPr>
        <w:t>a.</w:t>
      </w:r>
    </w:p>
    <w:p w14:paraId="5AD8EB05" w14:textId="77777777" w:rsidR="00EC27EA" w:rsidRPr="00A6670F" w:rsidRDefault="00EC27EA" w:rsidP="00EC27EA">
      <w:pPr>
        <w:pStyle w:val="Uvuenotijeloteksta"/>
        <w:spacing w:line="276" w:lineRule="auto"/>
        <w:ind w:firstLine="567"/>
        <w:rPr>
          <w:rFonts w:asciiTheme="minorHAnsi" w:hAnsiTheme="minorHAnsi" w:cstheme="minorHAnsi"/>
          <w:color w:val="FF0000"/>
          <w:sz w:val="22"/>
          <w:szCs w:val="22"/>
        </w:rPr>
      </w:pPr>
    </w:p>
    <w:p w14:paraId="4EBCFF8C"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b/>
          <w:sz w:val="22"/>
          <w:szCs w:val="22"/>
        </w:rPr>
        <w:t>U sklopu Glave 402 - Gospodarstvo</w:t>
      </w:r>
      <w:r w:rsidRPr="00A6670F">
        <w:rPr>
          <w:rFonts w:asciiTheme="minorHAnsi" w:hAnsiTheme="minorHAnsi" w:cstheme="minorHAnsi"/>
          <w:sz w:val="22"/>
          <w:szCs w:val="22"/>
        </w:rPr>
        <w:t xml:space="preserve"> za 202</w:t>
      </w:r>
      <w:r>
        <w:rPr>
          <w:rFonts w:asciiTheme="minorHAnsi" w:hAnsiTheme="minorHAnsi" w:cstheme="minorHAnsi"/>
          <w:sz w:val="22"/>
          <w:szCs w:val="22"/>
        </w:rPr>
        <w:t>5</w:t>
      </w:r>
      <w:r w:rsidRPr="00A6670F">
        <w:rPr>
          <w:rFonts w:asciiTheme="minorHAnsi" w:hAnsiTheme="minorHAnsi" w:cstheme="minorHAnsi"/>
          <w:sz w:val="22"/>
          <w:szCs w:val="22"/>
        </w:rPr>
        <w:t xml:space="preserve">. godinu  planirana su sredstva u iznosu od </w:t>
      </w:r>
      <w:r>
        <w:rPr>
          <w:rFonts w:asciiTheme="minorHAnsi" w:hAnsiTheme="minorHAnsi" w:cstheme="minorHAnsi"/>
          <w:sz w:val="22"/>
          <w:szCs w:val="22"/>
        </w:rPr>
        <w:t>737.520,00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a planiraju se utrošiti provođenjem </w:t>
      </w:r>
      <w:r>
        <w:rPr>
          <w:rFonts w:asciiTheme="minorHAnsi" w:hAnsiTheme="minorHAnsi" w:cstheme="minorHAnsi"/>
          <w:sz w:val="22"/>
          <w:szCs w:val="22"/>
        </w:rPr>
        <w:t xml:space="preserve">šest </w:t>
      </w:r>
      <w:r w:rsidRPr="00A6670F">
        <w:rPr>
          <w:rFonts w:asciiTheme="minorHAnsi" w:hAnsiTheme="minorHAnsi" w:cstheme="minorHAnsi"/>
          <w:sz w:val="22"/>
          <w:szCs w:val="22"/>
        </w:rPr>
        <w:t xml:space="preserve">niže navedenih programa. </w:t>
      </w:r>
    </w:p>
    <w:p w14:paraId="43A48ACE"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t xml:space="preserve">U sklopu </w:t>
      </w:r>
      <w:r w:rsidRPr="00A6670F">
        <w:rPr>
          <w:rFonts w:asciiTheme="minorHAnsi" w:hAnsiTheme="minorHAnsi" w:cstheme="minorHAnsi"/>
          <w:sz w:val="22"/>
          <w:szCs w:val="22"/>
          <w:u w:val="single"/>
        </w:rPr>
        <w:t>programa 1341: Razvoj gospodarstva</w:t>
      </w:r>
      <w:r w:rsidRPr="00A6670F">
        <w:rPr>
          <w:rFonts w:asciiTheme="minorHAnsi" w:hAnsiTheme="minorHAnsi" w:cstheme="minorHAnsi"/>
          <w:sz w:val="22"/>
          <w:szCs w:val="22"/>
        </w:rPr>
        <w:t xml:space="preserve"> planirana sredstva iznose </w:t>
      </w:r>
      <w:r>
        <w:rPr>
          <w:rFonts w:asciiTheme="minorHAnsi" w:hAnsiTheme="minorHAnsi" w:cstheme="minorHAnsi"/>
          <w:sz w:val="22"/>
          <w:szCs w:val="22"/>
        </w:rPr>
        <w:t>4.000,00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a, i odnosu na planirane</w:t>
      </w:r>
      <w:r>
        <w:rPr>
          <w:rFonts w:asciiTheme="minorHAnsi" w:hAnsiTheme="minorHAnsi" w:cstheme="minorHAnsi"/>
          <w:sz w:val="22"/>
          <w:szCs w:val="22"/>
        </w:rPr>
        <w:t xml:space="preserve"> 1.</w:t>
      </w:r>
      <w:r w:rsidRPr="004920D4">
        <w:rPr>
          <w:rFonts w:asciiTheme="minorHAnsi" w:hAnsiTheme="minorHAnsi" w:cstheme="minorHAnsi"/>
          <w:sz w:val="22"/>
          <w:szCs w:val="22"/>
        </w:rPr>
        <w:t xml:space="preserve"> </w:t>
      </w:r>
      <w:r w:rsidRPr="00A6670F">
        <w:rPr>
          <w:rFonts w:asciiTheme="minorHAnsi" w:hAnsiTheme="minorHAnsi" w:cstheme="minorHAnsi"/>
          <w:sz w:val="22"/>
          <w:szCs w:val="22"/>
        </w:rPr>
        <w:t>Rebalansom za 202</w:t>
      </w:r>
      <w:r>
        <w:rPr>
          <w:rFonts w:asciiTheme="minorHAnsi" w:hAnsiTheme="minorHAnsi" w:cstheme="minorHAnsi"/>
          <w:sz w:val="22"/>
          <w:szCs w:val="22"/>
        </w:rPr>
        <w:t>4</w:t>
      </w:r>
      <w:r w:rsidRPr="00A6670F">
        <w:rPr>
          <w:rFonts w:asciiTheme="minorHAnsi" w:hAnsiTheme="minorHAnsi" w:cstheme="minorHAnsi"/>
          <w:sz w:val="22"/>
          <w:szCs w:val="22"/>
        </w:rPr>
        <w:t>. godinu</w:t>
      </w:r>
      <w:r>
        <w:rPr>
          <w:rFonts w:asciiTheme="minorHAnsi" w:hAnsiTheme="minorHAnsi" w:cstheme="minorHAnsi"/>
          <w:sz w:val="22"/>
          <w:szCs w:val="22"/>
        </w:rPr>
        <w:t xml:space="preserve"> nisu se mijenjala.</w:t>
      </w:r>
      <w:r w:rsidRPr="00A6670F">
        <w:rPr>
          <w:rFonts w:asciiTheme="minorHAnsi" w:hAnsiTheme="minorHAnsi" w:cstheme="minorHAnsi"/>
          <w:sz w:val="22"/>
          <w:szCs w:val="22"/>
        </w:rPr>
        <w:t xml:space="preserve"> Tako osigurana sredstva planiraju se</w:t>
      </w:r>
      <w:r>
        <w:rPr>
          <w:rFonts w:asciiTheme="minorHAnsi" w:hAnsiTheme="minorHAnsi" w:cstheme="minorHAnsi"/>
          <w:sz w:val="22"/>
          <w:szCs w:val="22"/>
        </w:rPr>
        <w:t xml:space="preserve"> u cijelosti</w:t>
      </w:r>
      <w:r w:rsidRPr="00A6670F">
        <w:rPr>
          <w:rFonts w:asciiTheme="minorHAnsi" w:hAnsiTheme="minorHAnsi" w:cstheme="minorHAnsi"/>
          <w:sz w:val="22"/>
          <w:szCs w:val="22"/>
        </w:rPr>
        <w:t xml:space="preserve"> utrošiti </w:t>
      </w:r>
      <w:r>
        <w:rPr>
          <w:rFonts w:asciiTheme="minorHAnsi" w:hAnsiTheme="minorHAnsi" w:cstheme="minorHAnsi"/>
          <w:sz w:val="22"/>
          <w:szCs w:val="22"/>
        </w:rPr>
        <w:t xml:space="preserve">za </w:t>
      </w:r>
      <w:r w:rsidRPr="00A6670F">
        <w:rPr>
          <w:rFonts w:asciiTheme="minorHAnsi" w:hAnsiTheme="minorHAnsi" w:cstheme="minorHAnsi"/>
          <w:sz w:val="22"/>
          <w:szCs w:val="22"/>
        </w:rPr>
        <w:t>plaćanje članarine</w:t>
      </w:r>
      <w:r>
        <w:rPr>
          <w:rFonts w:asciiTheme="minorHAnsi" w:hAnsiTheme="minorHAnsi" w:cstheme="minorHAnsi"/>
          <w:sz w:val="22"/>
          <w:szCs w:val="22"/>
        </w:rPr>
        <w:t>.</w:t>
      </w:r>
    </w:p>
    <w:p w14:paraId="1A6DDEB9" w14:textId="5C560418"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t xml:space="preserve">U sklopu </w:t>
      </w:r>
      <w:r w:rsidRPr="00A6670F">
        <w:rPr>
          <w:rFonts w:asciiTheme="minorHAnsi" w:hAnsiTheme="minorHAnsi" w:cstheme="minorHAnsi"/>
          <w:sz w:val="22"/>
          <w:szCs w:val="22"/>
          <w:u w:val="single"/>
        </w:rPr>
        <w:t>programa 1342: Razvoj poduzetništva</w:t>
      </w:r>
      <w:r w:rsidRPr="00A6670F">
        <w:rPr>
          <w:rFonts w:asciiTheme="minorHAnsi" w:hAnsiTheme="minorHAnsi" w:cstheme="minorHAnsi"/>
          <w:sz w:val="22"/>
          <w:szCs w:val="22"/>
        </w:rPr>
        <w:t xml:space="preserve"> planirana sredstva iznose </w:t>
      </w:r>
      <w:r>
        <w:rPr>
          <w:rFonts w:asciiTheme="minorHAnsi" w:hAnsiTheme="minorHAnsi" w:cstheme="minorHAnsi"/>
          <w:sz w:val="22"/>
          <w:szCs w:val="22"/>
        </w:rPr>
        <w:t>230.000,00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w:t>
      </w:r>
      <w:r>
        <w:rPr>
          <w:rFonts w:asciiTheme="minorHAnsi" w:hAnsiTheme="minorHAnsi" w:cstheme="minorHAnsi"/>
          <w:sz w:val="22"/>
          <w:szCs w:val="22"/>
        </w:rPr>
        <w:t>od čega se najveći dio u</w:t>
      </w:r>
      <w:r w:rsidRPr="00A6670F">
        <w:rPr>
          <w:rFonts w:asciiTheme="minorHAnsi" w:hAnsiTheme="minorHAnsi" w:cstheme="minorHAnsi"/>
          <w:sz w:val="22"/>
          <w:szCs w:val="22"/>
        </w:rPr>
        <w:t xml:space="preserve"> iznos</w:t>
      </w:r>
      <w:r>
        <w:rPr>
          <w:rFonts w:asciiTheme="minorHAnsi" w:hAnsiTheme="minorHAnsi" w:cstheme="minorHAnsi"/>
          <w:sz w:val="22"/>
          <w:szCs w:val="22"/>
        </w:rPr>
        <w:t>u</w:t>
      </w:r>
      <w:r w:rsidRPr="00A6670F">
        <w:rPr>
          <w:rFonts w:asciiTheme="minorHAnsi" w:hAnsiTheme="minorHAnsi" w:cstheme="minorHAnsi"/>
          <w:sz w:val="22"/>
          <w:szCs w:val="22"/>
        </w:rPr>
        <w:t xml:space="preserve"> od </w:t>
      </w:r>
      <w:r>
        <w:rPr>
          <w:rFonts w:asciiTheme="minorHAnsi" w:hAnsiTheme="minorHAnsi" w:cstheme="minorHAnsi"/>
          <w:sz w:val="22"/>
          <w:szCs w:val="22"/>
        </w:rPr>
        <w:t>150.000,00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w:t>
      </w:r>
      <w:r>
        <w:rPr>
          <w:rFonts w:asciiTheme="minorHAnsi" w:hAnsiTheme="minorHAnsi" w:cstheme="minorHAnsi"/>
          <w:sz w:val="22"/>
          <w:szCs w:val="22"/>
        </w:rPr>
        <w:t xml:space="preserve">odnosi na </w:t>
      </w:r>
      <w:r w:rsidRPr="00D16873">
        <w:rPr>
          <w:rFonts w:asciiTheme="minorHAnsi" w:hAnsiTheme="minorHAnsi" w:cstheme="minorHAnsi"/>
          <w:sz w:val="22"/>
          <w:szCs w:val="22"/>
        </w:rPr>
        <w:t xml:space="preserve">bespovratne novčane potpore poduzetnicima. Time je osiguran dodatan iskorak u financiranju poduzetništva i malog gospodarstva kroz „Program bespovratnih financijskih sredstava za poduzetnike početnike“ koja su prvi put dodjeljivana u 2022. godini, a tijekom 2023. </w:t>
      </w:r>
      <w:r w:rsidRPr="00D16873">
        <w:rPr>
          <w:rFonts w:asciiTheme="minorHAnsi" w:hAnsiTheme="minorHAnsi" w:cstheme="minorHAnsi"/>
          <w:sz w:val="22"/>
          <w:szCs w:val="22"/>
        </w:rPr>
        <w:lastRenderedPageBreak/>
        <w:t>godine program je dodatno proširen na način da je sufinancirana i nabava opreme</w:t>
      </w:r>
      <w:r w:rsidR="00FC15A6">
        <w:rPr>
          <w:rFonts w:asciiTheme="minorHAnsi" w:hAnsiTheme="minorHAnsi" w:cstheme="minorHAnsi"/>
          <w:sz w:val="22"/>
          <w:szCs w:val="22"/>
        </w:rPr>
        <w:t>. U2024. godini, s naslova predmetnog programa, zaprimljen je i prihvaćen velik broj zahtjeva za poduzetnike početnike i nabavu opreme, a za što će se sredstva osigurati 2. Rebalansom za 2024. godinu.</w:t>
      </w:r>
    </w:p>
    <w:p w14:paraId="0406298A"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t xml:space="preserve"> Za </w:t>
      </w:r>
      <w:r>
        <w:rPr>
          <w:rFonts w:asciiTheme="minorHAnsi" w:hAnsiTheme="minorHAnsi" w:cstheme="minorHAnsi"/>
          <w:sz w:val="22"/>
          <w:szCs w:val="22"/>
        </w:rPr>
        <w:t xml:space="preserve">održavanje tradicionalnog Sajma obrtništva osigurano je u 2025. godini 50.000,00 eura, </w:t>
      </w:r>
      <w:r w:rsidRPr="00A6670F">
        <w:rPr>
          <w:rFonts w:asciiTheme="minorHAnsi" w:hAnsiTheme="minorHAnsi" w:cstheme="minorHAnsi"/>
          <w:sz w:val="22"/>
          <w:szCs w:val="22"/>
        </w:rPr>
        <w:t xml:space="preserve">za sudjelovanje naših OPG-ova na tradicionalnom Božićnom sajmu u Pušći planirano je </w:t>
      </w:r>
      <w:r>
        <w:rPr>
          <w:rFonts w:asciiTheme="minorHAnsi" w:hAnsiTheme="minorHAnsi" w:cstheme="minorHAnsi"/>
          <w:sz w:val="22"/>
          <w:szCs w:val="22"/>
        </w:rPr>
        <w:t>700,00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w:t>
      </w:r>
      <w:r>
        <w:rPr>
          <w:rFonts w:asciiTheme="minorHAnsi" w:hAnsiTheme="minorHAnsi" w:cstheme="minorHAnsi"/>
          <w:sz w:val="22"/>
          <w:szCs w:val="22"/>
        </w:rPr>
        <w:t xml:space="preserve">te </w:t>
      </w:r>
      <w:r w:rsidRPr="00A6670F">
        <w:rPr>
          <w:rFonts w:asciiTheme="minorHAnsi" w:hAnsiTheme="minorHAnsi" w:cstheme="minorHAnsi"/>
          <w:sz w:val="22"/>
          <w:szCs w:val="22"/>
        </w:rPr>
        <w:t xml:space="preserve">za </w:t>
      </w:r>
      <w:r>
        <w:rPr>
          <w:rFonts w:asciiTheme="minorHAnsi" w:hAnsiTheme="minorHAnsi" w:cstheme="minorHAnsi"/>
          <w:sz w:val="22"/>
          <w:szCs w:val="22"/>
        </w:rPr>
        <w:t xml:space="preserve">poticajna sredstva za razvoj poduzetništva i </w:t>
      </w:r>
      <w:r w:rsidRPr="00A6670F">
        <w:rPr>
          <w:rFonts w:asciiTheme="minorHAnsi" w:hAnsiTheme="minorHAnsi" w:cstheme="minorHAnsi"/>
          <w:sz w:val="22"/>
          <w:szCs w:val="22"/>
        </w:rPr>
        <w:t xml:space="preserve">razvoj gospodarstva još </w:t>
      </w:r>
      <w:r>
        <w:rPr>
          <w:rFonts w:asciiTheme="minorHAnsi" w:hAnsiTheme="minorHAnsi" w:cstheme="minorHAnsi"/>
          <w:sz w:val="22"/>
          <w:szCs w:val="22"/>
        </w:rPr>
        <w:t>12.000,00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a</w:t>
      </w:r>
      <w:r>
        <w:rPr>
          <w:rFonts w:asciiTheme="minorHAnsi" w:hAnsiTheme="minorHAnsi" w:cstheme="minorHAnsi"/>
          <w:sz w:val="22"/>
          <w:szCs w:val="22"/>
        </w:rPr>
        <w:t>.</w:t>
      </w:r>
    </w:p>
    <w:p w14:paraId="7B744DCC"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p>
    <w:p w14:paraId="37D993EE"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bookmarkStart w:id="122" w:name="_Hlk147839383"/>
      <w:r w:rsidRPr="00A6670F">
        <w:rPr>
          <w:rFonts w:asciiTheme="minorHAnsi" w:hAnsiTheme="minorHAnsi" w:cstheme="minorHAnsi"/>
          <w:sz w:val="22"/>
          <w:szCs w:val="22"/>
        </w:rPr>
        <w:t xml:space="preserve">U sklopu </w:t>
      </w:r>
      <w:r w:rsidRPr="00A6670F">
        <w:rPr>
          <w:rFonts w:asciiTheme="minorHAnsi" w:hAnsiTheme="minorHAnsi" w:cstheme="minorHAnsi"/>
          <w:sz w:val="22"/>
          <w:szCs w:val="22"/>
          <w:u w:val="single"/>
        </w:rPr>
        <w:t>programa 1343: Turizam i poboljšanje turističke ponude</w:t>
      </w:r>
      <w:r w:rsidRPr="00A6670F">
        <w:rPr>
          <w:rFonts w:asciiTheme="minorHAnsi" w:hAnsiTheme="minorHAnsi" w:cstheme="minorHAnsi"/>
          <w:sz w:val="22"/>
          <w:szCs w:val="22"/>
        </w:rPr>
        <w:t xml:space="preserve"> planirana sredstva iznose </w:t>
      </w:r>
      <w:r>
        <w:rPr>
          <w:rFonts w:asciiTheme="minorHAnsi" w:hAnsiTheme="minorHAnsi" w:cstheme="minorHAnsi"/>
          <w:sz w:val="22"/>
          <w:szCs w:val="22"/>
        </w:rPr>
        <w:t>424.000,00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i u odnosu na sredstva planirana </w:t>
      </w:r>
      <w:r>
        <w:rPr>
          <w:rFonts w:asciiTheme="minorHAnsi" w:hAnsiTheme="minorHAnsi" w:cstheme="minorHAnsi"/>
          <w:sz w:val="22"/>
          <w:szCs w:val="22"/>
        </w:rPr>
        <w:t xml:space="preserve">1. </w:t>
      </w:r>
      <w:r w:rsidRPr="00A6670F">
        <w:rPr>
          <w:rFonts w:asciiTheme="minorHAnsi" w:hAnsiTheme="minorHAnsi" w:cstheme="minorHAnsi"/>
          <w:sz w:val="22"/>
          <w:szCs w:val="22"/>
        </w:rPr>
        <w:t xml:space="preserve">Rebalansom </w:t>
      </w:r>
      <w:r>
        <w:rPr>
          <w:rFonts w:asciiTheme="minorHAnsi" w:hAnsiTheme="minorHAnsi" w:cstheme="minorHAnsi"/>
          <w:sz w:val="22"/>
          <w:szCs w:val="22"/>
        </w:rPr>
        <w:t>p</w:t>
      </w:r>
      <w:r w:rsidRPr="00A6670F">
        <w:rPr>
          <w:rFonts w:asciiTheme="minorHAnsi" w:hAnsiTheme="minorHAnsi" w:cstheme="minorHAnsi"/>
          <w:sz w:val="22"/>
          <w:szCs w:val="22"/>
        </w:rPr>
        <w:t>roračuna  za 202</w:t>
      </w:r>
      <w:r>
        <w:rPr>
          <w:rFonts w:asciiTheme="minorHAnsi" w:hAnsiTheme="minorHAnsi" w:cstheme="minorHAnsi"/>
          <w:sz w:val="22"/>
          <w:szCs w:val="22"/>
        </w:rPr>
        <w:t>4</w:t>
      </w:r>
      <w:r w:rsidRPr="00A6670F">
        <w:rPr>
          <w:rFonts w:asciiTheme="minorHAnsi" w:hAnsiTheme="minorHAnsi" w:cstheme="minorHAnsi"/>
          <w:sz w:val="22"/>
          <w:szCs w:val="22"/>
        </w:rPr>
        <w:t>. godinu</w:t>
      </w:r>
      <w:r>
        <w:rPr>
          <w:rFonts w:asciiTheme="minorHAnsi" w:hAnsiTheme="minorHAnsi" w:cstheme="minorHAnsi"/>
          <w:sz w:val="22"/>
          <w:szCs w:val="22"/>
        </w:rPr>
        <w:t xml:space="preserve"> nisu se mijenjala</w:t>
      </w:r>
      <w:r w:rsidRPr="00A6670F">
        <w:rPr>
          <w:rFonts w:asciiTheme="minorHAnsi" w:hAnsiTheme="minorHAnsi" w:cstheme="minorHAnsi"/>
          <w:sz w:val="22"/>
          <w:szCs w:val="22"/>
        </w:rPr>
        <w:t>, a realizirat će se provođenjem</w:t>
      </w:r>
      <w:r>
        <w:rPr>
          <w:rFonts w:asciiTheme="minorHAnsi" w:hAnsiTheme="minorHAnsi" w:cstheme="minorHAnsi"/>
          <w:sz w:val="22"/>
          <w:szCs w:val="22"/>
        </w:rPr>
        <w:t xml:space="preserve"> triju</w:t>
      </w:r>
      <w:r w:rsidRPr="00A6670F">
        <w:rPr>
          <w:rFonts w:asciiTheme="minorHAnsi" w:hAnsiTheme="minorHAnsi" w:cstheme="minorHAnsi"/>
          <w:sz w:val="22"/>
          <w:szCs w:val="22"/>
        </w:rPr>
        <w:t xml:space="preserve"> aktivnosti. </w:t>
      </w:r>
    </w:p>
    <w:p w14:paraId="310CDF03"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p>
    <w:p w14:paraId="55D44FDA" w14:textId="77777777" w:rsidR="00EC27EA" w:rsidRDefault="00EC27EA" w:rsidP="00EC27EA">
      <w:pPr>
        <w:pStyle w:val="Uvuenotijeloteksta"/>
        <w:spacing w:line="276" w:lineRule="auto"/>
        <w:ind w:firstLine="567"/>
        <w:rPr>
          <w:rFonts w:asciiTheme="minorHAnsi" w:hAnsiTheme="minorHAnsi" w:cstheme="minorHAnsi"/>
          <w:sz w:val="22"/>
          <w:szCs w:val="22"/>
        </w:rPr>
      </w:pPr>
      <w:r w:rsidRPr="008045DB">
        <w:rPr>
          <w:rFonts w:asciiTheme="minorHAnsi" w:hAnsiTheme="minorHAnsi" w:cstheme="minorHAnsi"/>
          <w:sz w:val="22"/>
          <w:szCs w:val="22"/>
        </w:rPr>
        <w:t xml:space="preserve">Najveći dio planiranih sredstava ili </w:t>
      </w:r>
      <w:r>
        <w:rPr>
          <w:rFonts w:asciiTheme="minorHAnsi" w:hAnsiTheme="minorHAnsi" w:cstheme="minorHAnsi"/>
          <w:sz w:val="22"/>
          <w:szCs w:val="22"/>
        </w:rPr>
        <w:t>421.000,00</w:t>
      </w:r>
      <w:r w:rsidRPr="008045DB">
        <w:rPr>
          <w:rFonts w:asciiTheme="minorHAnsi" w:hAnsiTheme="minorHAnsi" w:cstheme="minorHAnsi"/>
          <w:sz w:val="22"/>
          <w:szCs w:val="22"/>
        </w:rPr>
        <w:t xml:space="preserve"> eura namijenjena su za rad Turističke zajednice grada Zaprešića u sklopu koje se za razvoj i unapređenje takve  turističke ponude u Gradu planira utrošiti </w:t>
      </w:r>
      <w:r>
        <w:rPr>
          <w:rFonts w:asciiTheme="minorHAnsi" w:hAnsiTheme="minorHAnsi" w:cstheme="minorHAnsi"/>
          <w:sz w:val="22"/>
          <w:szCs w:val="22"/>
        </w:rPr>
        <w:t>229</w:t>
      </w:r>
      <w:r w:rsidRPr="008045DB">
        <w:rPr>
          <w:rFonts w:asciiTheme="minorHAnsi" w:hAnsiTheme="minorHAnsi" w:cstheme="minorHAnsi"/>
          <w:sz w:val="22"/>
          <w:szCs w:val="22"/>
        </w:rPr>
        <w:t>.000</w:t>
      </w:r>
      <w:r>
        <w:rPr>
          <w:rFonts w:asciiTheme="minorHAnsi" w:hAnsiTheme="minorHAnsi" w:cstheme="minorHAnsi"/>
          <w:sz w:val="22"/>
          <w:szCs w:val="22"/>
        </w:rPr>
        <w:t>,00</w:t>
      </w:r>
      <w:r w:rsidRPr="008045DB">
        <w:rPr>
          <w:rFonts w:asciiTheme="minorHAnsi" w:hAnsiTheme="minorHAnsi" w:cstheme="minorHAnsi"/>
          <w:sz w:val="22"/>
          <w:szCs w:val="22"/>
        </w:rPr>
        <w:t xml:space="preserve"> eura, a za samu organizaciju tradicionalnih gradskih manifestacija 1</w:t>
      </w:r>
      <w:r>
        <w:rPr>
          <w:rFonts w:asciiTheme="minorHAnsi" w:hAnsiTheme="minorHAnsi" w:cstheme="minorHAnsi"/>
          <w:sz w:val="22"/>
          <w:szCs w:val="22"/>
        </w:rPr>
        <w:t>92</w:t>
      </w:r>
      <w:r w:rsidRPr="008045DB">
        <w:rPr>
          <w:rFonts w:asciiTheme="minorHAnsi" w:hAnsiTheme="minorHAnsi" w:cstheme="minorHAnsi"/>
          <w:sz w:val="22"/>
          <w:szCs w:val="22"/>
        </w:rPr>
        <w:t>.000</w:t>
      </w:r>
      <w:r>
        <w:rPr>
          <w:rFonts w:asciiTheme="minorHAnsi" w:hAnsiTheme="minorHAnsi" w:cstheme="minorHAnsi"/>
          <w:sz w:val="22"/>
          <w:szCs w:val="22"/>
        </w:rPr>
        <w:t>,00</w:t>
      </w:r>
      <w:r w:rsidRPr="008045DB">
        <w:rPr>
          <w:rFonts w:asciiTheme="minorHAnsi" w:hAnsiTheme="minorHAnsi" w:cstheme="minorHAnsi"/>
          <w:sz w:val="22"/>
          <w:szCs w:val="22"/>
        </w:rPr>
        <w:t xml:space="preserve"> eura. </w:t>
      </w:r>
    </w:p>
    <w:p w14:paraId="4D084F43" w14:textId="77777777" w:rsidR="00EC27EA" w:rsidRPr="008045DB" w:rsidRDefault="00EC27EA" w:rsidP="00EC27EA">
      <w:pPr>
        <w:pStyle w:val="Uvuenotijeloteksta"/>
        <w:spacing w:line="276" w:lineRule="auto"/>
        <w:ind w:firstLine="567"/>
        <w:rPr>
          <w:rFonts w:asciiTheme="minorHAnsi" w:hAnsiTheme="minorHAnsi" w:cstheme="minorHAnsi"/>
          <w:sz w:val="22"/>
          <w:szCs w:val="22"/>
        </w:rPr>
      </w:pPr>
    </w:p>
    <w:p w14:paraId="52D59AD9" w14:textId="77777777" w:rsidR="00EC27EA" w:rsidRDefault="00EC27EA" w:rsidP="00EC27EA">
      <w:pPr>
        <w:spacing w:line="276" w:lineRule="auto"/>
        <w:ind w:firstLine="567"/>
        <w:jc w:val="both"/>
        <w:rPr>
          <w:rFonts w:asciiTheme="minorHAnsi" w:eastAsia="Aptos" w:hAnsiTheme="minorHAnsi" w:cstheme="minorHAnsi"/>
          <w:sz w:val="22"/>
          <w:szCs w:val="22"/>
        </w:rPr>
      </w:pPr>
      <w:r w:rsidRPr="00941DA1">
        <w:rPr>
          <w:rFonts w:asciiTheme="minorHAnsi" w:eastAsia="Aptos" w:hAnsiTheme="minorHAnsi" w:cstheme="minorHAnsi"/>
          <w:sz w:val="22"/>
          <w:szCs w:val="22"/>
        </w:rPr>
        <w:t>Turistička zajednica grada Zaprešića u 2025. godini planira intenzivno raditi na unapređenju inovativnih, pametnih, cjelovitih i održivih rješenja upravljanja destinacijom, s posebnim naglaskom na aktivnosti vezane uz Interreg projekt ENVIRO i održivi turizam. Ključni cilj bit će okrupnjavanje ponude i destinacijskog prostora uz nastavak suradnje sa susjednim općinama i turističkim zajednicama, prvenstveno kroz projekte koji promiču održivost i zajednički razvoj.</w:t>
      </w:r>
    </w:p>
    <w:p w14:paraId="46C8ADCF" w14:textId="77777777" w:rsidR="00EC27EA" w:rsidRPr="00941DA1" w:rsidRDefault="00EC27EA" w:rsidP="00EC27EA">
      <w:pPr>
        <w:spacing w:line="276" w:lineRule="auto"/>
        <w:ind w:firstLine="567"/>
        <w:jc w:val="both"/>
        <w:rPr>
          <w:rFonts w:asciiTheme="minorHAnsi" w:eastAsia="Aptos" w:hAnsiTheme="minorHAnsi" w:cstheme="minorHAnsi"/>
          <w:sz w:val="22"/>
          <w:szCs w:val="22"/>
        </w:rPr>
      </w:pPr>
    </w:p>
    <w:p w14:paraId="67A26B0B" w14:textId="77777777" w:rsidR="00EC27EA" w:rsidRDefault="00EC27EA" w:rsidP="00EC27EA">
      <w:pPr>
        <w:spacing w:line="276" w:lineRule="auto"/>
        <w:ind w:firstLine="567"/>
        <w:jc w:val="both"/>
        <w:rPr>
          <w:rFonts w:asciiTheme="minorHAnsi" w:eastAsia="Aptos" w:hAnsiTheme="minorHAnsi" w:cstheme="minorHAnsi"/>
          <w:sz w:val="22"/>
          <w:szCs w:val="22"/>
        </w:rPr>
      </w:pPr>
      <w:r w:rsidRPr="00941DA1">
        <w:rPr>
          <w:rFonts w:asciiTheme="minorHAnsi" w:eastAsia="Aptos" w:hAnsiTheme="minorHAnsi" w:cstheme="minorHAnsi"/>
          <w:sz w:val="22"/>
          <w:szCs w:val="22"/>
        </w:rPr>
        <w:t>Posebna pažnja posvetit će se povezivanju i oblikovanju nove turističke šetnice koja će spojiti zaprešićku tržnicu sa zaštićenom kulturnom baštinom Novih dvora, putem zaprešićkih trgova i drugih lokaliteta uz isticanje novih oznaka i signalizacije koja će omogućiti lakšu orijentaciju i bolju informiranost posjetitelja. TZ će pružati stručnu pomoć pri uređenju, upravljanju i kreiranju ponude Novih dvora, koji će biti centralna točka turističkih inicijativa, kao i aktivnosti vezane uz Kuću Marof i interpretacijski centar za posjetitelje.</w:t>
      </w:r>
    </w:p>
    <w:p w14:paraId="2E685303" w14:textId="77777777" w:rsidR="00EC27EA" w:rsidRPr="00941DA1" w:rsidRDefault="00EC27EA" w:rsidP="00EC27EA">
      <w:pPr>
        <w:spacing w:line="276" w:lineRule="auto"/>
        <w:ind w:firstLine="567"/>
        <w:jc w:val="both"/>
        <w:rPr>
          <w:rFonts w:asciiTheme="minorHAnsi" w:eastAsia="Aptos" w:hAnsiTheme="minorHAnsi" w:cstheme="minorHAnsi"/>
          <w:sz w:val="22"/>
          <w:szCs w:val="22"/>
        </w:rPr>
      </w:pPr>
    </w:p>
    <w:p w14:paraId="5CF17AA2" w14:textId="77777777" w:rsidR="00EC27EA" w:rsidRDefault="00EC27EA" w:rsidP="00EC27EA">
      <w:pPr>
        <w:spacing w:line="276" w:lineRule="auto"/>
        <w:ind w:firstLine="567"/>
        <w:jc w:val="both"/>
        <w:rPr>
          <w:rFonts w:asciiTheme="minorHAnsi" w:eastAsia="Aptos" w:hAnsiTheme="minorHAnsi" w:cstheme="minorHAnsi"/>
          <w:sz w:val="22"/>
          <w:szCs w:val="22"/>
        </w:rPr>
      </w:pPr>
      <w:r w:rsidRPr="00941DA1">
        <w:rPr>
          <w:rFonts w:asciiTheme="minorHAnsi" w:eastAsia="Aptos" w:hAnsiTheme="minorHAnsi" w:cstheme="minorHAnsi"/>
          <w:sz w:val="22"/>
          <w:szCs w:val="22"/>
        </w:rPr>
        <w:t>Dio planiranih aktivnosti zbog radova na obnovi Novih dvora bit će premješten na jezero Zajarki te zaprešićke trgove. Posebno istaknuta manifestacija bit će novi Festival tjestenine na jezeru Zajarki, koji će dodatno obogatiti ponudu i privući raznoliku publiku. Među značajnim događajima i festivalima isticat će se i proslava 30 godina grada Zaprešića te 100 godina Lužnice, uz već prepoznatljive manifestacije kao što su Ban Fun Fest, Ciklus Ban. Glazba. Uspomena., Festival bajki, Ljeto na Trgu, Vikend na Bageru te Najslađi advent u Zaprešiću.</w:t>
      </w:r>
    </w:p>
    <w:p w14:paraId="410136B7" w14:textId="77777777" w:rsidR="00EC27EA" w:rsidRPr="00941DA1" w:rsidRDefault="00EC27EA" w:rsidP="00EC27EA">
      <w:pPr>
        <w:spacing w:line="276" w:lineRule="auto"/>
        <w:ind w:firstLine="567"/>
        <w:jc w:val="both"/>
        <w:rPr>
          <w:rFonts w:asciiTheme="minorHAnsi" w:eastAsia="Aptos" w:hAnsiTheme="minorHAnsi" w:cstheme="minorHAnsi"/>
          <w:sz w:val="22"/>
          <w:szCs w:val="22"/>
        </w:rPr>
      </w:pPr>
    </w:p>
    <w:p w14:paraId="159975BB" w14:textId="3B464F04" w:rsidR="00EC27EA" w:rsidRDefault="00EC27EA" w:rsidP="00EC27EA">
      <w:pPr>
        <w:spacing w:line="276" w:lineRule="auto"/>
        <w:ind w:firstLine="567"/>
        <w:jc w:val="both"/>
        <w:rPr>
          <w:rFonts w:asciiTheme="minorHAnsi" w:eastAsia="Aptos" w:hAnsiTheme="minorHAnsi" w:cstheme="minorHAnsi"/>
          <w:sz w:val="22"/>
          <w:szCs w:val="22"/>
        </w:rPr>
      </w:pPr>
      <w:r w:rsidRPr="00941DA1">
        <w:rPr>
          <w:rFonts w:asciiTheme="minorHAnsi" w:eastAsia="Aptos" w:hAnsiTheme="minorHAnsi" w:cstheme="minorHAnsi"/>
          <w:sz w:val="22"/>
          <w:szCs w:val="22"/>
        </w:rPr>
        <w:t>Tijekom godine TZ će, također, provoditi niz manjih događanja te poticati turističku i kreativnu industriju na osmišljavanje novih sadržaja. Paralelno, radit će se na razvoju aktivnosti specifičnih oblika turizma i provedbi promotivnih kampanja kako bi se osiguralo bolje pozicioniranje i vidljivost Zaprešića. Komunikacijska i brending strategija bit će unaprijeđena kako bi se stvorio prepoznatljiv imidž destinacije.</w:t>
      </w:r>
      <w:r>
        <w:rPr>
          <w:rFonts w:asciiTheme="minorHAnsi" w:eastAsia="Aptos" w:hAnsiTheme="minorHAnsi" w:cstheme="minorHAnsi"/>
          <w:sz w:val="22"/>
          <w:szCs w:val="22"/>
        </w:rPr>
        <w:t xml:space="preserve"> </w:t>
      </w:r>
    </w:p>
    <w:p w14:paraId="3E9197E5" w14:textId="77777777" w:rsidR="00EC27EA" w:rsidRDefault="00EC27EA" w:rsidP="00EC27EA">
      <w:pPr>
        <w:spacing w:line="276" w:lineRule="auto"/>
        <w:ind w:firstLine="567"/>
        <w:jc w:val="both"/>
        <w:rPr>
          <w:rFonts w:asciiTheme="minorHAnsi" w:eastAsia="Aptos" w:hAnsiTheme="minorHAnsi" w:cstheme="minorHAnsi"/>
          <w:sz w:val="22"/>
          <w:szCs w:val="22"/>
        </w:rPr>
      </w:pPr>
    </w:p>
    <w:p w14:paraId="42117655" w14:textId="77777777" w:rsidR="00EC27EA" w:rsidRDefault="00EC27EA" w:rsidP="00EC27EA">
      <w:pPr>
        <w:ind w:firstLine="567"/>
        <w:rPr>
          <w:rFonts w:asciiTheme="minorHAnsi" w:eastAsia="Aptos" w:hAnsiTheme="minorHAnsi" w:cstheme="minorHAnsi"/>
          <w:sz w:val="22"/>
          <w:szCs w:val="22"/>
        </w:rPr>
      </w:pPr>
      <w:r w:rsidRPr="00941DA1">
        <w:rPr>
          <w:rFonts w:asciiTheme="minorHAnsi" w:eastAsia="Aptos" w:hAnsiTheme="minorHAnsi" w:cstheme="minorHAnsi"/>
          <w:sz w:val="22"/>
          <w:szCs w:val="22"/>
        </w:rPr>
        <w:t xml:space="preserve"> TZ upravlja s dva turističko-informativna centra u Novim dvorima i Westagetu te objektom Vršilnice u sklopu javne turističke infrastrukture. Također, bit će izrađen Plan upravljanja destinacijom kao temeljni destinacijski planski dokument sukladno Zakonu o turizmu.</w:t>
      </w:r>
    </w:p>
    <w:p w14:paraId="5012AE3F" w14:textId="77777777" w:rsidR="00EC27EA" w:rsidRPr="00941DA1" w:rsidRDefault="00EC27EA" w:rsidP="00EC27EA">
      <w:pPr>
        <w:ind w:firstLine="567"/>
        <w:rPr>
          <w:rFonts w:asciiTheme="minorHAnsi" w:eastAsia="Aptos" w:hAnsiTheme="minorHAnsi" w:cstheme="minorHAnsi"/>
          <w:sz w:val="22"/>
          <w:szCs w:val="22"/>
        </w:rPr>
      </w:pPr>
    </w:p>
    <w:p w14:paraId="32F58102" w14:textId="77777777" w:rsidR="00EC27EA" w:rsidRPr="00941DA1" w:rsidRDefault="00EC27EA" w:rsidP="00EC27EA">
      <w:pPr>
        <w:spacing w:line="276" w:lineRule="auto"/>
        <w:ind w:firstLine="567"/>
        <w:jc w:val="both"/>
        <w:rPr>
          <w:rFonts w:asciiTheme="minorHAnsi" w:eastAsia="Aptos" w:hAnsiTheme="minorHAnsi" w:cstheme="minorHAnsi"/>
          <w:sz w:val="22"/>
          <w:szCs w:val="22"/>
        </w:rPr>
      </w:pPr>
      <w:r w:rsidRPr="00941DA1">
        <w:rPr>
          <w:rFonts w:asciiTheme="minorHAnsi" w:eastAsia="Aptos" w:hAnsiTheme="minorHAnsi" w:cstheme="minorHAnsi"/>
          <w:sz w:val="22"/>
          <w:szCs w:val="22"/>
        </w:rPr>
        <w:t>Kroz cijelu 2025. godinu fokus će biti na daljnjoj pripremi integriranog upravljanja destinacijom, resursima i repozicioniranju u skladu s novim Zakonom o turizmu, sve s ciljem održivosti destinacije i dugoročnog razvoja destinacije</w:t>
      </w:r>
      <w:r>
        <w:rPr>
          <w:rFonts w:asciiTheme="minorHAnsi" w:eastAsia="Aptos" w:hAnsiTheme="minorHAnsi" w:cstheme="minorHAnsi"/>
          <w:sz w:val="22"/>
          <w:szCs w:val="22"/>
        </w:rPr>
        <w:t>.</w:t>
      </w:r>
    </w:p>
    <w:p w14:paraId="0F62F34F" w14:textId="6717163B"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lastRenderedPageBreak/>
        <w:t xml:space="preserve">Grad je za ostale potpore u poboljšanju turističke ponude u Gradu osigurao još </w:t>
      </w:r>
      <w:r>
        <w:rPr>
          <w:rFonts w:asciiTheme="minorHAnsi" w:hAnsiTheme="minorHAnsi" w:cstheme="minorHAnsi"/>
          <w:sz w:val="22"/>
          <w:szCs w:val="22"/>
        </w:rPr>
        <w:t>3</w:t>
      </w:r>
      <w:r w:rsidRPr="00A6670F">
        <w:rPr>
          <w:rFonts w:asciiTheme="minorHAnsi" w:hAnsiTheme="minorHAnsi" w:cstheme="minorHAnsi"/>
          <w:sz w:val="22"/>
          <w:szCs w:val="22"/>
        </w:rPr>
        <w:t>.</w:t>
      </w:r>
      <w:r>
        <w:rPr>
          <w:rFonts w:asciiTheme="minorHAnsi" w:hAnsiTheme="minorHAnsi" w:cstheme="minorHAnsi"/>
          <w:sz w:val="22"/>
          <w:szCs w:val="22"/>
        </w:rPr>
        <w:t>0</w:t>
      </w:r>
      <w:r w:rsidRPr="00A6670F">
        <w:rPr>
          <w:rFonts w:asciiTheme="minorHAnsi" w:hAnsiTheme="minorHAnsi" w:cstheme="minorHAnsi"/>
          <w:sz w:val="22"/>
          <w:szCs w:val="22"/>
        </w:rPr>
        <w:t>00</w:t>
      </w:r>
      <w:r>
        <w:rPr>
          <w:rFonts w:asciiTheme="minorHAnsi" w:hAnsiTheme="minorHAnsi" w:cstheme="minorHAnsi"/>
          <w:sz w:val="22"/>
          <w:szCs w:val="22"/>
        </w:rPr>
        <w:t>,00eur</w:t>
      </w:r>
      <w:r w:rsidRPr="00A6670F">
        <w:rPr>
          <w:rFonts w:asciiTheme="minorHAnsi" w:hAnsiTheme="minorHAnsi" w:cstheme="minorHAnsi"/>
          <w:sz w:val="22"/>
          <w:szCs w:val="22"/>
        </w:rPr>
        <w:t>a.</w:t>
      </w:r>
    </w:p>
    <w:bookmarkEnd w:id="122"/>
    <w:p w14:paraId="621CDF69"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p>
    <w:p w14:paraId="08B3A474"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t xml:space="preserve">U sklopu </w:t>
      </w:r>
      <w:r w:rsidRPr="00A6670F">
        <w:rPr>
          <w:rFonts w:asciiTheme="minorHAnsi" w:hAnsiTheme="minorHAnsi" w:cstheme="minorHAnsi"/>
          <w:sz w:val="22"/>
          <w:szCs w:val="22"/>
          <w:u w:val="single"/>
        </w:rPr>
        <w:t>programa 1441: Razvoj poljoprivrede</w:t>
      </w:r>
      <w:r w:rsidRPr="00A6670F">
        <w:rPr>
          <w:rFonts w:asciiTheme="minorHAnsi" w:hAnsiTheme="minorHAnsi" w:cstheme="minorHAnsi"/>
          <w:sz w:val="22"/>
          <w:szCs w:val="22"/>
        </w:rPr>
        <w:t xml:space="preserve"> planirana sredstva iznose </w:t>
      </w:r>
      <w:r>
        <w:rPr>
          <w:rFonts w:asciiTheme="minorHAnsi" w:hAnsiTheme="minorHAnsi" w:cstheme="minorHAnsi"/>
          <w:sz w:val="22"/>
          <w:szCs w:val="22"/>
        </w:rPr>
        <w:t>26.820,00 eur</w:t>
      </w:r>
      <w:r w:rsidRPr="00A6670F">
        <w:rPr>
          <w:rFonts w:asciiTheme="minorHAnsi" w:hAnsiTheme="minorHAnsi" w:cstheme="minorHAnsi"/>
          <w:sz w:val="22"/>
          <w:szCs w:val="22"/>
        </w:rPr>
        <w:t xml:space="preserve">a. Tako osigurana sredstva planiraju se realizirati provođenjem </w:t>
      </w:r>
      <w:r>
        <w:rPr>
          <w:rFonts w:asciiTheme="minorHAnsi" w:hAnsiTheme="minorHAnsi" w:cstheme="minorHAnsi"/>
          <w:sz w:val="22"/>
          <w:szCs w:val="22"/>
        </w:rPr>
        <w:t>šes</w:t>
      </w:r>
      <w:r w:rsidRPr="00A6670F">
        <w:rPr>
          <w:rFonts w:asciiTheme="minorHAnsi" w:hAnsiTheme="minorHAnsi" w:cstheme="minorHAnsi"/>
          <w:sz w:val="22"/>
          <w:szCs w:val="22"/>
        </w:rPr>
        <w:t>t aktivnost</w:t>
      </w:r>
      <w:r>
        <w:rPr>
          <w:rFonts w:asciiTheme="minorHAnsi" w:hAnsiTheme="minorHAnsi" w:cstheme="minorHAnsi"/>
          <w:sz w:val="22"/>
          <w:szCs w:val="22"/>
        </w:rPr>
        <w:t>i</w:t>
      </w:r>
      <w:r w:rsidRPr="00A6670F">
        <w:rPr>
          <w:rFonts w:asciiTheme="minorHAnsi" w:hAnsiTheme="minorHAnsi" w:cstheme="minorHAnsi"/>
          <w:sz w:val="22"/>
          <w:szCs w:val="22"/>
        </w:rPr>
        <w:t xml:space="preserve">. Najveći dio ili </w:t>
      </w:r>
      <w:r>
        <w:rPr>
          <w:rFonts w:asciiTheme="minorHAnsi" w:hAnsiTheme="minorHAnsi" w:cstheme="minorHAnsi"/>
          <w:sz w:val="22"/>
          <w:szCs w:val="22"/>
        </w:rPr>
        <w:t xml:space="preserve">8.820,00 </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planira se izdvojiti za poticaje poljoprivrednicima za proljetnu sjetvu na malim površinama, za </w:t>
      </w:r>
      <w:r>
        <w:rPr>
          <w:rFonts w:asciiTheme="minorHAnsi" w:hAnsiTheme="minorHAnsi" w:cstheme="minorHAnsi"/>
          <w:sz w:val="22"/>
          <w:szCs w:val="22"/>
        </w:rPr>
        <w:t xml:space="preserve">program zaštite divljači osigurano je 6.000,00 eura, za </w:t>
      </w:r>
      <w:r w:rsidRPr="00A6670F">
        <w:rPr>
          <w:rFonts w:asciiTheme="minorHAnsi" w:hAnsiTheme="minorHAnsi" w:cstheme="minorHAnsi"/>
          <w:sz w:val="22"/>
          <w:szCs w:val="22"/>
        </w:rPr>
        <w:t>zaštitu od tuče planirano je 1.</w:t>
      </w:r>
      <w:r>
        <w:rPr>
          <w:rFonts w:asciiTheme="minorHAnsi" w:hAnsiTheme="minorHAnsi" w:cstheme="minorHAnsi"/>
          <w:sz w:val="22"/>
          <w:szCs w:val="22"/>
        </w:rPr>
        <w:t>5</w:t>
      </w:r>
      <w:r w:rsidRPr="00A6670F">
        <w:rPr>
          <w:rFonts w:asciiTheme="minorHAnsi" w:hAnsiTheme="minorHAnsi" w:cstheme="minorHAnsi"/>
          <w:sz w:val="22"/>
          <w:szCs w:val="22"/>
        </w:rPr>
        <w:t>00</w:t>
      </w:r>
      <w:r>
        <w:rPr>
          <w:rFonts w:asciiTheme="minorHAnsi" w:hAnsiTheme="minorHAnsi" w:cstheme="minorHAnsi"/>
          <w:sz w:val="22"/>
          <w:szCs w:val="22"/>
        </w:rPr>
        <w:t>,00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za premije osiguranja za usjeve i nasade </w:t>
      </w:r>
      <w:r>
        <w:rPr>
          <w:rFonts w:asciiTheme="minorHAnsi" w:hAnsiTheme="minorHAnsi" w:cstheme="minorHAnsi"/>
          <w:sz w:val="22"/>
          <w:szCs w:val="22"/>
        </w:rPr>
        <w:t>2</w:t>
      </w:r>
      <w:r w:rsidRPr="00A6670F">
        <w:rPr>
          <w:rFonts w:asciiTheme="minorHAnsi" w:hAnsiTheme="minorHAnsi" w:cstheme="minorHAnsi"/>
          <w:sz w:val="22"/>
          <w:szCs w:val="22"/>
        </w:rPr>
        <w:t>.500</w:t>
      </w:r>
      <w:r>
        <w:rPr>
          <w:rFonts w:asciiTheme="minorHAnsi" w:hAnsiTheme="minorHAnsi" w:cstheme="minorHAnsi"/>
          <w:sz w:val="22"/>
          <w:szCs w:val="22"/>
        </w:rPr>
        <w:t>,00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a, za naknade građanima za nastale štete 3.</w:t>
      </w:r>
      <w:r>
        <w:rPr>
          <w:rFonts w:asciiTheme="minorHAnsi" w:hAnsiTheme="minorHAnsi" w:cstheme="minorHAnsi"/>
          <w:sz w:val="22"/>
          <w:szCs w:val="22"/>
        </w:rPr>
        <w:t>0</w:t>
      </w:r>
      <w:r w:rsidRPr="00A6670F">
        <w:rPr>
          <w:rFonts w:asciiTheme="minorHAnsi" w:hAnsiTheme="minorHAnsi" w:cstheme="minorHAnsi"/>
          <w:sz w:val="22"/>
          <w:szCs w:val="22"/>
        </w:rPr>
        <w:t>00</w:t>
      </w:r>
      <w:r>
        <w:rPr>
          <w:rFonts w:asciiTheme="minorHAnsi" w:hAnsiTheme="minorHAnsi" w:cstheme="minorHAnsi"/>
          <w:sz w:val="22"/>
          <w:szCs w:val="22"/>
        </w:rPr>
        <w:t>,00 eur</w:t>
      </w:r>
      <w:r w:rsidRPr="00A6670F">
        <w:rPr>
          <w:rFonts w:asciiTheme="minorHAnsi" w:hAnsiTheme="minorHAnsi" w:cstheme="minorHAnsi"/>
          <w:sz w:val="22"/>
          <w:szCs w:val="22"/>
        </w:rPr>
        <w:t>a i za ostale potpore u poljoprivredi, stočarstvu i vinogradarstvu još 5.000</w:t>
      </w:r>
      <w:r>
        <w:rPr>
          <w:rFonts w:asciiTheme="minorHAnsi" w:hAnsiTheme="minorHAnsi" w:cstheme="minorHAnsi"/>
          <w:sz w:val="22"/>
          <w:szCs w:val="22"/>
        </w:rPr>
        <w:t>,00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a.</w:t>
      </w:r>
    </w:p>
    <w:p w14:paraId="6EB8996E" w14:textId="77777777" w:rsidR="00EC27EA" w:rsidRPr="00A6670F" w:rsidRDefault="00EC27EA" w:rsidP="00EC27EA">
      <w:pPr>
        <w:spacing w:line="276" w:lineRule="auto"/>
        <w:ind w:firstLine="708"/>
        <w:jc w:val="both"/>
        <w:rPr>
          <w:rFonts w:asciiTheme="minorHAnsi" w:hAnsiTheme="minorHAnsi" w:cstheme="minorHAnsi"/>
          <w:color w:val="FF0000"/>
          <w:sz w:val="22"/>
          <w:szCs w:val="22"/>
        </w:rPr>
      </w:pPr>
      <w:r w:rsidRPr="00A6670F">
        <w:rPr>
          <w:rFonts w:asciiTheme="minorHAnsi" w:hAnsiTheme="minorHAnsi" w:cstheme="minorHAnsi"/>
          <w:color w:val="FF0000"/>
          <w:sz w:val="22"/>
          <w:szCs w:val="22"/>
        </w:rPr>
        <w:t xml:space="preserve"> </w:t>
      </w:r>
    </w:p>
    <w:p w14:paraId="3AE30001" w14:textId="77777777" w:rsidR="00EC27EA" w:rsidRPr="00A6670F" w:rsidRDefault="00EC27EA" w:rsidP="00EC27EA">
      <w:pPr>
        <w:spacing w:line="276" w:lineRule="auto"/>
        <w:ind w:firstLine="708"/>
        <w:jc w:val="both"/>
        <w:rPr>
          <w:rFonts w:asciiTheme="minorHAnsi" w:hAnsiTheme="minorHAnsi" w:cstheme="minorHAnsi"/>
          <w:sz w:val="22"/>
          <w:szCs w:val="22"/>
        </w:rPr>
      </w:pPr>
      <w:r>
        <w:rPr>
          <w:rFonts w:asciiTheme="minorHAnsi" w:hAnsiTheme="minorHAnsi" w:cstheme="minorHAnsi"/>
          <w:sz w:val="22"/>
          <w:szCs w:val="22"/>
          <w:u w:val="single"/>
        </w:rPr>
        <w:t>U sklopu</w:t>
      </w:r>
      <w:r w:rsidRPr="00A6670F">
        <w:rPr>
          <w:rFonts w:asciiTheme="minorHAnsi" w:hAnsiTheme="minorHAnsi" w:cstheme="minorHAnsi"/>
          <w:sz w:val="22"/>
          <w:szCs w:val="22"/>
          <w:u w:val="single"/>
        </w:rPr>
        <w:t xml:space="preserve">  program</w:t>
      </w:r>
      <w:r>
        <w:rPr>
          <w:rFonts w:asciiTheme="minorHAnsi" w:hAnsiTheme="minorHAnsi" w:cstheme="minorHAnsi"/>
          <w:sz w:val="22"/>
          <w:szCs w:val="22"/>
          <w:u w:val="single"/>
        </w:rPr>
        <w:t>a</w:t>
      </w:r>
      <w:r w:rsidRPr="00A6670F">
        <w:rPr>
          <w:rFonts w:asciiTheme="minorHAnsi" w:hAnsiTheme="minorHAnsi" w:cstheme="minorHAnsi"/>
          <w:sz w:val="22"/>
          <w:szCs w:val="22"/>
          <w:u w:val="single"/>
        </w:rPr>
        <w:t xml:space="preserve"> 1442: Razvoj vinogradarstva </w:t>
      </w:r>
      <w:r w:rsidRPr="00A6670F">
        <w:rPr>
          <w:rFonts w:asciiTheme="minorHAnsi" w:hAnsiTheme="minorHAnsi" w:cstheme="minorHAnsi"/>
          <w:sz w:val="22"/>
          <w:szCs w:val="22"/>
        </w:rPr>
        <w:t xml:space="preserve">pozicionirano je </w:t>
      </w:r>
      <w:r>
        <w:rPr>
          <w:rFonts w:asciiTheme="minorHAnsi" w:hAnsiTheme="minorHAnsi" w:cstheme="minorHAnsi"/>
          <w:sz w:val="22"/>
          <w:szCs w:val="22"/>
        </w:rPr>
        <w:t>10</w:t>
      </w:r>
      <w:r w:rsidRPr="00A6670F">
        <w:rPr>
          <w:rFonts w:asciiTheme="minorHAnsi" w:hAnsiTheme="minorHAnsi" w:cstheme="minorHAnsi"/>
          <w:sz w:val="22"/>
          <w:szCs w:val="22"/>
        </w:rPr>
        <w:t>.000</w:t>
      </w:r>
      <w:r>
        <w:rPr>
          <w:rFonts w:asciiTheme="minorHAnsi" w:hAnsiTheme="minorHAnsi" w:cstheme="minorHAnsi"/>
          <w:sz w:val="22"/>
          <w:szCs w:val="22"/>
        </w:rPr>
        <w:t>,00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a, a planira se utrošiti u vidu subvencija za podizanje višegodišnjih nasada.</w:t>
      </w:r>
    </w:p>
    <w:p w14:paraId="318407B2" w14:textId="77777777" w:rsidR="00EC27EA" w:rsidRPr="00A6670F" w:rsidRDefault="00EC27EA" w:rsidP="00EC27EA">
      <w:pPr>
        <w:spacing w:line="276" w:lineRule="auto"/>
        <w:ind w:firstLine="708"/>
        <w:jc w:val="both"/>
        <w:rPr>
          <w:rFonts w:asciiTheme="minorHAnsi" w:hAnsiTheme="minorHAnsi" w:cstheme="minorHAnsi"/>
          <w:color w:val="FF0000"/>
          <w:sz w:val="22"/>
          <w:szCs w:val="22"/>
        </w:rPr>
      </w:pPr>
    </w:p>
    <w:p w14:paraId="31280FA2" w14:textId="77777777" w:rsidR="00EC27EA" w:rsidRPr="00A6670F" w:rsidRDefault="00EC27EA" w:rsidP="00EC27EA">
      <w:pPr>
        <w:spacing w:line="276" w:lineRule="auto"/>
        <w:ind w:firstLine="708"/>
        <w:jc w:val="both"/>
        <w:rPr>
          <w:rFonts w:asciiTheme="minorHAnsi" w:hAnsiTheme="minorHAnsi" w:cstheme="minorHAnsi"/>
          <w:sz w:val="22"/>
          <w:szCs w:val="22"/>
        </w:rPr>
      </w:pPr>
      <w:r w:rsidRPr="00A6670F">
        <w:rPr>
          <w:rFonts w:asciiTheme="minorHAnsi" w:hAnsiTheme="minorHAnsi" w:cstheme="minorHAnsi"/>
          <w:sz w:val="22"/>
          <w:szCs w:val="22"/>
        </w:rPr>
        <w:t xml:space="preserve">   U sklopu </w:t>
      </w:r>
      <w:r w:rsidRPr="00A6670F">
        <w:rPr>
          <w:rFonts w:asciiTheme="minorHAnsi" w:hAnsiTheme="minorHAnsi" w:cstheme="minorHAnsi"/>
          <w:sz w:val="22"/>
          <w:szCs w:val="22"/>
          <w:u w:val="single"/>
        </w:rPr>
        <w:t>programa 3071: Potpore organizacijama civilnog društva u području lovnog gospodarstva, poljoprivrede, vinogradarstva, ribar. i turizam</w:t>
      </w:r>
      <w:r w:rsidRPr="00A6670F">
        <w:rPr>
          <w:rFonts w:asciiTheme="minorHAnsi" w:hAnsiTheme="minorHAnsi" w:cstheme="minorHAnsi"/>
          <w:sz w:val="22"/>
          <w:szCs w:val="22"/>
        </w:rPr>
        <w:t xml:space="preserve"> iznosom od </w:t>
      </w:r>
      <w:r>
        <w:rPr>
          <w:rFonts w:asciiTheme="minorHAnsi" w:hAnsiTheme="minorHAnsi" w:cstheme="minorHAnsi"/>
          <w:sz w:val="22"/>
          <w:szCs w:val="22"/>
        </w:rPr>
        <w:t>42.700,00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a</w:t>
      </w:r>
      <w:r>
        <w:rPr>
          <w:rFonts w:asciiTheme="minorHAnsi" w:hAnsiTheme="minorHAnsi" w:cstheme="minorHAnsi"/>
          <w:sz w:val="22"/>
          <w:szCs w:val="22"/>
        </w:rPr>
        <w:t xml:space="preserve">. </w:t>
      </w:r>
      <w:r w:rsidRPr="00867175">
        <w:rPr>
          <w:rFonts w:asciiTheme="minorHAnsi" w:hAnsiTheme="minorHAnsi" w:cstheme="minorHAnsi"/>
          <w:sz w:val="22"/>
          <w:szCs w:val="22"/>
        </w:rPr>
        <w:t>Iznosom od 40.000</w:t>
      </w:r>
      <w:r>
        <w:rPr>
          <w:rFonts w:asciiTheme="minorHAnsi" w:hAnsiTheme="minorHAnsi" w:cstheme="minorHAnsi"/>
          <w:sz w:val="22"/>
          <w:szCs w:val="22"/>
        </w:rPr>
        <w:t>,00</w:t>
      </w:r>
      <w:r w:rsidRPr="00867175">
        <w:rPr>
          <w:rFonts w:asciiTheme="minorHAnsi" w:hAnsiTheme="minorHAnsi" w:cstheme="minorHAnsi"/>
          <w:sz w:val="22"/>
          <w:szCs w:val="22"/>
        </w:rPr>
        <w:t xml:space="preserve"> eura planirana su poticajna sredstava kojima će Grad Zaprešić, po provedenom javnom natječaju početkom 202</w:t>
      </w:r>
      <w:r>
        <w:rPr>
          <w:rFonts w:asciiTheme="minorHAnsi" w:hAnsiTheme="minorHAnsi" w:cstheme="minorHAnsi"/>
          <w:sz w:val="22"/>
          <w:szCs w:val="22"/>
        </w:rPr>
        <w:t>5</w:t>
      </w:r>
      <w:r w:rsidRPr="00867175">
        <w:rPr>
          <w:rFonts w:asciiTheme="minorHAnsi" w:hAnsiTheme="minorHAnsi" w:cstheme="minorHAnsi"/>
          <w:sz w:val="22"/>
          <w:szCs w:val="22"/>
        </w:rPr>
        <w:t>. godine, odabrati programe i aktivnosti koje će sufinancirati, a sve temeljem Uredbe Vlade Republike Hrvatske od 5.3.2015. godine o kriterijima, mjerilima i postupcima financiranja i ugovaranja programa i projekata od interesa za opće dobro koje provode udruge, dok su za nepredviđene potrebe udruga osigurane jednokratne naknade u iznosu od 2.700</w:t>
      </w:r>
      <w:r>
        <w:rPr>
          <w:rFonts w:asciiTheme="minorHAnsi" w:hAnsiTheme="minorHAnsi" w:cstheme="minorHAnsi"/>
          <w:sz w:val="22"/>
          <w:szCs w:val="22"/>
        </w:rPr>
        <w:t>,00</w:t>
      </w:r>
      <w:r w:rsidRPr="00867175">
        <w:rPr>
          <w:rFonts w:asciiTheme="minorHAnsi" w:hAnsiTheme="minorHAnsi" w:cstheme="minorHAnsi"/>
          <w:sz w:val="22"/>
          <w:szCs w:val="22"/>
        </w:rPr>
        <w:t xml:space="preserve"> eura.</w:t>
      </w:r>
    </w:p>
    <w:p w14:paraId="68EC76C4" w14:textId="77777777" w:rsidR="00EC27EA" w:rsidRPr="00A6670F" w:rsidRDefault="00EC27EA" w:rsidP="00EC27EA">
      <w:pPr>
        <w:spacing w:line="276" w:lineRule="auto"/>
        <w:ind w:firstLine="708"/>
        <w:jc w:val="both"/>
        <w:rPr>
          <w:rFonts w:asciiTheme="minorHAnsi" w:hAnsiTheme="minorHAnsi" w:cstheme="minorHAnsi"/>
          <w:color w:val="FF0000"/>
          <w:sz w:val="22"/>
          <w:szCs w:val="22"/>
        </w:rPr>
      </w:pPr>
    </w:p>
    <w:p w14:paraId="529530E4" w14:textId="77777777" w:rsidR="00EC27EA" w:rsidRPr="00A8325E" w:rsidRDefault="00EC27EA" w:rsidP="00EC27EA">
      <w:pPr>
        <w:pStyle w:val="Uvuenotijeloteksta"/>
        <w:spacing w:line="276" w:lineRule="auto"/>
        <w:ind w:firstLine="567"/>
        <w:rPr>
          <w:rFonts w:asciiTheme="minorHAnsi" w:hAnsiTheme="minorHAnsi" w:cstheme="minorHAnsi"/>
          <w:sz w:val="22"/>
          <w:szCs w:val="22"/>
        </w:rPr>
      </w:pPr>
      <w:r w:rsidRPr="00A8325E">
        <w:rPr>
          <w:rFonts w:asciiTheme="minorHAnsi" w:hAnsiTheme="minorHAnsi" w:cstheme="minorHAnsi"/>
          <w:sz w:val="22"/>
          <w:szCs w:val="22"/>
        </w:rPr>
        <w:t>Projekcija rashoda i izdataka Razdjela 004-Glave 402 Gospodarstvo za 202</w:t>
      </w:r>
      <w:r>
        <w:rPr>
          <w:rFonts w:asciiTheme="minorHAnsi" w:hAnsiTheme="minorHAnsi" w:cstheme="minorHAnsi"/>
          <w:sz w:val="22"/>
          <w:szCs w:val="22"/>
        </w:rPr>
        <w:t>6</w:t>
      </w:r>
      <w:r w:rsidRPr="00A8325E">
        <w:rPr>
          <w:rFonts w:asciiTheme="minorHAnsi" w:hAnsiTheme="minorHAnsi" w:cstheme="minorHAnsi"/>
          <w:sz w:val="22"/>
          <w:szCs w:val="22"/>
        </w:rPr>
        <w:t xml:space="preserve">. </w:t>
      </w:r>
      <w:r>
        <w:rPr>
          <w:rFonts w:asciiTheme="minorHAnsi" w:hAnsiTheme="minorHAnsi" w:cstheme="minorHAnsi"/>
          <w:sz w:val="22"/>
          <w:szCs w:val="22"/>
        </w:rPr>
        <w:t xml:space="preserve">i 2027. </w:t>
      </w:r>
      <w:r w:rsidRPr="00A8325E">
        <w:rPr>
          <w:rFonts w:asciiTheme="minorHAnsi" w:hAnsiTheme="minorHAnsi" w:cstheme="minorHAnsi"/>
          <w:sz w:val="22"/>
          <w:szCs w:val="22"/>
        </w:rPr>
        <w:t>godinu iznos</w:t>
      </w:r>
      <w:r>
        <w:rPr>
          <w:rFonts w:asciiTheme="minorHAnsi" w:hAnsiTheme="minorHAnsi" w:cstheme="minorHAnsi"/>
          <w:sz w:val="22"/>
          <w:szCs w:val="22"/>
        </w:rPr>
        <w:t>e po</w:t>
      </w:r>
      <w:r w:rsidRPr="00A8325E">
        <w:rPr>
          <w:rFonts w:asciiTheme="minorHAnsi" w:hAnsiTheme="minorHAnsi" w:cstheme="minorHAnsi"/>
          <w:sz w:val="22"/>
          <w:szCs w:val="22"/>
        </w:rPr>
        <w:t xml:space="preserve"> </w:t>
      </w:r>
      <w:r>
        <w:rPr>
          <w:rFonts w:asciiTheme="minorHAnsi" w:hAnsiTheme="minorHAnsi" w:cstheme="minorHAnsi"/>
          <w:sz w:val="22"/>
          <w:szCs w:val="22"/>
        </w:rPr>
        <w:t>787.520,00 eur</w:t>
      </w:r>
      <w:r w:rsidRPr="00A8325E">
        <w:rPr>
          <w:rFonts w:asciiTheme="minorHAnsi" w:hAnsiTheme="minorHAnsi" w:cstheme="minorHAnsi"/>
          <w:sz w:val="22"/>
          <w:szCs w:val="22"/>
        </w:rPr>
        <w:t>a</w:t>
      </w:r>
      <w:r>
        <w:rPr>
          <w:rFonts w:asciiTheme="minorHAnsi" w:hAnsiTheme="minorHAnsi" w:cstheme="minorHAnsi"/>
          <w:sz w:val="22"/>
          <w:szCs w:val="22"/>
        </w:rPr>
        <w:t>.</w:t>
      </w:r>
    </w:p>
    <w:p w14:paraId="4081860D" w14:textId="77777777" w:rsidR="00EC27EA" w:rsidRPr="00A6670F" w:rsidRDefault="00EC27EA" w:rsidP="00EC27EA">
      <w:pPr>
        <w:spacing w:line="276" w:lineRule="auto"/>
        <w:ind w:firstLine="708"/>
        <w:jc w:val="both"/>
        <w:rPr>
          <w:rFonts w:asciiTheme="minorHAnsi" w:hAnsiTheme="minorHAnsi" w:cstheme="minorHAnsi"/>
          <w:sz w:val="22"/>
          <w:szCs w:val="22"/>
        </w:rPr>
      </w:pPr>
    </w:p>
    <w:p w14:paraId="440077CA"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b/>
          <w:sz w:val="22"/>
          <w:szCs w:val="22"/>
        </w:rPr>
        <w:t>U sklopu Glave 403- Javna vatrogasna postrojba</w:t>
      </w:r>
      <w:r w:rsidRPr="00A6670F">
        <w:rPr>
          <w:rFonts w:asciiTheme="minorHAnsi" w:hAnsiTheme="minorHAnsi" w:cstheme="minorHAnsi"/>
          <w:sz w:val="22"/>
          <w:szCs w:val="22"/>
        </w:rPr>
        <w:t xml:space="preserve"> za 202</w:t>
      </w:r>
      <w:r>
        <w:rPr>
          <w:rFonts w:asciiTheme="minorHAnsi" w:hAnsiTheme="minorHAnsi" w:cstheme="minorHAnsi"/>
          <w:sz w:val="22"/>
          <w:szCs w:val="22"/>
        </w:rPr>
        <w:t>5</w:t>
      </w:r>
      <w:r w:rsidRPr="00A6670F">
        <w:rPr>
          <w:rFonts w:asciiTheme="minorHAnsi" w:hAnsiTheme="minorHAnsi" w:cstheme="minorHAnsi"/>
          <w:sz w:val="22"/>
          <w:szCs w:val="22"/>
        </w:rPr>
        <w:t xml:space="preserve">. godinu planirana sredstva iznose </w:t>
      </w:r>
      <w:r>
        <w:rPr>
          <w:rFonts w:asciiTheme="minorHAnsi" w:hAnsiTheme="minorHAnsi" w:cstheme="minorHAnsi"/>
          <w:sz w:val="22"/>
          <w:szCs w:val="22"/>
        </w:rPr>
        <w:t>1.760.877,00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i za </w:t>
      </w:r>
      <w:r>
        <w:rPr>
          <w:rFonts w:asciiTheme="minorHAnsi" w:hAnsiTheme="minorHAnsi" w:cstheme="minorHAnsi"/>
          <w:sz w:val="22"/>
          <w:szCs w:val="22"/>
        </w:rPr>
        <w:t>184.670,00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ili </w:t>
      </w:r>
      <w:r>
        <w:rPr>
          <w:rFonts w:asciiTheme="minorHAnsi" w:hAnsiTheme="minorHAnsi" w:cstheme="minorHAnsi"/>
          <w:sz w:val="22"/>
          <w:szCs w:val="22"/>
        </w:rPr>
        <w:t>11,7</w:t>
      </w:r>
      <w:r w:rsidRPr="00A6670F">
        <w:rPr>
          <w:rFonts w:asciiTheme="minorHAnsi" w:hAnsiTheme="minorHAnsi" w:cstheme="minorHAnsi"/>
          <w:sz w:val="22"/>
          <w:szCs w:val="22"/>
        </w:rPr>
        <w:t xml:space="preserve">% su </w:t>
      </w:r>
      <w:r>
        <w:rPr>
          <w:rFonts w:asciiTheme="minorHAnsi" w:hAnsiTheme="minorHAnsi" w:cstheme="minorHAnsi"/>
          <w:sz w:val="22"/>
          <w:szCs w:val="22"/>
        </w:rPr>
        <w:t>već</w:t>
      </w:r>
      <w:r w:rsidRPr="00A6670F">
        <w:rPr>
          <w:rFonts w:asciiTheme="minorHAnsi" w:hAnsiTheme="minorHAnsi" w:cstheme="minorHAnsi"/>
          <w:sz w:val="22"/>
          <w:szCs w:val="22"/>
        </w:rPr>
        <w:t xml:space="preserve">a u odnosu na planirane </w:t>
      </w:r>
      <w:r>
        <w:rPr>
          <w:rFonts w:asciiTheme="minorHAnsi" w:hAnsiTheme="minorHAnsi" w:cstheme="minorHAnsi"/>
          <w:sz w:val="22"/>
          <w:szCs w:val="22"/>
        </w:rPr>
        <w:t xml:space="preserve">1. </w:t>
      </w:r>
      <w:r w:rsidRPr="00A6670F">
        <w:rPr>
          <w:rFonts w:asciiTheme="minorHAnsi" w:hAnsiTheme="minorHAnsi" w:cstheme="minorHAnsi"/>
          <w:sz w:val="22"/>
          <w:szCs w:val="22"/>
        </w:rPr>
        <w:t>Rebalansom proračuna za 202</w:t>
      </w:r>
      <w:r>
        <w:rPr>
          <w:rFonts w:asciiTheme="minorHAnsi" w:hAnsiTheme="minorHAnsi" w:cstheme="minorHAnsi"/>
          <w:sz w:val="22"/>
          <w:szCs w:val="22"/>
        </w:rPr>
        <w:t>4</w:t>
      </w:r>
      <w:r w:rsidRPr="00A6670F">
        <w:rPr>
          <w:rFonts w:asciiTheme="minorHAnsi" w:hAnsiTheme="minorHAnsi" w:cstheme="minorHAnsi"/>
          <w:sz w:val="22"/>
          <w:szCs w:val="22"/>
        </w:rPr>
        <w:t xml:space="preserve">. godinu. Tako planirana sredstva realizirat će se provođenjem standardnih aktivnosti raspoređenih u 7 niže planiranih programa. </w:t>
      </w:r>
    </w:p>
    <w:p w14:paraId="61005CC5" w14:textId="77777777" w:rsidR="00EC27EA" w:rsidRPr="00A6670F" w:rsidRDefault="00EC27EA" w:rsidP="00EC27EA">
      <w:pPr>
        <w:spacing w:line="276" w:lineRule="auto"/>
        <w:ind w:firstLine="708"/>
        <w:jc w:val="both"/>
        <w:rPr>
          <w:rFonts w:asciiTheme="minorHAnsi" w:hAnsiTheme="minorHAnsi" w:cstheme="minorHAnsi"/>
          <w:sz w:val="22"/>
          <w:szCs w:val="22"/>
        </w:rPr>
      </w:pPr>
      <w:r w:rsidRPr="00A6670F">
        <w:rPr>
          <w:rFonts w:asciiTheme="minorHAnsi" w:hAnsiTheme="minorHAnsi" w:cstheme="minorHAnsi"/>
          <w:sz w:val="22"/>
          <w:szCs w:val="22"/>
        </w:rPr>
        <w:t xml:space="preserve">Na </w:t>
      </w:r>
      <w:r w:rsidRPr="00A6670F">
        <w:rPr>
          <w:rFonts w:asciiTheme="minorHAnsi" w:hAnsiTheme="minorHAnsi" w:cstheme="minorHAnsi"/>
          <w:sz w:val="22"/>
          <w:szCs w:val="22"/>
          <w:u w:val="single"/>
        </w:rPr>
        <w:t>programu 1543: Poticanje dobrovoljnog vatrogastva-DVD</w:t>
      </w:r>
      <w:r w:rsidRPr="00A6670F">
        <w:rPr>
          <w:rFonts w:asciiTheme="minorHAnsi" w:hAnsiTheme="minorHAnsi" w:cstheme="minorHAnsi"/>
          <w:sz w:val="22"/>
          <w:szCs w:val="22"/>
        </w:rPr>
        <w:t xml:space="preserve"> planirano je </w:t>
      </w:r>
      <w:r>
        <w:rPr>
          <w:rFonts w:asciiTheme="minorHAnsi" w:hAnsiTheme="minorHAnsi" w:cstheme="minorHAnsi"/>
          <w:sz w:val="22"/>
          <w:szCs w:val="22"/>
        </w:rPr>
        <w:t>218.000,00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w:t>
      </w:r>
      <w:r>
        <w:rPr>
          <w:rFonts w:asciiTheme="minorHAnsi" w:hAnsiTheme="minorHAnsi" w:cstheme="minorHAnsi"/>
          <w:sz w:val="22"/>
          <w:szCs w:val="22"/>
        </w:rPr>
        <w:t xml:space="preserve">a, </w:t>
      </w:r>
      <w:r w:rsidRPr="00A6670F">
        <w:rPr>
          <w:rFonts w:asciiTheme="minorHAnsi" w:hAnsiTheme="minorHAnsi" w:cstheme="minorHAnsi"/>
          <w:sz w:val="22"/>
          <w:szCs w:val="22"/>
        </w:rPr>
        <w:t xml:space="preserve">sve sukladno </w:t>
      </w:r>
      <w:r>
        <w:rPr>
          <w:rFonts w:asciiTheme="minorHAnsi" w:hAnsiTheme="minorHAnsi" w:cstheme="minorHAnsi"/>
          <w:sz w:val="22"/>
          <w:szCs w:val="22"/>
        </w:rPr>
        <w:t xml:space="preserve">Zakona o vatrogastvu (NN 125/2019) </w:t>
      </w:r>
      <w:r w:rsidRPr="00A6670F">
        <w:rPr>
          <w:rFonts w:asciiTheme="minorHAnsi" w:hAnsiTheme="minorHAnsi" w:cstheme="minorHAnsi"/>
          <w:sz w:val="22"/>
          <w:szCs w:val="22"/>
        </w:rPr>
        <w:t xml:space="preserve">kojima se osiguravaju sredstva za </w:t>
      </w:r>
      <w:r>
        <w:rPr>
          <w:rFonts w:asciiTheme="minorHAnsi" w:hAnsiTheme="minorHAnsi" w:cstheme="minorHAnsi"/>
          <w:sz w:val="22"/>
          <w:szCs w:val="22"/>
        </w:rPr>
        <w:t xml:space="preserve">redovne </w:t>
      </w:r>
      <w:r w:rsidRPr="00A6670F">
        <w:rPr>
          <w:rFonts w:asciiTheme="minorHAnsi" w:hAnsiTheme="minorHAnsi" w:cstheme="minorHAnsi"/>
          <w:sz w:val="22"/>
          <w:szCs w:val="22"/>
        </w:rPr>
        <w:t xml:space="preserve">djelatnosti </w:t>
      </w:r>
      <w:r>
        <w:rPr>
          <w:rFonts w:asciiTheme="minorHAnsi" w:hAnsiTheme="minorHAnsi" w:cstheme="minorHAnsi"/>
          <w:sz w:val="22"/>
          <w:szCs w:val="22"/>
        </w:rPr>
        <w:t>V</w:t>
      </w:r>
      <w:r w:rsidRPr="00A6670F">
        <w:rPr>
          <w:rFonts w:asciiTheme="minorHAnsi" w:hAnsiTheme="minorHAnsi" w:cstheme="minorHAnsi"/>
          <w:sz w:val="22"/>
          <w:szCs w:val="22"/>
        </w:rPr>
        <w:t xml:space="preserve">atrogasne zajednice Grada Zaprešića </w:t>
      </w:r>
      <w:r>
        <w:rPr>
          <w:rFonts w:asciiTheme="minorHAnsi" w:hAnsiTheme="minorHAnsi" w:cstheme="minorHAnsi"/>
          <w:sz w:val="22"/>
          <w:szCs w:val="22"/>
        </w:rPr>
        <w:t>koja obuhvaća</w:t>
      </w:r>
      <w:r w:rsidRPr="00A6670F">
        <w:rPr>
          <w:rFonts w:asciiTheme="minorHAnsi" w:hAnsiTheme="minorHAnsi" w:cstheme="minorHAnsi"/>
          <w:sz w:val="22"/>
          <w:szCs w:val="22"/>
        </w:rPr>
        <w:t xml:space="preserve"> 5 dobrovoljnih vatrogasnih društava. </w:t>
      </w:r>
    </w:p>
    <w:p w14:paraId="65F3C9FB"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t xml:space="preserve">Na </w:t>
      </w:r>
      <w:r w:rsidRPr="00A6670F">
        <w:rPr>
          <w:rFonts w:asciiTheme="minorHAnsi" w:hAnsiTheme="minorHAnsi" w:cstheme="minorHAnsi"/>
          <w:sz w:val="22"/>
          <w:szCs w:val="22"/>
          <w:u w:val="single"/>
        </w:rPr>
        <w:t>programu 1544: Organiziranje i provođenje zaštite i spašavanja</w:t>
      </w:r>
      <w:r w:rsidRPr="00A6670F">
        <w:rPr>
          <w:rFonts w:asciiTheme="minorHAnsi" w:hAnsiTheme="minorHAnsi" w:cstheme="minorHAnsi"/>
          <w:sz w:val="22"/>
          <w:szCs w:val="22"/>
        </w:rPr>
        <w:t xml:space="preserve">  planirano je </w:t>
      </w:r>
      <w:r>
        <w:rPr>
          <w:rFonts w:asciiTheme="minorHAnsi" w:hAnsiTheme="minorHAnsi" w:cstheme="minorHAnsi"/>
          <w:sz w:val="22"/>
          <w:szCs w:val="22"/>
        </w:rPr>
        <w:t>31.000,00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a</w:t>
      </w:r>
      <w:r>
        <w:rPr>
          <w:rFonts w:asciiTheme="minorHAnsi" w:hAnsiTheme="minorHAnsi" w:cstheme="minorHAnsi"/>
          <w:sz w:val="22"/>
          <w:szCs w:val="22"/>
        </w:rPr>
        <w:t>, od čega se najveći dio odnosi na nabavu radne i zaštitne odjeće i obuće za potrebe civilne zaštite.</w:t>
      </w:r>
    </w:p>
    <w:p w14:paraId="549888E9"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u w:val="single"/>
        </w:rPr>
        <w:t>Program 2790:</w:t>
      </w:r>
      <w:r>
        <w:rPr>
          <w:rFonts w:asciiTheme="minorHAnsi" w:hAnsiTheme="minorHAnsi" w:cstheme="minorHAnsi"/>
          <w:sz w:val="22"/>
          <w:szCs w:val="22"/>
          <w:u w:val="single"/>
        </w:rPr>
        <w:t xml:space="preserve"> </w:t>
      </w:r>
      <w:r w:rsidRPr="00A6670F">
        <w:rPr>
          <w:rFonts w:asciiTheme="minorHAnsi" w:hAnsiTheme="minorHAnsi" w:cstheme="minorHAnsi"/>
          <w:sz w:val="22"/>
          <w:szCs w:val="22"/>
          <w:u w:val="single"/>
        </w:rPr>
        <w:t xml:space="preserve">Kapitalna ulaganja u organizaciju i provođenje zaštite i spašavanja </w:t>
      </w:r>
      <w:r w:rsidRPr="00A6670F">
        <w:rPr>
          <w:rFonts w:asciiTheme="minorHAnsi" w:hAnsiTheme="minorHAnsi" w:cstheme="minorHAnsi"/>
          <w:sz w:val="22"/>
          <w:szCs w:val="22"/>
        </w:rPr>
        <w:t xml:space="preserve">planiran je iznosom od </w:t>
      </w:r>
      <w:r>
        <w:rPr>
          <w:rFonts w:asciiTheme="minorHAnsi" w:hAnsiTheme="minorHAnsi" w:cstheme="minorHAnsi"/>
          <w:sz w:val="22"/>
          <w:szCs w:val="22"/>
        </w:rPr>
        <w:t>25.000,00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a kojim sredstvima će se nabavljati </w:t>
      </w:r>
      <w:r w:rsidRPr="005B52CF">
        <w:rPr>
          <w:rFonts w:asciiTheme="minorHAnsi" w:hAnsiTheme="minorHAnsi" w:cstheme="minorHAnsi"/>
          <w:sz w:val="22"/>
          <w:szCs w:val="22"/>
        </w:rPr>
        <w:t>nedostajuća oprema za potrebe civilne zaštite.</w:t>
      </w:r>
    </w:p>
    <w:p w14:paraId="7AC92D9B"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t xml:space="preserve">Na </w:t>
      </w:r>
      <w:r w:rsidRPr="00A6670F">
        <w:rPr>
          <w:rFonts w:asciiTheme="minorHAnsi" w:hAnsiTheme="minorHAnsi" w:cstheme="minorHAnsi"/>
          <w:sz w:val="22"/>
          <w:szCs w:val="22"/>
          <w:u w:val="single"/>
        </w:rPr>
        <w:t>programu 2741: Kapitalna ulaganja u građevine i opremu za protupožarnu zaštitu</w:t>
      </w:r>
      <w:r w:rsidRPr="00A6670F">
        <w:rPr>
          <w:rFonts w:asciiTheme="minorHAnsi" w:hAnsiTheme="minorHAnsi" w:cstheme="minorHAnsi"/>
          <w:sz w:val="22"/>
          <w:szCs w:val="22"/>
        </w:rPr>
        <w:t xml:space="preserve"> planirana su sredstva u iznosu od </w:t>
      </w:r>
      <w:r>
        <w:rPr>
          <w:rFonts w:asciiTheme="minorHAnsi" w:hAnsiTheme="minorHAnsi" w:cstheme="minorHAnsi"/>
          <w:sz w:val="22"/>
          <w:szCs w:val="22"/>
        </w:rPr>
        <w:t xml:space="preserve">71.000,00 eura, </w:t>
      </w:r>
      <w:r w:rsidRPr="00A6670F">
        <w:rPr>
          <w:rFonts w:asciiTheme="minorHAnsi" w:hAnsiTheme="minorHAnsi" w:cstheme="minorHAnsi"/>
          <w:sz w:val="22"/>
          <w:szCs w:val="22"/>
        </w:rPr>
        <w:t xml:space="preserve">odnosno za </w:t>
      </w:r>
      <w:r>
        <w:rPr>
          <w:rFonts w:asciiTheme="minorHAnsi" w:hAnsiTheme="minorHAnsi" w:cstheme="minorHAnsi"/>
          <w:sz w:val="22"/>
          <w:szCs w:val="22"/>
        </w:rPr>
        <w:t>112.500,00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ili </w:t>
      </w:r>
      <w:r>
        <w:rPr>
          <w:rFonts w:asciiTheme="minorHAnsi" w:hAnsiTheme="minorHAnsi" w:cstheme="minorHAnsi"/>
          <w:sz w:val="22"/>
          <w:szCs w:val="22"/>
        </w:rPr>
        <w:t>61,3</w:t>
      </w:r>
      <w:r w:rsidRPr="00A6670F">
        <w:rPr>
          <w:rFonts w:asciiTheme="minorHAnsi" w:hAnsiTheme="minorHAnsi" w:cstheme="minorHAnsi"/>
          <w:sz w:val="22"/>
          <w:szCs w:val="22"/>
        </w:rPr>
        <w:t xml:space="preserve">% </w:t>
      </w:r>
      <w:r>
        <w:rPr>
          <w:rFonts w:asciiTheme="minorHAnsi" w:hAnsiTheme="minorHAnsi" w:cstheme="minorHAnsi"/>
          <w:sz w:val="22"/>
          <w:szCs w:val="22"/>
        </w:rPr>
        <w:t>su manja</w:t>
      </w:r>
      <w:r w:rsidRPr="00A6670F">
        <w:rPr>
          <w:rFonts w:asciiTheme="minorHAnsi" w:hAnsiTheme="minorHAnsi" w:cstheme="minorHAnsi"/>
          <w:sz w:val="22"/>
          <w:szCs w:val="22"/>
        </w:rPr>
        <w:t xml:space="preserve"> u odnosu na </w:t>
      </w:r>
      <w:r>
        <w:rPr>
          <w:rFonts w:asciiTheme="minorHAnsi" w:hAnsiTheme="minorHAnsi" w:cstheme="minorHAnsi"/>
          <w:sz w:val="22"/>
          <w:szCs w:val="22"/>
        </w:rPr>
        <w:t xml:space="preserve">1. </w:t>
      </w:r>
      <w:r w:rsidRPr="00A6670F">
        <w:rPr>
          <w:rFonts w:asciiTheme="minorHAnsi" w:hAnsiTheme="minorHAnsi" w:cstheme="minorHAnsi"/>
          <w:sz w:val="22"/>
          <w:szCs w:val="22"/>
        </w:rPr>
        <w:t>Rebalansom planirano  za 202</w:t>
      </w:r>
      <w:r>
        <w:rPr>
          <w:rFonts w:asciiTheme="minorHAnsi" w:hAnsiTheme="minorHAnsi" w:cstheme="minorHAnsi"/>
          <w:sz w:val="22"/>
          <w:szCs w:val="22"/>
        </w:rPr>
        <w:t>4</w:t>
      </w:r>
      <w:r w:rsidRPr="00A6670F">
        <w:rPr>
          <w:rFonts w:asciiTheme="minorHAnsi" w:hAnsiTheme="minorHAnsi" w:cstheme="minorHAnsi"/>
          <w:sz w:val="22"/>
          <w:szCs w:val="22"/>
        </w:rPr>
        <w:t>. godinu</w:t>
      </w:r>
      <w:r>
        <w:rPr>
          <w:rFonts w:asciiTheme="minorHAnsi" w:hAnsiTheme="minorHAnsi" w:cstheme="minorHAnsi"/>
          <w:sz w:val="22"/>
          <w:szCs w:val="22"/>
        </w:rPr>
        <w:t>, od čega se najveći dio odnosi na nabavu vatrogasnog vozila.</w:t>
      </w:r>
    </w:p>
    <w:p w14:paraId="12E780C8"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t xml:space="preserve">Na </w:t>
      </w:r>
      <w:r w:rsidRPr="00A6670F">
        <w:rPr>
          <w:rFonts w:asciiTheme="minorHAnsi" w:hAnsiTheme="minorHAnsi" w:cstheme="minorHAnsi"/>
          <w:sz w:val="22"/>
          <w:szCs w:val="22"/>
          <w:u w:val="single"/>
        </w:rPr>
        <w:t>programu 2962: Kapitalna ulaganja u građevine i opremu koja nisu u gradskom vlasništvu</w:t>
      </w:r>
      <w:r w:rsidRPr="00A6670F">
        <w:rPr>
          <w:rFonts w:asciiTheme="minorHAnsi" w:hAnsiTheme="minorHAnsi" w:cstheme="minorHAnsi"/>
          <w:sz w:val="22"/>
          <w:szCs w:val="22"/>
        </w:rPr>
        <w:t xml:space="preserve"> planirana su sredstva  iznosom od </w:t>
      </w:r>
      <w:r>
        <w:rPr>
          <w:rFonts w:asciiTheme="minorHAnsi" w:hAnsiTheme="minorHAnsi" w:cstheme="minorHAnsi"/>
          <w:sz w:val="22"/>
          <w:szCs w:val="22"/>
        </w:rPr>
        <w:t>7</w:t>
      </w:r>
      <w:r w:rsidRPr="00A6670F">
        <w:rPr>
          <w:rFonts w:asciiTheme="minorHAnsi" w:hAnsiTheme="minorHAnsi" w:cstheme="minorHAnsi"/>
          <w:sz w:val="22"/>
          <w:szCs w:val="22"/>
        </w:rPr>
        <w:t>.3</w:t>
      </w:r>
      <w:r>
        <w:rPr>
          <w:rFonts w:asciiTheme="minorHAnsi" w:hAnsiTheme="minorHAnsi" w:cstheme="minorHAnsi"/>
          <w:sz w:val="22"/>
          <w:szCs w:val="22"/>
        </w:rPr>
        <w:t>5</w:t>
      </w:r>
      <w:r w:rsidRPr="00A6670F">
        <w:rPr>
          <w:rFonts w:asciiTheme="minorHAnsi" w:hAnsiTheme="minorHAnsi" w:cstheme="minorHAnsi"/>
          <w:sz w:val="22"/>
          <w:szCs w:val="22"/>
        </w:rPr>
        <w:t>0</w:t>
      </w:r>
      <w:r>
        <w:rPr>
          <w:rFonts w:asciiTheme="minorHAnsi" w:hAnsiTheme="minorHAnsi" w:cstheme="minorHAnsi"/>
          <w:sz w:val="22"/>
          <w:szCs w:val="22"/>
        </w:rPr>
        <w:t>,00 eur</w:t>
      </w:r>
      <w:r w:rsidRPr="00A6670F">
        <w:rPr>
          <w:rFonts w:asciiTheme="minorHAnsi" w:hAnsiTheme="minorHAnsi" w:cstheme="minorHAnsi"/>
          <w:sz w:val="22"/>
          <w:szCs w:val="22"/>
        </w:rPr>
        <w:t xml:space="preserve">a od čega je osigurano </w:t>
      </w:r>
      <w:r>
        <w:rPr>
          <w:rFonts w:asciiTheme="minorHAnsi" w:hAnsiTheme="minorHAnsi" w:cstheme="minorHAnsi"/>
          <w:sz w:val="22"/>
          <w:szCs w:val="22"/>
        </w:rPr>
        <w:t>1</w:t>
      </w:r>
      <w:r w:rsidRPr="00A6670F">
        <w:rPr>
          <w:rFonts w:asciiTheme="minorHAnsi" w:hAnsiTheme="minorHAnsi" w:cstheme="minorHAnsi"/>
          <w:sz w:val="22"/>
          <w:szCs w:val="22"/>
        </w:rPr>
        <w:t>.000</w:t>
      </w:r>
      <w:r>
        <w:rPr>
          <w:rFonts w:asciiTheme="minorHAnsi" w:hAnsiTheme="minorHAnsi" w:cstheme="minorHAnsi"/>
          <w:sz w:val="22"/>
          <w:szCs w:val="22"/>
        </w:rPr>
        <w:t>,00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 xml:space="preserve">a za nabavu </w:t>
      </w:r>
      <w:r>
        <w:rPr>
          <w:rFonts w:asciiTheme="minorHAnsi" w:hAnsiTheme="minorHAnsi" w:cstheme="minorHAnsi"/>
          <w:sz w:val="22"/>
          <w:szCs w:val="22"/>
        </w:rPr>
        <w:t>računalne opreme te</w:t>
      </w:r>
      <w:r w:rsidRPr="00A6670F">
        <w:rPr>
          <w:rFonts w:asciiTheme="minorHAnsi" w:hAnsiTheme="minorHAnsi" w:cstheme="minorHAnsi"/>
          <w:sz w:val="22"/>
          <w:szCs w:val="22"/>
        </w:rPr>
        <w:t xml:space="preserve"> </w:t>
      </w:r>
      <w:r>
        <w:rPr>
          <w:rFonts w:asciiTheme="minorHAnsi" w:hAnsiTheme="minorHAnsi" w:cstheme="minorHAnsi"/>
          <w:sz w:val="22"/>
          <w:szCs w:val="22"/>
        </w:rPr>
        <w:t>6</w:t>
      </w:r>
      <w:r w:rsidRPr="00A6670F">
        <w:rPr>
          <w:rFonts w:asciiTheme="minorHAnsi" w:hAnsiTheme="minorHAnsi" w:cstheme="minorHAnsi"/>
          <w:sz w:val="22"/>
          <w:szCs w:val="22"/>
        </w:rPr>
        <w:t>.3</w:t>
      </w:r>
      <w:r>
        <w:rPr>
          <w:rFonts w:asciiTheme="minorHAnsi" w:hAnsiTheme="minorHAnsi" w:cstheme="minorHAnsi"/>
          <w:sz w:val="22"/>
          <w:szCs w:val="22"/>
        </w:rPr>
        <w:t>5</w:t>
      </w:r>
      <w:r w:rsidRPr="00A6670F">
        <w:rPr>
          <w:rFonts w:asciiTheme="minorHAnsi" w:hAnsiTheme="minorHAnsi" w:cstheme="minorHAnsi"/>
          <w:sz w:val="22"/>
          <w:szCs w:val="22"/>
        </w:rPr>
        <w:t>0</w:t>
      </w:r>
      <w:r>
        <w:rPr>
          <w:rFonts w:asciiTheme="minorHAnsi" w:hAnsiTheme="minorHAnsi" w:cstheme="minorHAnsi"/>
          <w:sz w:val="22"/>
          <w:szCs w:val="22"/>
        </w:rPr>
        <w:t>,00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a za nabavu uredskog namještaja  i ostale komunikacijske  opreme.</w:t>
      </w:r>
    </w:p>
    <w:p w14:paraId="56443AAB"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t>Najveća briga o protupožarnoj i civilnoj zaštiti i spašavanju vodi se u sklopu profesionalne Javne vatrogasne postrojbe grada Zaprešića za čije se djelovanje u 202</w:t>
      </w:r>
      <w:r>
        <w:rPr>
          <w:rFonts w:asciiTheme="minorHAnsi" w:hAnsiTheme="minorHAnsi" w:cstheme="minorHAnsi"/>
          <w:sz w:val="22"/>
          <w:szCs w:val="22"/>
        </w:rPr>
        <w:t>4</w:t>
      </w:r>
      <w:r w:rsidRPr="00A6670F">
        <w:rPr>
          <w:rFonts w:asciiTheme="minorHAnsi" w:hAnsiTheme="minorHAnsi" w:cstheme="minorHAnsi"/>
          <w:sz w:val="22"/>
          <w:szCs w:val="22"/>
        </w:rPr>
        <w:t xml:space="preserve">. godini u niže navedena dva programa planira utrošiti </w:t>
      </w:r>
      <w:r>
        <w:rPr>
          <w:rFonts w:asciiTheme="minorHAnsi" w:hAnsiTheme="minorHAnsi" w:cstheme="minorHAnsi"/>
          <w:sz w:val="22"/>
          <w:szCs w:val="22"/>
        </w:rPr>
        <w:t>1.408.527,00</w:t>
      </w:r>
      <w:r w:rsidRPr="00A6670F">
        <w:rPr>
          <w:rFonts w:asciiTheme="minorHAnsi" w:hAnsiTheme="minorHAnsi" w:cstheme="minorHAnsi"/>
          <w:sz w:val="22"/>
          <w:szCs w:val="22"/>
        </w:rPr>
        <w:t xml:space="preserve"> </w:t>
      </w:r>
      <w:r>
        <w:rPr>
          <w:rFonts w:asciiTheme="minorHAnsi" w:hAnsiTheme="minorHAnsi" w:cstheme="minorHAnsi"/>
          <w:sz w:val="22"/>
          <w:szCs w:val="22"/>
        </w:rPr>
        <w:t>eur</w:t>
      </w:r>
      <w:r w:rsidRPr="00A6670F">
        <w:rPr>
          <w:rFonts w:asciiTheme="minorHAnsi" w:hAnsiTheme="minorHAnsi" w:cstheme="minorHAnsi"/>
          <w:sz w:val="22"/>
          <w:szCs w:val="22"/>
        </w:rPr>
        <w:t>a.</w:t>
      </w:r>
    </w:p>
    <w:p w14:paraId="128B8CF0" w14:textId="77777777" w:rsidR="00EC27EA" w:rsidRDefault="00EC27EA" w:rsidP="00EC27EA">
      <w:pPr>
        <w:pStyle w:val="Uvuenotijeloteksta"/>
        <w:spacing w:line="276" w:lineRule="auto"/>
        <w:ind w:firstLine="567"/>
        <w:rPr>
          <w:rFonts w:asciiTheme="minorHAnsi" w:hAnsiTheme="minorHAnsi" w:cstheme="minorHAnsi"/>
          <w:sz w:val="22"/>
          <w:szCs w:val="22"/>
        </w:rPr>
      </w:pPr>
      <w:r w:rsidRPr="00A6670F">
        <w:rPr>
          <w:rFonts w:asciiTheme="minorHAnsi" w:hAnsiTheme="minorHAnsi" w:cstheme="minorHAnsi"/>
          <w:sz w:val="22"/>
          <w:szCs w:val="22"/>
        </w:rPr>
        <w:t xml:space="preserve">Cilj oba </w:t>
      </w:r>
      <w:r w:rsidRPr="00A6670F">
        <w:rPr>
          <w:rFonts w:asciiTheme="minorHAnsi" w:hAnsiTheme="minorHAnsi" w:cstheme="minorHAnsi"/>
          <w:sz w:val="22"/>
          <w:szCs w:val="22"/>
          <w:u w:val="single"/>
        </w:rPr>
        <w:t>programa 1541 i 1542: Djelovanje profesionalne postrojbe</w:t>
      </w:r>
      <w:r w:rsidRPr="00A6670F">
        <w:rPr>
          <w:rFonts w:asciiTheme="minorHAnsi" w:hAnsiTheme="minorHAnsi" w:cstheme="minorHAnsi"/>
          <w:sz w:val="22"/>
          <w:szCs w:val="22"/>
        </w:rPr>
        <w:t xml:space="preserve"> u sklopu minimalnog standarda i iznad minimalnog standarda je razvoj svih komponenti vatrogasnog sustava kroz  osiguranje spremnosti i pripravnosti vatrogasne postrojbe, razvoj tehničko-tehnološke opremljenosti i djelotvornog sustava, praćenje rada, dojave i uzbunjivanja, unapređenje protupožarne preventive i skrb o pomlađivanju i jačanju </w:t>
      </w:r>
      <w:r w:rsidRPr="00A6670F">
        <w:rPr>
          <w:rFonts w:asciiTheme="minorHAnsi" w:hAnsiTheme="minorHAnsi" w:cstheme="minorHAnsi"/>
          <w:sz w:val="22"/>
          <w:szCs w:val="22"/>
        </w:rPr>
        <w:lastRenderedPageBreak/>
        <w:t xml:space="preserve">njenog društvenog statusa. Djelovanje profesionalne postrojbe financirano je u sklopu </w:t>
      </w:r>
      <w:r>
        <w:rPr>
          <w:rFonts w:asciiTheme="minorHAnsi" w:hAnsiTheme="minorHAnsi" w:cstheme="minorHAnsi"/>
          <w:sz w:val="22"/>
          <w:szCs w:val="22"/>
        </w:rPr>
        <w:t>decentraliziranih sredstava</w:t>
      </w:r>
      <w:r w:rsidRPr="00A6670F">
        <w:rPr>
          <w:rFonts w:asciiTheme="minorHAnsi" w:hAnsiTheme="minorHAnsi" w:cstheme="minorHAnsi"/>
          <w:sz w:val="22"/>
          <w:szCs w:val="22"/>
        </w:rPr>
        <w:t xml:space="preserve"> minimalnog standarda</w:t>
      </w:r>
      <w:r w:rsidRPr="00906D8E">
        <w:rPr>
          <w:rFonts w:asciiTheme="minorHAnsi" w:hAnsiTheme="minorHAnsi" w:cstheme="minorHAnsi"/>
          <w:color w:val="000000" w:themeColor="text1"/>
          <w:sz w:val="22"/>
          <w:szCs w:val="22"/>
        </w:rPr>
        <w:t xml:space="preserve"> </w:t>
      </w:r>
      <w:r w:rsidRPr="00B17431">
        <w:rPr>
          <w:rFonts w:asciiTheme="minorHAnsi" w:hAnsiTheme="minorHAnsi" w:cstheme="minorHAnsi"/>
          <w:sz w:val="22"/>
          <w:szCs w:val="22"/>
        </w:rPr>
        <w:t xml:space="preserve">i iznosi </w:t>
      </w:r>
      <w:r>
        <w:rPr>
          <w:rFonts w:asciiTheme="minorHAnsi" w:hAnsiTheme="minorHAnsi" w:cstheme="minorHAnsi"/>
          <w:sz w:val="22"/>
          <w:szCs w:val="22"/>
        </w:rPr>
        <w:t>573.722,00</w:t>
      </w:r>
      <w:r w:rsidRPr="00B17431">
        <w:rPr>
          <w:rFonts w:asciiTheme="minorHAnsi" w:hAnsiTheme="minorHAnsi" w:cstheme="minorHAnsi"/>
          <w:sz w:val="22"/>
          <w:szCs w:val="22"/>
        </w:rPr>
        <w:t xml:space="preserve"> eura</w:t>
      </w:r>
      <w:r w:rsidRPr="00906D8E">
        <w:rPr>
          <w:rFonts w:asciiTheme="minorHAnsi" w:hAnsiTheme="minorHAnsi" w:cstheme="minorHAnsi"/>
          <w:sz w:val="22"/>
          <w:szCs w:val="22"/>
        </w:rPr>
        <w:t xml:space="preserve">, te pojačanog  standarda u iznosu od </w:t>
      </w:r>
      <w:r>
        <w:rPr>
          <w:rFonts w:asciiTheme="minorHAnsi" w:hAnsiTheme="minorHAnsi" w:cstheme="minorHAnsi"/>
          <w:sz w:val="22"/>
          <w:szCs w:val="22"/>
        </w:rPr>
        <w:t>834.805,00</w:t>
      </w:r>
      <w:r w:rsidRPr="00906D8E">
        <w:rPr>
          <w:rFonts w:asciiTheme="minorHAnsi" w:hAnsiTheme="minorHAnsi" w:cstheme="minorHAnsi"/>
          <w:sz w:val="22"/>
          <w:szCs w:val="22"/>
        </w:rPr>
        <w:t xml:space="preserve"> eura. Sredstva iznad minimalnog standarda osigurava Gr</w:t>
      </w:r>
      <w:r w:rsidRPr="00A6670F">
        <w:rPr>
          <w:rFonts w:asciiTheme="minorHAnsi" w:hAnsiTheme="minorHAnsi" w:cstheme="minorHAnsi"/>
          <w:sz w:val="22"/>
          <w:szCs w:val="22"/>
        </w:rPr>
        <w:t xml:space="preserve">ad Zaprešić iz vlastitih proračunskih sredstava. Planiranim sredstvima financiraju se rashodi za zaposlene, nedostajući dio za plaće, te u cijelosti nagrade, darovi otpremnine regres i ostali nenavedeni rashodi za zaposlene, rashodi za energente, naknade za stručno usavršavanje zaposlenih, uredski materijal, materijal za servis vatrogasnih aparata, materijal za održavanje voznog parka, radna i zaštitna odjeća i obuća za djelatnike, troškovi redovnih zdravstvenih pregleda djelatnika, premije osiguranja vozila (redovno i kasko), osiguranja opreme i osiguranja od odgovornosti. </w:t>
      </w:r>
    </w:p>
    <w:p w14:paraId="0EAA8C5C" w14:textId="77777777" w:rsidR="00EC27EA" w:rsidRPr="00A6670F" w:rsidRDefault="00EC27EA" w:rsidP="00EC27EA">
      <w:pPr>
        <w:pStyle w:val="Uvuenotijeloteksta"/>
        <w:spacing w:line="276" w:lineRule="auto"/>
        <w:ind w:firstLine="567"/>
        <w:rPr>
          <w:rFonts w:asciiTheme="minorHAnsi" w:hAnsiTheme="minorHAnsi" w:cstheme="minorHAnsi"/>
          <w:sz w:val="22"/>
          <w:szCs w:val="22"/>
        </w:rPr>
      </w:pPr>
    </w:p>
    <w:p w14:paraId="54E6E95B" w14:textId="640E8350" w:rsidR="00033307" w:rsidRDefault="00EC27EA" w:rsidP="007646DB">
      <w:pPr>
        <w:pStyle w:val="Uvuenotijeloteksta"/>
        <w:spacing w:line="276" w:lineRule="auto"/>
        <w:ind w:firstLine="567"/>
        <w:rPr>
          <w:rFonts w:asciiTheme="minorHAnsi" w:hAnsiTheme="minorHAnsi" w:cstheme="minorHAnsi"/>
          <w:sz w:val="22"/>
          <w:szCs w:val="22"/>
        </w:rPr>
      </w:pPr>
      <w:r w:rsidRPr="00A8325E">
        <w:rPr>
          <w:rFonts w:asciiTheme="minorHAnsi" w:hAnsiTheme="minorHAnsi" w:cstheme="minorHAnsi"/>
          <w:sz w:val="22"/>
          <w:szCs w:val="22"/>
        </w:rPr>
        <w:t>Projekcija rashoda i izdataka Razdjela 004-Glave 403 Javna vatrogasna postrojba, civilna zaštita i zaštita od požara za 202</w:t>
      </w:r>
      <w:r>
        <w:rPr>
          <w:rFonts w:asciiTheme="minorHAnsi" w:hAnsiTheme="minorHAnsi" w:cstheme="minorHAnsi"/>
          <w:sz w:val="22"/>
          <w:szCs w:val="22"/>
        </w:rPr>
        <w:t>6.</w:t>
      </w:r>
      <w:r w:rsidRPr="00A8325E">
        <w:rPr>
          <w:rFonts w:asciiTheme="minorHAnsi" w:hAnsiTheme="minorHAnsi" w:cstheme="minorHAnsi"/>
          <w:sz w:val="22"/>
          <w:szCs w:val="22"/>
        </w:rPr>
        <w:t xml:space="preserve"> godinu</w:t>
      </w:r>
      <w:r>
        <w:rPr>
          <w:rFonts w:asciiTheme="minorHAnsi" w:hAnsiTheme="minorHAnsi" w:cstheme="minorHAnsi"/>
          <w:sz w:val="22"/>
          <w:szCs w:val="22"/>
        </w:rPr>
        <w:t xml:space="preserve"> iznosi 1.770.877,00 eura, dok za</w:t>
      </w:r>
      <w:r w:rsidRPr="00A8325E">
        <w:rPr>
          <w:rFonts w:asciiTheme="minorHAnsi" w:hAnsiTheme="minorHAnsi" w:cstheme="minorHAnsi"/>
          <w:sz w:val="22"/>
          <w:szCs w:val="22"/>
        </w:rPr>
        <w:t xml:space="preserve"> 202</w:t>
      </w:r>
      <w:r>
        <w:rPr>
          <w:rFonts w:asciiTheme="minorHAnsi" w:hAnsiTheme="minorHAnsi" w:cstheme="minorHAnsi"/>
          <w:sz w:val="22"/>
          <w:szCs w:val="22"/>
        </w:rPr>
        <w:t>7</w:t>
      </w:r>
      <w:r w:rsidRPr="00A8325E">
        <w:rPr>
          <w:rFonts w:asciiTheme="minorHAnsi" w:hAnsiTheme="minorHAnsi" w:cstheme="minorHAnsi"/>
          <w:sz w:val="22"/>
          <w:szCs w:val="22"/>
        </w:rPr>
        <w:t>. godinu iznosi</w:t>
      </w:r>
      <w:r>
        <w:rPr>
          <w:rFonts w:asciiTheme="minorHAnsi" w:hAnsiTheme="minorHAnsi" w:cstheme="minorHAnsi"/>
          <w:sz w:val="22"/>
          <w:szCs w:val="22"/>
        </w:rPr>
        <w:t xml:space="preserve"> 1.770.877,00</w:t>
      </w:r>
      <w:r w:rsidRPr="00A8325E">
        <w:rPr>
          <w:rFonts w:asciiTheme="minorHAnsi" w:hAnsiTheme="minorHAnsi" w:cstheme="minorHAnsi"/>
          <w:sz w:val="22"/>
          <w:szCs w:val="22"/>
        </w:rPr>
        <w:t xml:space="preserve"> </w:t>
      </w:r>
      <w:r>
        <w:rPr>
          <w:rFonts w:asciiTheme="minorHAnsi" w:hAnsiTheme="minorHAnsi" w:cstheme="minorHAnsi"/>
          <w:sz w:val="22"/>
          <w:szCs w:val="22"/>
        </w:rPr>
        <w:t>eur</w:t>
      </w:r>
      <w:r w:rsidRPr="00A8325E">
        <w:rPr>
          <w:rFonts w:asciiTheme="minorHAnsi" w:hAnsiTheme="minorHAnsi" w:cstheme="minorHAnsi"/>
          <w:sz w:val="22"/>
          <w:szCs w:val="22"/>
        </w:rPr>
        <w:t>a godišnje.</w:t>
      </w:r>
    </w:p>
    <w:p w14:paraId="35E2D9B8" w14:textId="77777777" w:rsidR="00B27721" w:rsidRPr="00095525" w:rsidRDefault="00B27721" w:rsidP="00AC422D">
      <w:pPr>
        <w:pStyle w:val="Uvuenotijeloteksta"/>
        <w:spacing w:line="276" w:lineRule="auto"/>
        <w:ind w:firstLine="0"/>
        <w:rPr>
          <w:rFonts w:asciiTheme="minorHAnsi" w:hAnsiTheme="minorHAnsi" w:cstheme="minorHAnsi"/>
          <w:sz w:val="22"/>
          <w:szCs w:val="22"/>
        </w:rPr>
      </w:pPr>
    </w:p>
    <w:p w14:paraId="1937C3FE" w14:textId="1A116806" w:rsidR="00D263FA" w:rsidRPr="00A6670F" w:rsidRDefault="001B6936" w:rsidP="00B55378">
      <w:pPr>
        <w:pStyle w:val="Naslov2"/>
        <w:numPr>
          <w:ilvl w:val="1"/>
          <w:numId w:val="31"/>
        </w:numPr>
        <w:spacing w:line="276" w:lineRule="auto"/>
        <w:jc w:val="both"/>
        <w:rPr>
          <w:rFonts w:asciiTheme="minorHAnsi" w:hAnsiTheme="minorHAnsi" w:cstheme="minorHAnsi"/>
          <w:i w:val="0"/>
          <w:sz w:val="24"/>
          <w:szCs w:val="24"/>
        </w:rPr>
      </w:pPr>
      <w:bookmarkStart w:id="123" w:name="_Toc25926702"/>
      <w:bookmarkStart w:id="124" w:name="_Toc90042188"/>
      <w:bookmarkStart w:id="125" w:name="_Toc90042370"/>
      <w:r w:rsidRPr="00A6670F">
        <w:rPr>
          <w:rFonts w:asciiTheme="minorHAnsi" w:hAnsiTheme="minorHAnsi" w:cstheme="minorHAnsi"/>
          <w:i w:val="0"/>
          <w:sz w:val="24"/>
          <w:szCs w:val="24"/>
        </w:rPr>
        <w:t>RAZDJEL 005</w:t>
      </w:r>
      <w:r w:rsidR="00CF5D91" w:rsidRPr="00A6670F">
        <w:rPr>
          <w:rFonts w:asciiTheme="minorHAnsi" w:hAnsiTheme="minorHAnsi" w:cstheme="minorHAnsi"/>
          <w:i w:val="0"/>
          <w:sz w:val="24"/>
          <w:szCs w:val="24"/>
        </w:rPr>
        <w:t xml:space="preserve"> </w:t>
      </w:r>
      <w:r w:rsidRPr="00A6670F">
        <w:rPr>
          <w:rFonts w:asciiTheme="minorHAnsi" w:hAnsiTheme="minorHAnsi" w:cstheme="minorHAnsi"/>
          <w:i w:val="0"/>
          <w:sz w:val="24"/>
          <w:szCs w:val="24"/>
        </w:rPr>
        <w:t>- UO</w:t>
      </w:r>
      <w:r w:rsidR="007220D7" w:rsidRPr="00A6670F">
        <w:rPr>
          <w:rFonts w:asciiTheme="minorHAnsi" w:hAnsiTheme="minorHAnsi" w:cstheme="minorHAnsi"/>
          <w:i w:val="0"/>
          <w:sz w:val="24"/>
          <w:szCs w:val="24"/>
        </w:rPr>
        <w:t xml:space="preserve"> ZA DRUŠTVENE DJELATNOSTI</w:t>
      </w:r>
      <w:bookmarkEnd w:id="123"/>
      <w:bookmarkEnd w:id="124"/>
      <w:bookmarkEnd w:id="125"/>
      <w:r w:rsidR="007220D7" w:rsidRPr="00A6670F">
        <w:rPr>
          <w:rFonts w:asciiTheme="minorHAnsi" w:hAnsiTheme="minorHAnsi" w:cstheme="minorHAnsi"/>
          <w:i w:val="0"/>
          <w:sz w:val="24"/>
          <w:szCs w:val="24"/>
        </w:rPr>
        <w:t xml:space="preserve">   </w:t>
      </w:r>
    </w:p>
    <w:p w14:paraId="0B669B47" w14:textId="77777777" w:rsidR="00E96285" w:rsidRPr="00A6670F" w:rsidRDefault="00E96285" w:rsidP="00B55378">
      <w:pPr>
        <w:spacing w:line="276" w:lineRule="auto"/>
        <w:jc w:val="both"/>
        <w:rPr>
          <w:rFonts w:asciiTheme="minorHAnsi" w:hAnsiTheme="minorHAnsi" w:cstheme="minorHAnsi"/>
        </w:rPr>
      </w:pPr>
    </w:p>
    <w:p w14:paraId="4E465276" w14:textId="2D32A56D" w:rsidR="005C22F8" w:rsidRPr="00A6670F" w:rsidRDefault="00E96285" w:rsidP="00B55378">
      <w:pPr>
        <w:pStyle w:val="Uvuenotijeloteksta"/>
        <w:tabs>
          <w:tab w:val="left" w:pos="8364"/>
        </w:tabs>
        <w:spacing w:line="276" w:lineRule="auto"/>
        <w:ind w:firstLine="0"/>
        <w:rPr>
          <w:rFonts w:asciiTheme="minorHAnsi" w:hAnsiTheme="minorHAnsi" w:cstheme="minorHAnsi"/>
          <w:b/>
          <w:sz w:val="22"/>
          <w:szCs w:val="22"/>
        </w:rPr>
      </w:pPr>
      <w:r w:rsidRPr="00A6670F">
        <w:rPr>
          <w:rFonts w:asciiTheme="minorHAnsi" w:hAnsiTheme="minorHAnsi" w:cstheme="minorHAnsi"/>
          <w:b/>
          <w:sz w:val="22"/>
          <w:szCs w:val="22"/>
        </w:rPr>
        <w:t>Tablica 1</w:t>
      </w:r>
      <w:r w:rsidR="00304668" w:rsidRPr="00A6670F">
        <w:rPr>
          <w:rFonts w:asciiTheme="minorHAnsi" w:hAnsiTheme="minorHAnsi" w:cstheme="minorHAnsi"/>
          <w:b/>
          <w:sz w:val="22"/>
          <w:szCs w:val="22"/>
        </w:rPr>
        <w:t>3</w:t>
      </w:r>
      <w:r w:rsidRPr="00A6670F">
        <w:rPr>
          <w:rFonts w:asciiTheme="minorHAnsi" w:hAnsiTheme="minorHAnsi" w:cstheme="minorHAnsi"/>
          <w:b/>
          <w:sz w:val="22"/>
          <w:szCs w:val="22"/>
        </w:rPr>
        <w:t>. Planirani rashodi Razdjela 005 po Glavama i programima</w:t>
      </w:r>
    </w:p>
    <w:p w14:paraId="644BF2F5" w14:textId="50B49824" w:rsidR="005C22F8" w:rsidRPr="00A6670F" w:rsidRDefault="005C22F8" w:rsidP="00B55378">
      <w:pPr>
        <w:pStyle w:val="Uvuenotijeloteksta"/>
        <w:tabs>
          <w:tab w:val="left" w:pos="8364"/>
        </w:tabs>
        <w:spacing w:line="276" w:lineRule="auto"/>
        <w:ind w:firstLine="0"/>
        <w:rPr>
          <w:rFonts w:asciiTheme="minorHAnsi" w:hAnsiTheme="minorHAnsi" w:cstheme="minorHAnsi"/>
          <w:b/>
          <w:color w:val="FF0000"/>
          <w:sz w:val="10"/>
          <w:szCs w:val="10"/>
        </w:rPr>
      </w:pPr>
    </w:p>
    <w:tbl>
      <w:tblPr>
        <w:tblW w:w="10605" w:type="dxa"/>
        <w:tblInd w:w="-601" w:type="dxa"/>
        <w:tblLook w:val="04A0" w:firstRow="1" w:lastRow="0" w:firstColumn="1" w:lastColumn="0" w:noHBand="0" w:noVBand="1"/>
      </w:tblPr>
      <w:tblGrid>
        <w:gridCol w:w="1877"/>
        <w:gridCol w:w="1384"/>
        <w:gridCol w:w="1496"/>
        <w:gridCol w:w="952"/>
        <w:gridCol w:w="1496"/>
        <w:gridCol w:w="952"/>
        <w:gridCol w:w="1496"/>
        <w:gridCol w:w="952"/>
      </w:tblGrid>
      <w:tr w:rsidR="00F15245" w:rsidRPr="00A6670F" w14:paraId="19D99777" w14:textId="77777777" w:rsidTr="00126656">
        <w:trPr>
          <w:trHeight w:val="616"/>
        </w:trPr>
        <w:tc>
          <w:tcPr>
            <w:tcW w:w="18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6BA4C2" w14:textId="77777777" w:rsidR="0019157A" w:rsidRPr="00F15245" w:rsidRDefault="0019157A" w:rsidP="00B55378">
            <w:pPr>
              <w:spacing w:line="276" w:lineRule="auto"/>
              <w:ind w:left="-235"/>
              <w:jc w:val="center"/>
              <w:rPr>
                <w:rFonts w:asciiTheme="minorHAnsi" w:hAnsiTheme="minorHAnsi" w:cstheme="minorHAnsi"/>
                <w:b/>
                <w:bCs/>
                <w:color w:val="000000"/>
                <w:sz w:val="18"/>
                <w:szCs w:val="18"/>
              </w:rPr>
            </w:pPr>
            <w:r w:rsidRPr="00F15245">
              <w:rPr>
                <w:rFonts w:asciiTheme="minorHAnsi" w:hAnsiTheme="minorHAnsi" w:cstheme="minorHAnsi"/>
                <w:b/>
                <w:bCs/>
                <w:color w:val="000000"/>
                <w:sz w:val="18"/>
                <w:szCs w:val="18"/>
              </w:rPr>
              <w:t>GLAVA/PROGRAM</w:t>
            </w:r>
          </w:p>
        </w:tc>
        <w:tc>
          <w:tcPr>
            <w:tcW w:w="138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D9C9CCA" w14:textId="77777777" w:rsidR="0019157A" w:rsidRPr="00F15245" w:rsidRDefault="0019157A" w:rsidP="00B55378">
            <w:pPr>
              <w:spacing w:line="276" w:lineRule="auto"/>
              <w:jc w:val="center"/>
              <w:rPr>
                <w:rFonts w:asciiTheme="minorHAnsi" w:hAnsiTheme="minorHAnsi" w:cstheme="minorHAnsi"/>
                <w:b/>
                <w:bCs/>
                <w:color w:val="000000"/>
                <w:sz w:val="18"/>
                <w:szCs w:val="18"/>
              </w:rPr>
            </w:pPr>
            <w:r w:rsidRPr="00F15245">
              <w:rPr>
                <w:rFonts w:asciiTheme="minorHAnsi" w:hAnsiTheme="minorHAnsi" w:cstheme="minorHAnsi"/>
                <w:b/>
                <w:bCs/>
                <w:color w:val="000000"/>
                <w:sz w:val="18"/>
                <w:szCs w:val="18"/>
              </w:rPr>
              <w:t>PLAN</w:t>
            </w:r>
          </w:p>
          <w:p w14:paraId="3C37C407" w14:textId="41C60B9A" w:rsidR="0019157A" w:rsidRPr="00F15245" w:rsidRDefault="0019157A" w:rsidP="00B55378">
            <w:pPr>
              <w:spacing w:line="276" w:lineRule="auto"/>
              <w:jc w:val="center"/>
              <w:rPr>
                <w:rFonts w:asciiTheme="minorHAnsi" w:hAnsiTheme="minorHAnsi" w:cstheme="minorHAnsi"/>
                <w:b/>
                <w:bCs/>
                <w:color w:val="000000"/>
                <w:sz w:val="18"/>
                <w:szCs w:val="18"/>
              </w:rPr>
            </w:pPr>
            <w:r w:rsidRPr="00F15245">
              <w:rPr>
                <w:rFonts w:asciiTheme="minorHAnsi" w:hAnsiTheme="minorHAnsi" w:cstheme="minorHAnsi"/>
                <w:b/>
                <w:bCs/>
                <w:color w:val="000000"/>
                <w:sz w:val="18"/>
                <w:szCs w:val="18"/>
              </w:rPr>
              <w:t xml:space="preserve"> PRORAČUNA ZA 202</w:t>
            </w:r>
            <w:r w:rsidR="007A1E00">
              <w:rPr>
                <w:rFonts w:asciiTheme="minorHAnsi" w:hAnsiTheme="minorHAnsi" w:cstheme="minorHAnsi"/>
                <w:b/>
                <w:bCs/>
                <w:color w:val="000000"/>
                <w:sz w:val="18"/>
                <w:szCs w:val="18"/>
              </w:rPr>
              <w:t>4</w:t>
            </w:r>
            <w:r w:rsidRPr="00F15245">
              <w:rPr>
                <w:rFonts w:asciiTheme="minorHAnsi" w:hAnsiTheme="minorHAnsi" w:cstheme="minorHAnsi"/>
                <w:b/>
                <w:bCs/>
                <w:color w:val="000000"/>
                <w:sz w:val="18"/>
                <w:szCs w:val="18"/>
              </w:rPr>
              <w:t xml:space="preserve">. </w:t>
            </w: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26827CB" w14:textId="5C5FA88D" w:rsidR="0019157A" w:rsidRPr="00F15245" w:rsidRDefault="0019157A" w:rsidP="00B55378">
            <w:pPr>
              <w:spacing w:line="276" w:lineRule="auto"/>
              <w:jc w:val="center"/>
              <w:rPr>
                <w:rFonts w:asciiTheme="minorHAnsi" w:hAnsiTheme="minorHAnsi" w:cstheme="minorHAnsi"/>
                <w:b/>
                <w:bCs/>
                <w:color w:val="000000"/>
                <w:sz w:val="18"/>
                <w:szCs w:val="18"/>
              </w:rPr>
            </w:pPr>
            <w:r w:rsidRPr="00F15245">
              <w:rPr>
                <w:rFonts w:asciiTheme="minorHAnsi" w:hAnsiTheme="minorHAnsi" w:cstheme="minorHAnsi"/>
                <w:b/>
                <w:bCs/>
                <w:color w:val="000000"/>
                <w:sz w:val="18"/>
                <w:szCs w:val="18"/>
              </w:rPr>
              <w:t>PRIJEDLOG PRORAČUNA ZA 202</w:t>
            </w:r>
            <w:r w:rsidR="007A1E00">
              <w:rPr>
                <w:rFonts w:asciiTheme="minorHAnsi" w:hAnsiTheme="minorHAnsi" w:cstheme="minorHAnsi"/>
                <w:b/>
                <w:bCs/>
                <w:color w:val="000000"/>
                <w:sz w:val="18"/>
                <w:szCs w:val="18"/>
              </w:rPr>
              <w:t>5</w:t>
            </w:r>
            <w:r w:rsidRPr="00F15245">
              <w:rPr>
                <w:rFonts w:asciiTheme="minorHAnsi" w:hAnsiTheme="minorHAnsi" w:cstheme="minorHAnsi"/>
                <w:b/>
                <w:bCs/>
                <w:color w:val="000000"/>
                <w:sz w:val="18"/>
                <w:szCs w:val="18"/>
              </w:rPr>
              <w:t>.</w:t>
            </w:r>
          </w:p>
        </w:tc>
        <w:tc>
          <w:tcPr>
            <w:tcW w:w="95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CB7C20" w14:textId="77777777" w:rsidR="0019157A" w:rsidRPr="00F15245" w:rsidRDefault="0019157A" w:rsidP="00B55378">
            <w:pPr>
              <w:spacing w:line="276" w:lineRule="auto"/>
              <w:jc w:val="center"/>
              <w:rPr>
                <w:rFonts w:asciiTheme="minorHAnsi" w:hAnsiTheme="minorHAnsi" w:cstheme="minorHAnsi"/>
                <w:b/>
                <w:bCs/>
                <w:color w:val="000000"/>
                <w:sz w:val="18"/>
                <w:szCs w:val="18"/>
              </w:rPr>
            </w:pPr>
            <w:r w:rsidRPr="00F15245">
              <w:rPr>
                <w:rFonts w:asciiTheme="minorHAnsi" w:hAnsiTheme="minorHAnsi" w:cstheme="minorHAnsi"/>
                <w:b/>
                <w:bCs/>
                <w:color w:val="000000"/>
                <w:sz w:val="18"/>
                <w:szCs w:val="18"/>
              </w:rPr>
              <w:t>INDEKS (3/2*100)</w:t>
            </w: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965A840" w14:textId="02F6EA05" w:rsidR="0019157A" w:rsidRPr="00F15245" w:rsidRDefault="0019157A" w:rsidP="00B55378">
            <w:pPr>
              <w:spacing w:line="276" w:lineRule="auto"/>
              <w:jc w:val="center"/>
              <w:rPr>
                <w:rFonts w:asciiTheme="minorHAnsi" w:hAnsiTheme="minorHAnsi" w:cstheme="minorHAnsi"/>
                <w:b/>
                <w:bCs/>
                <w:color w:val="000000"/>
                <w:sz w:val="18"/>
                <w:szCs w:val="18"/>
              </w:rPr>
            </w:pPr>
            <w:r w:rsidRPr="00F15245">
              <w:rPr>
                <w:rFonts w:asciiTheme="minorHAnsi" w:hAnsiTheme="minorHAnsi" w:cstheme="minorHAnsi"/>
                <w:b/>
                <w:bCs/>
                <w:color w:val="000000"/>
                <w:sz w:val="18"/>
                <w:szCs w:val="18"/>
              </w:rPr>
              <w:t>PROJEKCIJA PRORAČUNA ZA 202</w:t>
            </w:r>
            <w:r w:rsidR="007A1E00">
              <w:rPr>
                <w:rFonts w:asciiTheme="minorHAnsi" w:hAnsiTheme="minorHAnsi" w:cstheme="minorHAnsi"/>
                <w:b/>
                <w:bCs/>
                <w:color w:val="000000"/>
                <w:sz w:val="18"/>
                <w:szCs w:val="18"/>
              </w:rPr>
              <w:t>6</w:t>
            </w:r>
            <w:r w:rsidRPr="00F15245">
              <w:rPr>
                <w:rFonts w:asciiTheme="minorHAnsi" w:hAnsiTheme="minorHAnsi" w:cstheme="minorHAnsi"/>
                <w:b/>
                <w:bCs/>
                <w:color w:val="000000"/>
                <w:sz w:val="18"/>
                <w:szCs w:val="18"/>
              </w:rPr>
              <w:t>.</w:t>
            </w:r>
          </w:p>
        </w:tc>
        <w:tc>
          <w:tcPr>
            <w:tcW w:w="95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BF463D0" w14:textId="77777777" w:rsidR="0019157A" w:rsidRPr="00F15245" w:rsidRDefault="0019157A" w:rsidP="00B55378">
            <w:pPr>
              <w:spacing w:line="276" w:lineRule="auto"/>
              <w:jc w:val="center"/>
              <w:rPr>
                <w:rFonts w:asciiTheme="minorHAnsi" w:hAnsiTheme="minorHAnsi" w:cstheme="minorHAnsi"/>
                <w:b/>
                <w:bCs/>
                <w:color w:val="000000"/>
                <w:sz w:val="18"/>
                <w:szCs w:val="18"/>
              </w:rPr>
            </w:pPr>
            <w:r w:rsidRPr="00F15245">
              <w:rPr>
                <w:rFonts w:asciiTheme="minorHAnsi" w:hAnsiTheme="minorHAnsi" w:cstheme="minorHAnsi"/>
                <w:b/>
                <w:bCs/>
                <w:color w:val="000000"/>
                <w:sz w:val="18"/>
                <w:szCs w:val="18"/>
              </w:rPr>
              <w:t>INDEKS (5/3*100)</w:t>
            </w: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9A5DDC2" w14:textId="20EC2419" w:rsidR="0019157A" w:rsidRPr="00F15245" w:rsidRDefault="0019157A" w:rsidP="00B55378">
            <w:pPr>
              <w:spacing w:line="276" w:lineRule="auto"/>
              <w:jc w:val="center"/>
              <w:rPr>
                <w:rFonts w:asciiTheme="minorHAnsi" w:hAnsiTheme="minorHAnsi" w:cstheme="minorHAnsi"/>
                <w:b/>
                <w:bCs/>
                <w:color w:val="000000"/>
                <w:sz w:val="18"/>
                <w:szCs w:val="18"/>
              </w:rPr>
            </w:pPr>
            <w:r w:rsidRPr="00F15245">
              <w:rPr>
                <w:rFonts w:asciiTheme="minorHAnsi" w:hAnsiTheme="minorHAnsi" w:cstheme="minorHAnsi"/>
                <w:b/>
                <w:bCs/>
                <w:color w:val="000000"/>
                <w:sz w:val="18"/>
                <w:szCs w:val="18"/>
              </w:rPr>
              <w:t>PROJEKCIJA PRORAČUNA ZA 202</w:t>
            </w:r>
            <w:r w:rsidR="007A1E00">
              <w:rPr>
                <w:rFonts w:asciiTheme="minorHAnsi" w:hAnsiTheme="minorHAnsi" w:cstheme="minorHAnsi"/>
                <w:b/>
                <w:bCs/>
                <w:color w:val="000000"/>
                <w:sz w:val="18"/>
                <w:szCs w:val="18"/>
              </w:rPr>
              <w:t>7</w:t>
            </w:r>
            <w:r w:rsidRPr="00F15245">
              <w:rPr>
                <w:rFonts w:asciiTheme="minorHAnsi" w:hAnsiTheme="minorHAnsi" w:cstheme="minorHAnsi"/>
                <w:b/>
                <w:bCs/>
                <w:color w:val="000000"/>
                <w:sz w:val="18"/>
                <w:szCs w:val="18"/>
              </w:rPr>
              <w:t>.</w:t>
            </w:r>
          </w:p>
        </w:tc>
        <w:tc>
          <w:tcPr>
            <w:tcW w:w="95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B3921FC" w14:textId="77777777" w:rsidR="0019157A" w:rsidRPr="00F15245" w:rsidRDefault="0019157A" w:rsidP="00B55378">
            <w:pPr>
              <w:spacing w:line="276" w:lineRule="auto"/>
              <w:jc w:val="center"/>
              <w:rPr>
                <w:rFonts w:asciiTheme="minorHAnsi" w:hAnsiTheme="minorHAnsi" w:cstheme="minorHAnsi"/>
                <w:b/>
                <w:bCs/>
                <w:color w:val="000000"/>
                <w:sz w:val="18"/>
                <w:szCs w:val="18"/>
              </w:rPr>
            </w:pPr>
            <w:r w:rsidRPr="00F15245">
              <w:rPr>
                <w:rFonts w:asciiTheme="minorHAnsi" w:hAnsiTheme="minorHAnsi" w:cstheme="minorHAnsi"/>
                <w:b/>
                <w:bCs/>
                <w:color w:val="000000"/>
                <w:sz w:val="18"/>
                <w:szCs w:val="18"/>
              </w:rPr>
              <w:t>INDEKS (7/5*100)</w:t>
            </w:r>
          </w:p>
        </w:tc>
      </w:tr>
      <w:tr w:rsidR="0019157A" w:rsidRPr="00A6670F" w14:paraId="020E587B" w14:textId="77777777" w:rsidTr="00126656">
        <w:trPr>
          <w:trHeight w:val="13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4B947EAE" w14:textId="77777777" w:rsidR="0019157A" w:rsidRPr="00A6670F" w:rsidRDefault="0019157A" w:rsidP="00B55378">
            <w:pPr>
              <w:spacing w:line="276" w:lineRule="auto"/>
              <w:jc w:val="center"/>
              <w:rPr>
                <w:rFonts w:asciiTheme="minorHAnsi" w:hAnsiTheme="minorHAnsi" w:cstheme="minorHAnsi"/>
                <w:b/>
                <w:bCs/>
                <w:color w:val="000000"/>
                <w:sz w:val="12"/>
                <w:szCs w:val="12"/>
              </w:rPr>
            </w:pPr>
            <w:r w:rsidRPr="00A6670F">
              <w:rPr>
                <w:rFonts w:asciiTheme="minorHAnsi" w:hAnsiTheme="minorHAnsi" w:cstheme="minorHAnsi"/>
                <w:b/>
                <w:bCs/>
                <w:color w:val="000000"/>
                <w:sz w:val="12"/>
                <w:szCs w:val="12"/>
              </w:rPr>
              <w:t>1</w:t>
            </w:r>
          </w:p>
        </w:tc>
        <w:tc>
          <w:tcPr>
            <w:tcW w:w="1384" w:type="dxa"/>
            <w:tcBorders>
              <w:top w:val="nil"/>
              <w:left w:val="nil"/>
              <w:bottom w:val="single" w:sz="4" w:space="0" w:color="auto"/>
              <w:right w:val="single" w:sz="4" w:space="0" w:color="auto"/>
            </w:tcBorders>
            <w:shd w:val="clear" w:color="auto" w:fill="auto"/>
            <w:vAlign w:val="center"/>
            <w:hideMark/>
          </w:tcPr>
          <w:p w14:paraId="1ACCB9DF" w14:textId="77777777" w:rsidR="0019157A" w:rsidRPr="00A6670F" w:rsidRDefault="0019157A" w:rsidP="00B55378">
            <w:pPr>
              <w:spacing w:line="276" w:lineRule="auto"/>
              <w:jc w:val="center"/>
              <w:rPr>
                <w:rFonts w:asciiTheme="minorHAnsi" w:hAnsiTheme="minorHAnsi" w:cstheme="minorHAnsi"/>
                <w:b/>
                <w:bCs/>
                <w:color w:val="000000"/>
                <w:sz w:val="12"/>
                <w:szCs w:val="12"/>
              </w:rPr>
            </w:pPr>
            <w:r w:rsidRPr="00A6670F">
              <w:rPr>
                <w:rFonts w:asciiTheme="minorHAnsi" w:hAnsiTheme="minorHAnsi" w:cstheme="minorHAnsi"/>
                <w:b/>
                <w:bCs/>
                <w:color w:val="000000"/>
                <w:sz w:val="12"/>
                <w:szCs w:val="12"/>
              </w:rPr>
              <w:t>2</w:t>
            </w:r>
          </w:p>
        </w:tc>
        <w:tc>
          <w:tcPr>
            <w:tcW w:w="1496" w:type="dxa"/>
            <w:tcBorders>
              <w:top w:val="nil"/>
              <w:left w:val="nil"/>
              <w:bottom w:val="single" w:sz="4" w:space="0" w:color="auto"/>
              <w:right w:val="single" w:sz="4" w:space="0" w:color="auto"/>
            </w:tcBorders>
            <w:shd w:val="clear" w:color="auto" w:fill="auto"/>
            <w:vAlign w:val="center"/>
            <w:hideMark/>
          </w:tcPr>
          <w:p w14:paraId="3B035FA0" w14:textId="77777777" w:rsidR="0019157A" w:rsidRPr="00A6670F" w:rsidRDefault="0019157A" w:rsidP="00B55378">
            <w:pPr>
              <w:spacing w:line="276" w:lineRule="auto"/>
              <w:jc w:val="center"/>
              <w:rPr>
                <w:rFonts w:asciiTheme="minorHAnsi" w:hAnsiTheme="minorHAnsi" w:cstheme="minorHAnsi"/>
                <w:b/>
                <w:bCs/>
                <w:color w:val="000000"/>
                <w:sz w:val="12"/>
                <w:szCs w:val="12"/>
              </w:rPr>
            </w:pPr>
            <w:r w:rsidRPr="00A6670F">
              <w:rPr>
                <w:rFonts w:asciiTheme="minorHAnsi" w:hAnsiTheme="minorHAnsi" w:cstheme="minorHAnsi"/>
                <w:b/>
                <w:bCs/>
                <w:color w:val="000000"/>
                <w:sz w:val="12"/>
                <w:szCs w:val="12"/>
              </w:rPr>
              <w:t>3</w:t>
            </w:r>
          </w:p>
        </w:tc>
        <w:tc>
          <w:tcPr>
            <w:tcW w:w="952" w:type="dxa"/>
            <w:tcBorders>
              <w:top w:val="nil"/>
              <w:left w:val="nil"/>
              <w:bottom w:val="single" w:sz="4" w:space="0" w:color="auto"/>
              <w:right w:val="single" w:sz="4" w:space="0" w:color="auto"/>
            </w:tcBorders>
            <w:shd w:val="clear" w:color="auto" w:fill="auto"/>
            <w:vAlign w:val="center"/>
            <w:hideMark/>
          </w:tcPr>
          <w:p w14:paraId="0B785F22" w14:textId="77777777" w:rsidR="0019157A" w:rsidRPr="00A6670F" w:rsidRDefault="0019157A" w:rsidP="00B55378">
            <w:pPr>
              <w:spacing w:line="276" w:lineRule="auto"/>
              <w:jc w:val="center"/>
              <w:rPr>
                <w:rFonts w:asciiTheme="minorHAnsi" w:hAnsiTheme="minorHAnsi" w:cstheme="minorHAnsi"/>
                <w:b/>
                <w:bCs/>
                <w:color w:val="000000"/>
                <w:sz w:val="12"/>
                <w:szCs w:val="12"/>
              </w:rPr>
            </w:pPr>
            <w:r w:rsidRPr="00A6670F">
              <w:rPr>
                <w:rFonts w:asciiTheme="minorHAnsi" w:hAnsiTheme="minorHAnsi" w:cstheme="minorHAnsi"/>
                <w:b/>
                <w:bCs/>
                <w:color w:val="000000"/>
                <w:sz w:val="12"/>
                <w:szCs w:val="12"/>
              </w:rPr>
              <w:t>4</w:t>
            </w:r>
          </w:p>
        </w:tc>
        <w:tc>
          <w:tcPr>
            <w:tcW w:w="1496" w:type="dxa"/>
            <w:tcBorders>
              <w:top w:val="nil"/>
              <w:left w:val="nil"/>
              <w:bottom w:val="single" w:sz="4" w:space="0" w:color="auto"/>
              <w:right w:val="single" w:sz="4" w:space="0" w:color="auto"/>
            </w:tcBorders>
            <w:shd w:val="clear" w:color="auto" w:fill="auto"/>
            <w:vAlign w:val="center"/>
            <w:hideMark/>
          </w:tcPr>
          <w:p w14:paraId="23E6654F" w14:textId="77777777" w:rsidR="0019157A" w:rsidRPr="00A6670F" w:rsidRDefault="0019157A" w:rsidP="00B55378">
            <w:pPr>
              <w:spacing w:line="276" w:lineRule="auto"/>
              <w:jc w:val="center"/>
              <w:rPr>
                <w:rFonts w:asciiTheme="minorHAnsi" w:hAnsiTheme="minorHAnsi" w:cstheme="minorHAnsi"/>
                <w:b/>
                <w:bCs/>
                <w:color w:val="000000"/>
                <w:sz w:val="12"/>
                <w:szCs w:val="12"/>
              </w:rPr>
            </w:pPr>
            <w:r w:rsidRPr="00A6670F">
              <w:rPr>
                <w:rFonts w:asciiTheme="minorHAnsi" w:hAnsiTheme="minorHAnsi" w:cstheme="minorHAnsi"/>
                <w:b/>
                <w:bCs/>
                <w:color w:val="000000"/>
                <w:sz w:val="12"/>
                <w:szCs w:val="12"/>
              </w:rPr>
              <w:t>5</w:t>
            </w:r>
          </w:p>
        </w:tc>
        <w:tc>
          <w:tcPr>
            <w:tcW w:w="952" w:type="dxa"/>
            <w:tcBorders>
              <w:top w:val="nil"/>
              <w:left w:val="nil"/>
              <w:bottom w:val="single" w:sz="4" w:space="0" w:color="auto"/>
              <w:right w:val="single" w:sz="4" w:space="0" w:color="auto"/>
            </w:tcBorders>
            <w:shd w:val="clear" w:color="auto" w:fill="auto"/>
            <w:vAlign w:val="center"/>
            <w:hideMark/>
          </w:tcPr>
          <w:p w14:paraId="58C945E3" w14:textId="77777777" w:rsidR="0019157A" w:rsidRPr="00A6670F" w:rsidRDefault="0019157A" w:rsidP="00B55378">
            <w:pPr>
              <w:spacing w:line="276" w:lineRule="auto"/>
              <w:jc w:val="center"/>
              <w:rPr>
                <w:rFonts w:asciiTheme="minorHAnsi" w:hAnsiTheme="minorHAnsi" w:cstheme="minorHAnsi"/>
                <w:b/>
                <w:bCs/>
                <w:color w:val="000000"/>
                <w:sz w:val="12"/>
                <w:szCs w:val="12"/>
              </w:rPr>
            </w:pPr>
            <w:r w:rsidRPr="00A6670F">
              <w:rPr>
                <w:rFonts w:asciiTheme="minorHAnsi" w:hAnsiTheme="minorHAnsi" w:cstheme="minorHAnsi"/>
                <w:b/>
                <w:bCs/>
                <w:color w:val="000000"/>
                <w:sz w:val="12"/>
                <w:szCs w:val="12"/>
              </w:rPr>
              <w:t>6</w:t>
            </w:r>
          </w:p>
        </w:tc>
        <w:tc>
          <w:tcPr>
            <w:tcW w:w="1496" w:type="dxa"/>
            <w:tcBorders>
              <w:top w:val="nil"/>
              <w:left w:val="nil"/>
              <w:bottom w:val="single" w:sz="4" w:space="0" w:color="auto"/>
              <w:right w:val="single" w:sz="4" w:space="0" w:color="auto"/>
            </w:tcBorders>
            <w:shd w:val="clear" w:color="auto" w:fill="auto"/>
            <w:vAlign w:val="center"/>
            <w:hideMark/>
          </w:tcPr>
          <w:p w14:paraId="3C8B0C87" w14:textId="77777777" w:rsidR="0019157A" w:rsidRPr="00A6670F" w:rsidRDefault="0019157A" w:rsidP="00B55378">
            <w:pPr>
              <w:spacing w:line="276" w:lineRule="auto"/>
              <w:jc w:val="center"/>
              <w:rPr>
                <w:rFonts w:asciiTheme="minorHAnsi" w:hAnsiTheme="minorHAnsi" w:cstheme="minorHAnsi"/>
                <w:b/>
                <w:bCs/>
                <w:color w:val="000000"/>
                <w:sz w:val="12"/>
                <w:szCs w:val="12"/>
              </w:rPr>
            </w:pPr>
            <w:r w:rsidRPr="00A6670F">
              <w:rPr>
                <w:rFonts w:asciiTheme="minorHAnsi" w:hAnsiTheme="minorHAnsi" w:cstheme="minorHAnsi"/>
                <w:b/>
                <w:bCs/>
                <w:color w:val="000000"/>
                <w:sz w:val="12"/>
                <w:szCs w:val="12"/>
              </w:rPr>
              <w:t>7</w:t>
            </w:r>
          </w:p>
        </w:tc>
        <w:tc>
          <w:tcPr>
            <w:tcW w:w="952" w:type="dxa"/>
            <w:tcBorders>
              <w:top w:val="nil"/>
              <w:left w:val="nil"/>
              <w:bottom w:val="single" w:sz="4" w:space="0" w:color="auto"/>
              <w:right w:val="single" w:sz="4" w:space="0" w:color="auto"/>
            </w:tcBorders>
            <w:shd w:val="clear" w:color="auto" w:fill="auto"/>
            <w:vAlign w:val="center"/>
            <w:hideMark/>
          </w:tcPr>
          <w:p w14:paraId="3D6C6292" w14:textId="77777777" w:rsidR="0019157A" w:rsidRPr="00A6670F" w:rsidRDefault="0019157A" w:rsidP="00B55378">
            <w:pPr>
              <w:spacing w:line="276" w:lineRule="auto"/>
              <w:jc w:val="center"/>
              <w:rPr>
                <w:rFonts w:asciiTheme="minorHAnsi" w:hAnsiTheme="minorHAnsi" w:cstheme="minorHAnsi"/>
                <w:b/>
                <w:bCs/>
                <w:color w:val="000000"/>
                <w:sz w:val="12"/>
                <w:szCs w:val="12"/>
              </w:rPr>
            </w:pPr>
            <w:r w:rsidRPr="00A6670F">
              <w:rPr>
                <w:rFonts w:asciiTheme="minorHAnsi" w:hAnsiTheme="minorHAnsi" w:cstheme="minorHAnsi"/>
                <w:b/>
                <w:bCs/>
                <w:color w:val="000000"/>
                <w:sz w:val="12"/>
                <w:szCs w:val="12"/>
              </w:rPr>
              <w:t>8</w:t>
            </w:r>
          </w:p>
        </w:tc>
      </w:tr>
      <w:tr w:rsidR="00126656" w:rsidRPr="00A6670F" w14:paraId="294C7222"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7B650733" w14:textId="77777777" w:rsidR="00126656" w:rsidRPr="00A6670F" w:rsidRDefault="00126656" w:rsidP="00126656">
            <w:pPr>
              <w:spacing w:line="276" w:lineRule="auto"/>
              <w:rPr>
                <w:rFonts w:asciiTheme="minorHAnsi" w:hAnsiTheme="minorHAnsi" w:cstheme="minorHAnsi"/>
                <w:b/>
                <w:bCs/>
                <w:color w:val="000000"/>
                <w:sz w:val="15"/>
                <w:szCs w:val="15"/>
              </w:rPr>
            </w:pPr>
            <w:r w:rsidRPr="00A6670F">
              <w:rPr>
                <w:rFonts w:asciiTheme="minorHAnsi" w:hAnsiTheme="minorHAnsi" w:cstheme="minorHAnsi"/>
                <w:b/>
                <w:bCs/>
                <w:color w:val="000000"/>
                <w:sz w:val="15"/>
                <w:szCs w:val="15"/>
              </w:rPr>
              <w:t>GLAVA 01: UO ZA DRUŠTVENE DJELATNOSTI</w:t>
            </w:r>
          </w:p>
        </w:tc>
        <w:tc>
          <w:tcPr>
            <w:tcW w:w="1384" w:type="dxa"/>
            <w:tcBorders>
              <w:top w:val="single" w:sz="4" w:space="0" w:color="auto"/>
              <w:left w:val="nil"/>
              <w:bottom w:val="single" w:sz="4" w:space="0" w:color="auto"/>
              <w:right w:val="single" w:sz="4" w:space="0" w:color="auto"/>
            </w:tcBorders>
            <w:shd w:val="clear" w:color="auto" w:fill="auto"/>
            <w:vAlign w:val="bottom"/>
          </w:tcPr>
          <w:p w14:paraId="6DD22949" w14:textId="098EBC67"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299.800,00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286CCBB" w14:textId="43DE6275"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349.800,00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868FB78" w14:textId="4573EE55"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116,68</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E842D1E" w14:textId="0B8B05D4"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349.800,00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FC3C1EC" w14:textId="6F6B4C69"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3F35578" w14:textId="025F5368"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349.800,00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922DB85" w14:textId="1E0F689E"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100,00</w:t>
            </w:r>
          </w:p>
        </w:tc>
      </w:tr>
      <w:tr w:rsidR="00126656" w:rsidRPr="00A6670F" w14:paraId="5B5C9C85"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74C33CA5" w14:textId="77777777" w:rsidR="00126656" w:rsidRPr="00A6670F" w:rsidRDefault="00126656" w:rsidP="00126656">
            <w:pPr>
              <w:spacing w:line="276" w:lineRule="auto"/>
              <w:rPr>
                <w:rFonts w:asciiTheme="minorHAnsi" w:hAnsiTheme="minorHAnsi" w:cstheme="minorHAnsi"/>
                <w:color w:val="000000"/>
                <w:sz w:val="15"/>
                <w:szCs w:val="15"/>
              </w:rPr>
            </w:pPr>
            <w:r w:rsidRPr="00A6670F">
              <w:rPr>
                <w:rFonts w:asciiTheme="minorHAnsi" w:hAnsiTheme="minorHAnsi" w:cstheme="minorHAnsi"/>
                <w:color w:val="000000"/>
                <w:sz w:val="15"/>
                <w:szCs w:val="15"/>
              </w:rPr>
              <w:t>Program 1151 :POSLOVI UO ZA DRUŠT.DJELATNOSTI</w:t>
            </w:r>
          </w:p>
        </w:tc>
        <w:tc>
          <w:tcPr>
            <w:tcW w:w="1384" w:type="dxa"/>
            <w:tcBorders>
              <w:top w:val="single" w:sz="4" w:space="0" w:color="auto"/>
              <w:left w:val="nil"/>
              <w:bottom w:val="single" w:sz="4" w:space="0" w:color="auto"/>
              <w:right w:val="single" w:sz="4" w:space="0" w:color="auto"/>
            </w:tcBorders>
            <w:shd w:val="clear" w:color="auto" w:fill="auto"/>
            <w:vAlign w:val="bottom"/>
          </w:tcPr>
          <w:p w14:paraId="00FA6BEC" w14:textId="502D32D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299.800,00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20AF874" w14:textId="710450D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349.800,00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9EA4B11" w14:textId="4D9E808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116,68</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C4E90BF" w14:textId="54B4AF7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349.800,00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D13CF1B" w14:textId="32BBBFC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BFD2D8D" w14:textId="67B8BF1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349.800,00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AC9660C" w14:textId="3588672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51813359"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0AED8312" w14:textId="77777777" w:rsidR="00126656" w:rsidRPr="00A6670F" w:rsidRDefault="00126656" w:rsidP="00126656">
            <w:pPr>
              <w:spacing w:line="276" w:lineRule="auto"/>
              <w:rPr>
                <w:rFonts w:asciiTheme="minorHAnsi" w:hAnsiTheme="minorHAnsi" w:cstheme="minorHAnsi"/>
                <w:b/>
                <w:bCs/>
                <w:color w:val="000000"/>
                <w:sz w:val="15"/>
                <w:szCs w:val="15"/>
              </w:rPr>
            </w:pPr>
            <w:r w:rsidRPr="00A6670F">
              <w:rPr>
                <w:rFonts w:asciiTheme="minorHAnsi" w:hAnsiTheme="minorHAnsi" w:cstheme="minorHAnsi"/>
                <w:b/>
                <w:bCs/>
                <w:color w:val="000000"/>
                <w:sz w:val="15"/>
                <w:szCs w:val="15"/>
              </w:rPr>
              <w:t>GLAVA 02: DJEČJI VRTIĆI</w:t>
            </w:r>
          </w:p>
        </w:tc>
        <w:tc>
          <w:tcPr>
            <w:tcW w:w="1384" w:type="dxa"/>
            <w:tcBorders>
              <w:top w:val="single" w:sz="4" w:space="0" w:color="auto"/>
              <w:left w:val="nil"/>
              <w:bottom w:val="single" w:sz="4" w:space="0" w:color="auto"/>
              <w:right w:val="single" w:sz="4" w:space="0" w:color="auto"/>
            </w:tcBorders>
            <w:shd w:val="clear" w:color="auto" w:fill="auto"/>
            <w:vAlign w:val="bottom"/>
          </w:tcPr>
          <w:p w14:paraId="54C9FA77" w14:textId="4CE9C557"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6.334.100,00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39A9885" w14:textId="3F447EB6"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6.907.700,00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CDA18BC" w14:textId="41BDD95E"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109,06</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5F3A5C9" w14:textId="2B48CF67"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6.716.800,00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F2BE06B" w14:textId="23497D9C"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97,24</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14D3EE4" w14:textId="55647F52"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7.584.800,00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B727862" w14:textId="0B7548BB"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112,92</w:t>
            </w:r>
          </w:p>
        </w:tc>
      </w:tr>
      <w:tr w:rsidR="00126656" w:rsidRPr="00A6670F" w14:paraId="4DD5A679"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649BBED0" w14:textId="77777777" w:rsidR="00126656" w:rsidRPr="00A6670F" w:rsidRDefault="00126656" w:rsidP="00126656">
            <w:pPr>
              <w:spacing w:line="276" w:lineRule="auto"/>
              <w:rPr>
                <w:rFonts w:asciiTheme="minorHAnsi" w:hAnsiTheme="minorHAnsi" w:cstheme="minorHAnsi"/>
                <w:color w:val="000000"/>
                <w:sz w:val="15"/>
                <w:szCs w:val="15"/>
              </w:rPr>
            </w:pPr>
            <w:r w:rsidRPr="00A6670F">
              <w:rPr>
                <w:rFonts w:asciiTheme="minorHAnsi" w:hAnsiTheme="minorHAnsi" w:cstheme="minorHAnsi"/>
                <w:color w:val="000000"/>
                <w:sz w:val="15"/>
                <w:szCs w:val="15"/>
              </w:rPr>
              <w:t>Program 1651:PROGRAMI I DJELATNOST VRTIĆA</w:t>
            </w:r>
          </w:p>
        </w:tc>
        <w:tc>
          <w:tcPr>
            <w:tcW w:w="1384" w:type="dxa"/>
            <w:tcBorders>
              <w:top w:val="single" w:sz="4" w:space="0" w:color="auto"/>
              <w:left w:val="nil"/>
              <w:bottom w:val="single" w:sz="4" w:space="0" w:color="auto"/>
              <w:right w:val="single" w:sz="4" w:space="0" w:color="auto"/>
            </w:tcBorders>
            <w:shd w:val="clear" w:color="auto" w:fill="auto"/>
            <w:vAlign w:val="bottom"/>
          </w:tcPr>
          <w:p w14:paraId="45F41777" w14:textId="2D73DC8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5.149.700,00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0350B45" w14:textId="50E0733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5.641.360,00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DFE2424" w14:textId="4DB12A6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109,55</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9BD5D42" w14:textId="20B54D7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5.651.360,00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0AF8132" w14:textId="6669E56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100,18</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7FC3B4C" w14:textId="0793C24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5.651.360,00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27BAE2C" w14:textId="4A91917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14F32E26"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18605DA8" w14:textId="77777777" w:rsidR="00126656" w:rsidRPr="00A6670F" w:rsidRDefault="00126656" w:rsidP="00126656">
            <w:pPr>
              <w:spacing w:line="276" w:lineRule="auto"/>
              <w:rPr>
                <w:rFonts w:asciiTheme="minorHAnsi" w:hAnsiTheme="minorHAnsi" w:cstheme="minorHAnsi"/>
                <w:color w:val="000000"/>
                <w:sz w:val="15"/>
                <w:szCs w:val="15"/>
              </w:rPr>
            </w:pPr>
            <w:r w:rsidRPr="00A6670F">
              <w:rPr>
                <w:rFonts w:asciiTheme="minorHAnsi" w:hAnsiTheme="minorHAnsi" w:cstheme="minorHAnsi"/>
                <w:color w:val="000000"/>
                <w:sz w:val="15"/>
                <w:szCs w:val="15"/>
              </w:rPr>
              <w:t>Program 1652:PROGRAMI I DELAT.DV DRUGIH OSNIVAČA</w:t>
            </w:r>
          </w:p>
        </w:tc>
        <w:tc>
          <w:tcPr>
            <w:tcW w:w="1384" w:type="dxa"/>
            <w:tcBorders>
              <w:top w:val="single" w:sz="4" w:space="0" w:color="auto"/>
              <w:left w:val="nil"/>
              <w:bottom w:val="single" w:sz="4" w:space="0" w:color="auto"/>
              <w:right w:val="single" w:sz="4" w:space="0" w:color="auto"/>
            </w:tcBorders>
            <w:shd w:val="clear" w:color="auto" w:fill="auto"/>
            <w:vAlign w:val="bottom"/>
          </w:tcPr>
          <w:p w14:paraId="43F5A683" w14:textId="4D862A0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665.800,00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201B712" w14:textId="2F06C69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872.500,00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6D91251" w14:textId="31FDD20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131,05</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0A09307" w14:textId="716FD08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872.500,00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B355913" w14:textId="699EBCE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8A6E61A" w14:textId="09C1D43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872.500,00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5D62FC3" w14:textId="6BF81EB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029C8F58"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503E2745" w14:textId="77777777" w:rsidR="00126656" w:rsidRPr="00A6670F" w:rsidRDefault="00126656" w:rsidP="00126656">
            <w:pPr>
              <w:spacing w:line="276" w:lineRule="auto"/>
              <w:rPr>
                <w:rFonts w:asciiTheme="minorHAnsi" w:hAnsiTheme="minorHAnsi" w:cstheme="minorHAnsi"/>
                <w:color w:val="000000"/>
                <w:sz w:val="15"/>
                <w:szCs w:val="15"/>
              </w:rPr>
            </w:pPr>
            <w:r w:rsidRPr="00A6670F">
              <w:rPr>
                <w:rFonts w:asciiTheme="minorHAnsi" w:hAnsiTheme="minorHAnsi" w:cstheme="minorHAnsi"/>
                <w:color w:val="000000"/>
                <w:sz w:val="15"/>
                <w:szCs w:val="15"/>
              </w:rPr>
              <w:t>Program 2751:KAPIT.ULAG. U GRAĐEVINE I OPREMU DV</w:t>
            </w:r>
          </w:p>
        </w:tc>
        <w:tc>
          <w:tcPr>
            <w:tcW w:w="1384" w:type="dxa"/>
            <w:tcBorders>
              <w:top w:val="single" w:sz="4" w:space="0" w:color="auto"/>
              <w:left w:val="nil"/>
              <w:bottom w:val="single" w:sz="4" w:space="0" w:color="auto"/>
              <w:right w:val="single" w:sz="4" w:space="0" w:color="auto"/>
            </w:tcBorders>
            <w:shd w:val="clear" w:color="auto" w:fill="auto"/>
            <w:vAlign w:val="bottom"/>
          </w:tcPr>
          <w:p w14:paraId="7B755622" w14:textId="28BE7A2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440.500,00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F764EE9" w14:textId="2E608B1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268.900,00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8BE2486" w14:textId="48C4232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61,04</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18C0764" w14:textId="278490E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170.500,00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4045195" w14:textId="23B8386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63,41</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4BA9B31" w14:textId="6D578CC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1.020.500,00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5E08D61" w14:textId="52C04FD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598,53</w:t>
            </w:r>
          </w:p>
        </w:tc>
      </w:tr>
      <w:tr w:rsidR="00126656" w:rsidRPr="00A6670F" w14:paraId="730DF0E8"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4B33D2EC" w14:textId="77777777" w:rsidR="00126656" w:rsidRPr="00A6670F" w:rsidRDefault="00126656" w:rsidP="00126656">
            <w:pPr>
              <w:spacing w:line="276" w:lineRule="auto"/>
              <w:rPr>
                <w:rFonts w:asciiTheme="minorHAnsi" w:hAnsiTheme="minorHAnsi" w:cstheme="minorHAnsi"/>
                <w:color w:val="000000"/>
                <w:sz w:val="15"/>
                <w:szCs w:val="15"/>
              </w:rPr>
            </w:pPr>
            <w:r w:rsidRPr="00A6670F">
              <w:rPr>
                <w:rFonts w:asciiTheme="minorHAnsi" w:hAnsiTheme="minorHAnsi" w:cstheme="minorHAnsi"/>
                <w:color w:val="000000"/>
                <w:sz w:val="15"/>
                <w:szCs w:val="15"/>
              </w:rPr>
              <w:t>Program 2851:ODRŽAV.GRAĐ.I OPREME  DJEČ.VRTIĆA</w:t>
            </w:r>
          </w:p>
        </w:tc>
        <w:tc>
          <w:tcPr>
            <w:tcW w:w="1384" w:type="dxa"/>
            <w:tcBorders>
              <w:top w:val="single" w:sz="4" w:space="0" w:color="auto"/>
              <w:left w:val="nil"/>
              <w:bottom w:val="single" w:sz="4" w:space="0" w:color="auto"/>
              <w:right w:val="single" w:sz="4" w:space="0" w:color="auto"/>
            </w:tcBorders>
            <w:shd w:val="clear" w:color="auto" w:fill="auto"/>
            <w:vAlign w:val="bottom"/>
          </w:tcPr>
          <w:p w14:paraId="1E2F8B2B" w14:textId="36C4932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78.100,00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0FABC87" w14:textId="2E4DE5A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124.940,00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E1F3A98" w14:textId="7D712BF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159,97</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F17B1DC" w14:textId="79B1525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22.440,00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B0F1A30" w14:textId="22B0ADB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17,96</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D6C9867" w14:textId="6F063FA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40.440,00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A1F6FBA" w14:textId="5DC46CD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180,21</w:t>
            </w:r>
          </w:p>
        </w:tc>
      </w:tr>
      <w:tr w:rsidR="00126656" w:rsidRPr="00A6670F" w14:paraId="33748911"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78DFF947" w14:textId="77777777" w:rsidR="00126656" w:rsidRPr="00A6670F" w:rsidRDefault="00126656" w:rsidP="00126656">
            <w:pPr>
              <w:spacing w:line="276" w:lineRule="auto"/>
              <w:rPr>
                <w:rFonts w:asciiTheme="minorHAnsi" w:hAnsiTheme="minorHAnsi" w:cstheme="minorHAnsi"/>
                <w:b/>
                <w:bCs/>
                <w:color w:val="000000"/>
                <w:sz w:val="15"/>
                <w:szCs w:val="15"/>
              </w:rPr>
            </w:pPr>
            <w:r w:rsidRPr="00A6670F">
              <w:rPr>
                <w:rFonts w:asciiTheme="minorHAnsi" w:hAnsiTheme="minorHAnsi" w:cstheme="minorHAnsi"/>
                <w:b/>
                <w:bCs/>
                <w:color w:val="000000"/>
                <w:sz w:val="15"/>
                <w:szCs w:val="15"/>
              </w:rPr>
              <w:t>GLAVA 03: ŠKOLE</w:t>
            </w:r>
          </w:p>
        </w:tc>
        <w:tc>
          <w:tcPr>
            <w:tcW w:w="1384" w:type="dxa"/>
            <w:tcBorders>
              <w:top w:val="single" w:sz="4" w:space="0" w:color="auto"/>
              <w:left w:val="nil"/>
              <w:bottom w:val="single" w:sz="4" w:space="0" w:color="auto"/>
              <w:right w:val="single" w:sz="4" w:space="0" w:color="auto"/>
            </w:tcBorders>
            <w:shd w:val="clear" w:color="auto" w:fill="auto"/>
            <w:vAlign w:val="bottom"/>
          </w:tcPr>
          <w:p w14:paraId="436B0284" w14:textId="04AFD36C"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9.884.550,00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B4C672E" w14:textId="684E9A92"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15.653.750,00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D1F38C3" w14:textId="2A8CB6B0"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158,37</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1D15DCA" w14:textId="73493874"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17.822.550,00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807FD21" w14:textId="5B07B506"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113,85</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586A073" w14:textId="51B87CD2"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20.382.550,00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8C61DDE" w14:textId="2D9975BB"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114,36</w:t>
            </w:r>
          </w:p>
        </w:tc>
      </w:tr>
      <w:tr w:rsidR="00126656" w:rsidRPr="00A6670F" w14:paraId="461343A1" w14:textId="77777777" w:rsidTr="00126656">
        <w:trPr>
          <w:trHeight w:val="240"/>
        </w:trPr>
        <w:tc>
          <w:tcPr>
            <w:tcW w:w="1877" w:type="dxa"/>
            <w:tcBorders>
              <w:top w:val="nil"/>
              <w:left w:val="single" w:sz="4" w:space="0" w:color="auto"/>
              <w:bottom w:val="single" w:sz="4" w:space="0" w:color="auto"/>
              <w:right w:val="single" w:sz="4" w:space="0" w:color="auto"/>
            </w:tcBorders>
            <w:shd w:val="clear" w:color="auto" w:fill="auto"/>
            <w:vAlign w:val="center"/>
          </w:tcPr>
          <w:p w14:paraId="0271C268" w14:textId="2E7B0801" w:rsidR="00126656" w:rsidRPr="00A6670F" w:rsidRDefault="00126656" w:rsidP="00126656">
            <w:pPr>
              <w:spacing w:line="276" w:lineRule="auto"/>
              <w:rPr>
                <w:rFonts w:asciiTheme="minorHAnsi" w:hAnsiTheme="minorHAnsi" w:cstheme="minorHAnsi"/>
                <w:sz w:val="15"/>
                <w:szCs w:val="15"/>
              </w:rPr>
            </w:pPr>
            <w:r>
              <w:rPr>
                <w:rFonts w:asciiTheme="minorHAnsi" w:hAnsiTheme="minorHAnsi" w:cstheme="minorHAnsi"/>
                <w:sz w:val="15"/>
                <w:szCs w:val="15"/>
              </w:rPr>
              <w:t>Program 3151: ŠKOLSKE MANIFESTACIJE</w:t>
            </w:r>
          </w:p>
        </w:tc>
        <w:tc>
          <w:tcPr>
            <w:tcW w:w="1384" w:type="dxa"/>
            <w:tcBorders>
              <w:top w:val="single" w:sz="4" w:space="0" w:color="auto"/>
              <w:left w:val="nil"/>
              <w:bottom w:val="single" w:sz="4" w:space="0" w:color="auto"/>
              <w:right w:val="single" w:sz="4" w:space="0" w:color="auto"/>
            </w:tcBorders>
            <w:shd w:val="clear" w:color="auto" w:fill="auto"/>
            <w:vAlign w:val="bottom"/>
          </w:tcPr>
          <w:p w14:paraId="613BB638" w14:textId="734660E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2.700,00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ACA6327" w14:textId="6E011D5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14AB3B9" w14:textId="3BCF8A1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9DD90E8" w14:textId="23F26FF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40CDFD0" w14:textId="26BD88F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CF2E5A2" w14:textId="503BE40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D60651A" w14:textId="24A72C1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r>
      <w:tr w:rsidR="00126656" w:rsidRPr="00A6670F" w14:paraId="46557596" w14:textId="77777777" w:rsidTr="00126656">
        <w:trPr>
          <w:trHeight w:val="24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18BB2C97"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1750 PLAĆE IZ DRŽAVNOG PRORAČUNA</w:t>
            </w:r>
          </w:p>
        </w:tc>
        <w:tc>
          <w:tcPr>
            <w:tcW w:w="1384" w:type="dxa"/>
            <w:tcBorders>
              <w:top w:val="single" w:sz="4" w:space="0" w:color="auto"/>
              <w:left w:val="nil"/>
              <w:bottom w:val="single" w:sz="4" w:space="0" w:color="auto"/>
              <w:right w:val="single" w:sz="4" w:space="0" w:color="auto"/>
            </w:tcBorders>
            <w:shd w:val="clear" w:color="auto" w:fill="auto"/>
            <w:vAlign w:val="bottom"/>
          </w:tcPr>
          <w:p w14:paraId="5FAA6768" w14:textId="3C5368D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6.072.110,00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74DF6B8" w14:textId="66EABF7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7.079.970,00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4FEC6EF" w14:textId="56BF7E7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116,60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D22B3B6" w14:textId="0B634CF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7.079.970,00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75534BE" w14:textId="7B8D2A6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AD53EF4" w14:textId="71A0768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7.079.970,00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1DCFFFD" w14:textId="33EEF89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49708C5B" w14:textId="77777777" w:rsidTr="00126656">
        <w:trPr>
          <w:trHeight w:val="24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578CCBE4"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1751 DJELATNOST OSNOVNIH ŠKOLA</w:t>
            </w:r>
          </w:p>
        </w:tc>
        <w:tc>
          <w:tcPr>
            <w:tcW w:w="1384" w:type="dxa"/>
            <w:tcBorders>
              <w:top w:val="single" w:sz="4" w:space="0" w:color="auto"/>
              <w:left w:val="nil"/>
              <w:bottom w:val="single" w:sz="4" w:space="0" w:color="auto"/>
              <w:right w:val="single" w:sz="4" w:space="0" w:color="auto"/>
            </w:tcBorders>
            <w:shd w:val="clear" w:color="auto" w:fill="auto"/>
            <w:vAlign w:val="bottom"/>
          </w:tcPr>
          <w:p w14:paraId="4F76BFD8" w14:textId="71C4C9C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347.868,00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9AAAF64" w14:textId="257E6F6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438.230,00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41754B6" w14:textId="7E838ED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125,98</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E19AB99" w14:textId="180AB2B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438.230,00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9D8F27C" w14:textId="6D76880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2DB5A16" w14:textId="774CFF7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438.230,00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41BCC11" w14:textId="5FF1FF9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23FD2A64" w14:textId="77777777" w:rsidTr="00126656">
        <w:trPr>
          <w:trHeight w:val="24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7DC55346"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1752 PRIJEVOZ UČENIKA OSNOVNIH ŠKOLA</w:t>
            </w:r>
          </w:p>
        </w:tc>
        <w:tc>
          <w:tcPr>
            <w:tcW w:w="1384" w:type="dxa"/>
            <w:tcBorders>
              <w:top w:val="single" w:sz="4" w:space="0" w:color="auto"/>
              <w:left w:val="nil"/>
              <w:bottom w:val="single" w:sz="4" w:space="0" w:color="auto"/>
              <w:right w:val="single" w:sz="4" w:space="0" w:color="auto"/>
            </w:tcBorders>
            <w:shd w:val="clear" w:color="auto" w:fill="auto"/>
            <w:vAlign w:val="bottom"/>
          </w:tcPr>
          <w:p w14:paraId="1618AAEE" w14:textId="61E7A2C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74.050,00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B6221BC" w14:textId="0E5C21A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134.050,00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EB508C2" w14:textId="7F83E57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181,03</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21DBDB0" w14:textId="0206483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134.050,00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A02E027" w14:textId="460C4A5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B5E227E" w14:textId="608D54A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134.050,00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55E0BF3" w14:textId="28F4B7F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0447390B" w14:textId="77777777" w:rsidTr="00126656">
        <w:trPr>
          <w:trHeight w:val="240"/>
        </w:trPr>
        <w:tc>
          <w:tcPr>
            <w:tcW w:w="1877" w:type="dxa"/>
            <w:tcBorders>
              <w:top w:val="nil"/>
              <w:left w:val="single" w:sz="4" w:space="0" w:color="auto"/>
              <w:bottom w:val="single" w:sz="4" w:space="0" w:color="auto"/>
              <w:right w:val="single" w:sz="4" w:space="0" w:color="auto"/>
            </w:tcBorders>
            <w:shd w:val="clear" w:color="auto" w:fill="auto"/>
            <w:vAlign w:val="center"/>
          </w:tcPr>
          <w:p w14:paraId="793818E9" w14:textId="020533A8"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175</w:t>
            </w:r>
            <w:r>
              <w:rPr>
                <w:rFonts w:asciiTheme="minorHAnsi" w:hAnsiTheme="minorHAnsi" w:cstheme="minorHAnsi"/>
                <w:sz w:val="15"/>
                <w:szCs w:val="15"/>
              </w:rPr>
              <w:t>5</w:t>
            </w:r>
            <w:r w:rsidRPr="00A6670F">
              <w:rPr>
                <w:rFonts w:asciiTheme="minorHAnsi" w:hAnsiTheme="minorHAnsi" w:cstheme="minorHAnsi"/>
                <w:sz w:val="15"/>
                <w:szCs w:val="15"/>
              </w:rPr>
              <w:t xml:space="preserve"> </w:t>
            </w:r>
            <w:r>
              <w:rPr>
                <w:rFonts w:asciiTheme="minorHAnsi" w:hAnsiTheme="minorHAnsi" w:cstheme="minorHAnsi"/>
                <w:sz w:val="15"/>
                <w:szCs w:val="15"/>
              </w:rPr>
              <w:t>OSNIVANJE OSNOVNE GLAZBENE ŠKOLE</w:t>
            </w:r>
          </w:p>
        </w:tc>
        <w:tc>
          <w:tcPr>
            <w:tcW w:w="1384" w:type="dxa"/>
            <w:tcBorders>
              <w:top w:val="single" w:sz="4" w:space="0" w:color="auto"/>
              <w:left w:val="nil"/>
              <w:bottom w:val="single" w:sz="4" w:space="0" w:color="auto"/>
              <w:right w:val="single" w:sz="4" w:space="0" w:color="auto"/>
            </w:tcBorders>
            <w:shd w:val="clear" w:color="auto" w:fill="auto"/>
            <w:vAlign w:val="bottom"/>
          </w:tcPr>
          <w:p w14:paraId="7820A82A" w14:textId="4F41AAB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54.100,00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7E04779" w14:textId="253FD6C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222BC4F" w14:textId="1D1E3F2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99EE3E3" w14:textId="2C6A300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F99565A" w14:textId="00C193D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892A132" w14:textId="1D50D53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C3EE796" w14:textId="4110E82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r>
      <w:tr w:rsidR="00126656" w:rsidRPr="00A6670F" w14:paraId="4E165570" w14:textId="77777777" w:rsidTr="00126656">
        <w:trPr>
          <w:trHeight w:val="24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4250123F"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1851 POJAČANI STANDARD U OSNOVNOM ŠKOLSTVU</w:t>
            </w:r>
          </w:p>
        </w:tc>
        <w:tc>
          <w:tcPr>
            <w:tcW w:w="1384" w:type="dxa"/>
            <w:tcBorders>
              <w:top w:val="single" w:sz="4" w:space="0" w:color="auto"/>
              <w:left w:val="nil"/>
              <w:bottom w:val="single" w:sz="4" w:space="0" w:color="auto"/>
              <w:right w:val="single" w:sz="4" w:space="0" w:color="auto"/>
            </w:tcBorders>
            <w:shd w:val="clear" w:color="auto" w:fill="auto"/>
            <w:vAlign w:val="bottom"/>
          </w:tcPr>
          <w:p w14:paraId="14D8E583" w14:textId="40A76D4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1.808.660,00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FE99846" w14:textId="7218596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2.006.060,00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F838C6C" w14:textId="2B2A434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110,91</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4AEE0A8" w14:textId="0F6478B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2.006.060,00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3ED4335" w14:textId="1C78414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038083F" w14:textId="4C6DF69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2.006.060,00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0A11102" w14:textId="319B0ED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1E18124F" w14:textId="77777777" w:rsidTr="00126656">
        <w:trPr>
          <w:trHeight w:val="24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49D8901D"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1852 IZVANNASTAVNE I OSTALE AKTIVNOSTI</w:t>
            </w:r>
          </w:p>
        </w:tc>
        <w:tc>
          <w:tcPr>
            <w:tcW w:w="1384" w:type="dxa"/>
            <w:tcBorders>
              <w:top w:val="single" w:sz="4" w:space="0" w:color="auto"/>
              <w:left w:val="nil"/>
              <w:bottom w:val="single" w:sz="4" w:space="0" w:color="auto"/>
              <w:right w:val="single" w:sz="4" w:space="0" w:color="auto"/>
            </w:tcBorders>
            <w:shd w:val="clear" w:color="auto" w:fill="auto"/>
            <w:vAlign w:val="bottom"/>
          </w:tcPr>
          <w:p w14:paraId="141D8DFE" w14:textId="24947F0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222.660,00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CDCFA80" w14:textId="6FDB241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214.000,00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482E74D" w14:textId="45043E5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96,11</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CF056E8" w14:textId="4ED7EA5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214.000,00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B42C544" w14:textId="4C46E76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B96AA60" w14:textId="5728FAD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214.000,00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E131BA3" w14:textId="5A2B02E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5E92D6EC" w14:textId="77777777" w:rsidTr="00126656">
        <w:trPr>
          <w:trHeight w:val="24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1C832F3A"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lastRenderedPageBreak/>
              <w:t>Program 1853 POTICAJNE NAGRADE I OSTALE POTPORE U OSNOVNOM ŠKOLSTVU</w:t>
            </w:r>
          </w:p>
        </w:tc>
        <w:tc>
          <w:tcPr>
            <w:tcW w:w="1384" w:type="dxa"/>
            <w:tcBorders>
              <w:top w:val="single" w:sz="4" w:space="0" w:color="auto"/>
              <w:left w:val="nil"/>
              <w:bottom w:val="single" w:sz="4" w:space="0" w:color="auto"/>
              <w:right w:val="single" w:sz="4" w:space="0" w:color="auto"/>
            </w:tcBorders>
            <w:shd w:val="clear" w:color="auto" w:fill="auto"/>
            <w:vAlign w:val="bottom"/>
          </w:tcPr>
          <w:p w14:paraId="6FB78555" w14:textId="3F1C70F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E82EFBC" w14:textId="41260A3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9.100,00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033E1D4" w14:textId="6B62EE6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16B5676" w14:textId="4D61642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9.100,00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DE0BB8B" w14:textId="2C4CDC0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18792B2" w14:textId="1BA0DB0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9.100,00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9139047" w14:textId="0500162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05D1F7BB" w14:textId="77777777" w:rsidTr="00126656">
        <w:trPr>
          <w:trHeight w:val="24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424C017D"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1854 OSTALI DODATNI PROGRAMI O OSNOVNOŠKOLSKOM OBRAZOVANJU</w:t>
            </w:r>
          </w:p>
        </w:tc>
        <w:tc>
          <w:tcPr>
            <w:tcW w:w="1384" w:type="dxa"/>
            <w:tcBorders>
              <w:top w:val="single" w:sz="4" w:space="0" w:color="auto"/>
              <w:left w:val="nil"/>
              <w:bottom w:val="single" w:sz="4" w:space="0" w:color="auto"/>
              <w:right w:val="single" w:sz="4" w:space="0" w:color="auto"/>
            </w:tcBorders>
            <w:shd w:val="clear" w:color="auto" w:fill="auto"/>
            <w:vAlign w:val="bottom"/>
          </w:tcPr>
          <w:p w14:paraId="78E1E582" w14:textId="6F5FACB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8.090,00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D2EA8E9" w14:textId="4472BA2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9.290,00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212AFB6" w14:textId="005D69B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114,83</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1EBB462" w14:textId="1AADD77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9.290,00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A73D038" w14:textId="1A2EDFD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807CC2A" w14:textId="134E48D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9.290,00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E30163D" w14:textId="3D4DA7F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18978851" w14:textId="77777777" w:rsidTr="00126656">
        <w:trPr>
          <w:trHeight w:val="24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6319850B"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1951 POJAČANI STANDARD  U SREDNJEM ŠKOLSTVU</w:t>
            </w:r>
          </w:p>
        </w:tc>
        <w:tc>
          <w:tcPr>
            <w:tcW w:w="1384" w:type="dxa"/>
            <w:tcBorders>
              <w:top w:val="single" w:sz="4" w:space="0" w:color="auto"/>
              <w:left w:val="nil"/>
              <w:bottom w:val="single" w:sz="4" w:space="0" w:color="auto"/>
              <w:right w:val="single" w:sz="4" w:space="0" w:color="auto"/>
            </w:tcBorders>
            <w:shd w:val="clear" w:color="auto" w:fill="auto"/>
            <w:vAlign w:val="bottom"/>
          </w:tcPr>
          <w:p w14:paraId="6511D51B" w14:textId="6732B4A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8294C0A" w14:textId="1F48BCD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35716AA" w14:textId="44804B1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F0D5B7D" w14:textId="08CE38F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E7B9B2E" w14:textId="6A6BC2E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6FD2C92" w14:textId="4321F99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9A3B65A" w14:textId="097089C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19EE56E1"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08555B61"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1952 POTICAJNE NAGRADE  I OSTALE POTPORE U SREDNJEM I VISOKOM ŠKOLSTVU</w:t>
            </w:r>
          </w:p>
        </w:tc>
        <w:tc>
          <w:tcPr>
            <w:tcW w:w="1384" w:type="dxa"/>
            <w:tcBorders>
              <w:top w:val="single" w:sz="4" w:space="0" w:color="auto"/>
              <w:left w:val="nil"/>
              <w:bottom w:val="single" w:sz="4" w:space="0" w:color="auto"/>
              <w:right w:val="single" w:sz="4" w:space="0" w:color="auto"/>
            </w:tcBorders>
            <w:shd w:val="clear" w:color="auto" w:fill="auto"/>
            <w:vAlign w:val="bottom"/>
          </w:tcPr>
          <w:p w14:paraId="4D9F4472" w14:textId="3D63013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97.950,00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211A9B2" w14:textId="1A329E5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126.950,00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AA7FB2A" w14:textId="22F0E65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129,61</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95B4A82" w14:textId="0EC0773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102.950,00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E462550" w14:textId="08A9240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81,09</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4121780" w14:textId="5BD83E9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102.950,00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51C4E23" w14:textId="11E51D9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7510DA42"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6787B81F"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2051 OSNAŽIVANJE DJECE I MLADIH ZA OSOBNI RAZVOJ I AKTIVNO DJELOVANJE U DRUŠTVU</w:t>
            </w:r>
          </w:p>
        </w:tc>
        <w:tc>
          <w:tcPr>
            <w:tcW w:w="1384" w:type="dxa"/>
            <w:tcBorders>
              <w:top w:val="single" w:sz="4" w:space="0" w:color="auto"/>
              <w:left w:val="nil"/>
              <w:bottom w:val="single" w:sz="4" w:space="0" w:color="auto"/>
              <w:right w:val="single" w:sz="4" w:space="0" w:color="auto"/>
            </w:tcBorders>
            <w:shd w:val="clear" w:color="auto" w:fill="auto"/>
            <w:vAlign w:val="bottom"/>
          </w:tcPr>
          <w:p w14:paraId="5CAF7AEA" w14:textId="1DACE65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85.000,00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30B544C" w14:textId="0D0CC80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103.000,00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4ADDA06" w14:textId="3E62B87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121,18</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C920008" w14:textId="6C4C8E9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103.000,00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8180375" w14:textId="5007285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C495D18" w14:textId="3DA4A58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103.000,00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5854765" w14:textId="706FA7F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534BF0C0"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22921DC0"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2052 OSTALI PROGRAMI OSNAŽIVANJA DJECE I MLADIH</w:t>
            </w:r>
          </w:p>
        </w:tc>
        <w:tc>
          <w:tcPr>
            <w:tcW w:w="1384" w:type="dxa"/>
            <w:tcBorders>
              <w:top w:val="single" w:sz="4" w:space="0" w:color="auto"/>
              <w:left w:val="nil"/>
              <w:bottom w:val="single" w:sz="4" w:space="0" w:color="auto"/>
              <w:right w:val="single" w:sz="4" w:space="0" w:color="auto"/>
            </w:tcBorders>
            <w:shd w:val="clear" w:color="auto" w:fill="auto"/>
            <w:vAlign w:val="bottom"/>
          </w:tcPr>
          <w:p w14:paraId="5A8C0752" w14:textId="068B090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22.000,00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901B3F3" w14:textId="1EE6B6E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25.000,00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1613EFA" w14:textId="14036F7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113,64</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AB9E485" w14:textId="62D8273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25.000,00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880AB23" w14:textId="1965FE1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B326256" w14:textId="78D0A0C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25.000,00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6F36A90" w14:textId="76B4BA8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2D952386"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235FD8CF"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2053 POTPORE ZA OSTALE NEPREDVIĐENE PROGRAME OCD U PODRUČJU OSNAŽIVANJA DJECE I MLADIH</w:t>
            </w:r>
          </w:p>
        </w:tc>
        <w:tc>
          <w:tcPr>
            <w:tcW w:w="1384" w:type="dxa"/>
            <w:tcBorders>
              <w:top w:val="single" w:sz="4" w:space="0" w:color="auto"/>
              <w:left w:val="nil"/>
              <w:bottom w:val="single" w:sz="4" w:space="0" w:color="auto"/>
              <w:right w:val="single" w:sz="4" w:space="0" w:color="auto"/>
            </w:tcBorders>
            <w:shd w:val="clear" w:color="auto" w:fill="auto"/>
            <w:vAlign w:val="bottom"/>
          </w:tcPr>
          <w:p w14:paraId="2F0D359F" w14:textId="0E64846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8CEE5FC" w14:textId="4138B95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459CA7E" w14:textId="382B087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3BA045D" w14:textId="65F15AA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2462D4A" w14:textId="772ECDA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94450FD" w14:textId="59950AA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CE3E355" w14:textId="45C5F03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0BCCB5DE"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tcPr>
          <w:p w14:paraId="4D8097E2"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1010 UBLAŽAVANJE I DJELOMIČNO OTKLANJANJE POSLJEDICA POTRESA</w:t>
            </w:r>
          </w:p>
        </w:tc>
        <w:tc>
          <w:tcPr>
            <w:tcW w:w="1384" w:type="dxa"/>
            <w:tcBorders>
              <w:top w:val="single" w:sz="4" w:space="0" w:color="auto"/>
              <w:left w:val="nil"/>
              <w:bottom w:val="single" w:sz="4" w:space="0" w:color="auto"/>
              <w:right w:val="single" w:sz="4" w:space="0" w:color="auto"/>
            </w:tcBorders>
            <w:shd w:val="clear" w:color="auto" w:fill="auto"/>
            <w:vAlign w:val="bottom"/>
          </w:tcPr>
          <w:p w14:paraId="594F8886" w14:textId="559E835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23.000,00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B356B33" w14:textId="3D21945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B5E5A4C" w14:textId="4C45CC5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DBAD61F" w14:textId="2CBCF88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3B54C29" w14:textId="689815F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D37A620" w14:textId="2D90397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AECDC50" w14:textId="10F8762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r>
      <w:tr w:rsidR="00126656" w:rsidRPr="00A6670F" w14:paraId="219AACD3"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4769C018"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2752 KAPITALNA ULAGANJA U GRAĐEVINE I OPREMU OSNOVNIH ŠKOLA</w:t>
            </w:r>
          </w:p>
        </w:tc>
        <w:tc>
          <w:tcPr>
            <w:tcW w:w="1384" w:type="dxa"/>
            <w:tcBorders>
              <w:top w:val="single" w:sz="4" w:space="0" w:color="auto"/>
              <w:left w:val="nil"/>
              <w:bottom w:val="single" w:sz="4" w:space="0" w:color="auto"/>
              <w:right w:val="single" w:sz="4" w:space="0" w:color="auto"/>
            </w:tcBorders>
            <w:shd w:val="clear" w:color="auto" w:fill="auto"/>
            <w:vAlign w:val="bottom"/>
          </w:tcPr>
          <w:p w14:paraId="3EFB2645" w14:textId="26DA52D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966.460,00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3F7FED5" w14:textId="20A81E2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5.393.200,00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BF7FC16" w14:textId="6C998C2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558,04</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38E8F24" w14:textId="59A32AD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7.586.000,00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F1625ED" w14:textId="63AF05B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140,66</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FB9EABC" w14:textId="4C7B439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10.146.000,00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A6F0EE1" w14:textId="2FDD4A0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133,75</w:t>
            </w:r>
          </w:p>
        </w:tc>
      </w:tr>
      <w:tr w:rsidR="00126656" w:rsidRPr="00A6670F" w14:paraId="1F647709"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45E4E162"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2753 KAPITALNA ULAGANJA U GRAĐEVINE I OPREMU  OBRAZOVNIH USTANOVA DRUGIH OSNIVAČA</w:t>
            </w:r>
          </w:p>
        </w:tc>
        <w:tc>
          <w:tcPr>
            <w:tcW w:w="1384" w:type="dxa"/>
            <w:tcBorders>
              <w:top w:val="single" w:sz="4" w:space="0" w:color="auto"/>
              <w:left w:val="nil"/>
              <w:bottom w:val="single" w:sz="4" w:space="0" w:color="auto"/>
              <w:right w:val="single" w:sz="4" w:space="0" w:color="auto"/>
            </w:tcBorders>
            <w:shd w:val="clear" w:color="auto" w:fill="auto"/>
            <w:vAlign w:val="bottom"/>
          </w:tcPr>
          <w:p w14:paraId="78A7586C" w14:textId="576DDBA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23.500,00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6F80FAF" w14:textId="2C8FE80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26.000,00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57E8E82" w14:textId="27C589B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110,64</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32DD436" w14:textId="604139A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26.000,00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033044B" w14:textId="414C8A8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0388191" w14:textId="306B9AB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26.000,00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2CF8D16" w14:textId="2B1A218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1F8C6425" w14:textId="77777777" w:rsidTr="00126656">
        <w:trPr>
          <w:trHeight w:val="21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6C37596D"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2852 ODRŽAVANJE GRAĐEVINA I OPREME OSNOVNIH ŠKOLA</w:t>
            </w:r>
          </w:p>
        </w:tc>
        <w:tc>
          <w:tcPr>
            <w:tcW w:w="1384" w:type="dxa"/>
            <w:tcBorders>
              <w:top w:val="single" w:sz="4" w:space="0" w:color="auto"/>
              <w:left w:val="nil"/>
              <w:bottom w:val="single" w:sz="4" w:space="0" w:color="auto"/>
              <w:right w:val="single" w:sz="4" w:space="0" w:color="auto"/>
            </w:tcBorders>
            <w:shd w:val="clear" w:color="auto" w:fill="auto"/>
            <w:vAlign w:val="bottom"/>
          </w:tcPr>
          <w:p w14:paraId="226E9D8A" w14:textId="248474A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63.302,00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89E8330" w14:textId="087D2C1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84.900,00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41B89ED" w14:textId="4511A2B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134,12</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F87197E" w14:textId="509BDB9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84.900,00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CE9F328" w14:textId="0644D20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6220D17" w14:textId="193B298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84.900,00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35CF0BE" w14:textId="0DB4A34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0FA6F7AC"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67EA9EFA" w14:textId="77777777" w:rsidR="00126656" w:rsidRPr="00A6670F" w:rsidRDefault="00126656" w:rsidP="00126656">
            <w:pPr>
              <w:spacing w:line="276" w:lineRule="auto"/>
              <w:rPr>
                <w:rFonts w:asciiTheme="minorHAnsi" w:hAnsiTheme="minorHAnsi" w:cstheme="minorHAnsi"/>
                <w:b/>
                <w:bCs/>
                <w:color w:val="000000"/>
                <w:sz w:val="15"/>
                <w:szCs w:val="15"/>
              </w:rPr>
            </w:pPr>
            <w:r w:rsidRPr="00A6670F">
              <w:rPr>
                <w:rFonts w:asciiTheme="minorHAnsi" w:hAnsiTheme="minorHAnsi" w:cstheme="minorHAnsi"/>
                <w:b/>
                <w:bCs/>
                <w:color w:val="000000"/>
                <w:sz w:val="15"/>
                <w:szCs w:val="15"/>
              </w:rPr>
              <w:t>GLAVA 04:UST.U KULT.TEHN.KULT. I VJER.ZAJED.</w:t>
            </w:r>
          </w:p>
        </w:tc>
        <w:tc>
          <w:tcPr>
            <w:tcW w:w="1384" w:type="dxa"/>
            <w:tcBorders>
              <w:top w:val="single" w:sz="4" w:space="0" w:color="auto"/>
              <w:left w:val="nil"/>
              <w:bottom w:val="single" w:sz="4" w:space="0" w:color="auto"/>
              <w:right w:val="single" w:sz="4" w:space="0" w:color="auto"/>
            </w:tcBorders>
            <w:shd w:val="clear" w:color="auto" w:fill="auto"/>
            <w:vAlign w:val="bottom"/>
          </w:tcPr>
          <w:p w14:paraId="2EE1DE39" w14:textId="084CDC3E"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1.363.650,00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A16FEC9" w14:textId="07A9E1B0"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1.713.190,00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F3922D6" w14:textId="1B43C208"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125,63</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DFA3FF6" w14:textId="11775D03"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1.616.390,00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474A080" w14:textId="2B380718"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94,35</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93E2A0F" w14:textId="1F74F6BE"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1.666.390,00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0E0804E" w14:textId="652A9463"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103,09</w:t>
            </w:r>
          </w:p>
        </w:tc>
      </w:tr>
      <w:tr w:rsidR="00126656" w:rsidRPr="00A6670F" w14:paraId="7E55BB38"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137831F7"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2051 OSNOVNA DJELATNOST MUZEJA</w:t>
            </w:r>
          </w:p>
        </w:tc>
        <w:tc>
          <w:tcPr>
            <w:tcW w:w="1384" w:type="dxa"/>
            <w:tcBorders>
              <w:top w:val="single" w:sz="4" w:space="0" w:color="auto"/>
              <w:left w:val="nil"/>
              <w:bottom w:val="single" w:sz="4" w:space="0" w:color="auto"/>
              <w:right w:val="single" w:sz="4" w:space="0" w:color="auto"/>
            </w:tcBorders>
            <w:shd w:val="clear" w:color="auto" w:fill="auto"/>
            <w:vAlign w:val="bottom"/>
          </w:tcPr>
          <w:p w14:paraId="05219837" w14:textId="2D8B911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125.200,00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4D93465" w14:textId="5E4A64F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148.740,00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BBBEC4B" w14:textId="670F4AD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118,80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364DEC7" w14:textId="50B7EDE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148.740,00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FC3307D" w14:textId="3B2EAD2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E280E18" w14:textId="08B5A32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148.740,00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1B16AAA" w14:textId="3B4033C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0E196AA1"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39FC4DC7"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2052 DJELATNOST PUČKOG OTVORENOG UČILIŠTA</w:t>
            </w:r>
          </w:p>
        </w:tc>
        <w:tc>
          <w:tcPr>
            <w:tcW w:w="1384" w:type="dxa"/>
            <w:tcBorders>
              <w:top w:val="single" w:sz="4" w:space="0" w:color="auto"/>
              <w:left w:val="nil"/>
              <w:bottom w:val="single" w:sz="4" w:space="0" w:color="auto"/>
              <w:right w:val="single" w:sz="4" w:space="0" w:color="auto"/>
            </w:tcBorders>
            <w:shd w:val="clear" w:color="auto" w:fill="auto"/>
            <w:vAlign w:val="bottom"/>
          </w:tcPr>
          <w:p w14:paraId="1F409DA4" w14:textId="290E5C3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298.610,00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CEC67F6" w14:textId="26F563E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333.810,00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45CF180" w14:textId="2F077E2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111,79</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CA9B0FC" w14:textId="4D7F45B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333.810,00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4F7AC8E" w14:textId="26A2ED2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CA3AAD6" w14:textId="5371B3C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333.810,00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DDDB946" w14:textId="4C0BEB9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3F14A726"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001C5ECF"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2053 OSNOVNA DJELATNOST  KNJIŽNICA</w:t>
            </w:r>
          </w:p>
        </w:tc>
        <w:tc>
          <w:tcPr>
            <w:tcW w:w="1384" w:type="dxa"/>
            <w:tcBorders>
              <w:top w:val="single" w:sz="4" w:space="0" w:color="auto"/>
              <w:left w:val="nil"/>
              <w:bottom w:val="single" w:sz="4" w:space="0" w:color="auto"/>
              <w:right w:val="single" w:sz="4" w:space="0" w:color="auto"/>
            </w:tcBorders>
            <w:shd w:val="clear" w:color="auto" w:fill="auto"/>
            <w:vAlign w:val="bottom"/>
          </w:tcPr>
          <w:p w14:paraId="5B6DE724" w14:textId="005995B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509.500,00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24935E9" w14:textId="07D228A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576.600,00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DA5E7BC" w14:textId="246DB8C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113,17</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0B80B10" w14:textId="2057728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576.600,00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F8D30B6" w14:textId="55D2268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692B664" w14:textId="7A1D246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576.600,00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56C1955" w14:textId="4B0A88A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5C0004B9"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tcPr>
          <w:p w14:paraId="165D2B68"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2054 POTPORE USTANOVAMA U KULTURI</w:t>
            </w:r>
          </w:p>
        </w:tc>
        <w:tc>
          <w:tcPr>
            <w:tcW w:w="1384" w:type="dxa"/>
            <w:tcBorders>
              <w:top w:val="single" w:sz="4" w:space="0" w:color="auto"/>
              <w:left w:val="nil"/>
              <w:bottom w:val="single" w:sz="4" w:space="0" w:color="auto"/>
              <w:right w:val="single" w:sz="4" w:space="0" w:color="auto"/>
            </w:tcBorders>
            <w:shd w:val="clear" w:color="auto" w:fill="auto"/>
            <w:vAlign w:val="bottom"/>
          </w:tcPr>
          <w:p w14:paraId="0F56FD04" w14:textId="6E28D3E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73539D4" w14:textId="2F56BE2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FF83668" w14:textId="2DC8D73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04C1D0F" w14:textId="0CF57A6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30383DF" w14:textId="4064987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8E6B70F" w14:textId="6E39835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609AB5E" w14:textId="2F707B5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r>
      <w:tr w:rsidR="00126656" w:rsidRPr="00A6670F" w14:paraId="2A0A7115"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07C2034E"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2151 MUZEJSKO GALERIJSKA DJELATNOST</w:t>
            </w:r>
          </w:p>
        </w:tc>
        <w:tc>
          <w:tcPr>
            <w:tcW w:w="1384" w:type="dxa"/>
            <w:tcBorders>
              <w:top w:val="single" w:sz="4" w:space="0" w:color="auto"/>
              <w:left w:val="nil"/>
              <w:bottom w:val="single" w:sz="4" w:space="0" w:color="auto"/>
              <w:right w:val="single" w:sz="4" w:space="0" w:color="auto"/>
            </w:tcBorders>
            <w:shd w:val="clear" w:color="auto" w:fill="auto"/>
            <w:vAlign w:val="bottom"/>
          </w:tcPr>
          <w:p w14:paraId="39056F80" w14:textId="0938B79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20.550,00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09342C4" w14:textId="5FE8B0F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19.600,00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C7514B2" w14:textId="7CD8DC2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95,38</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2A7D30C" w14:textId="26828C6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19.600,00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B5839CB" w14:textId="795102C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2ADF0B2" w14:textId="33E4E22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19.600,00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5F7AF3D" w14:textId="6EC4422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52F34E0B"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6DA0F5C3"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2152 GLAZBENO SCENSKA I OSTALA PRIGODNA GRADSKA  KULTURNA  DOGAĐANJA</w:t>
            </w:r>
          </w:p>
        </w:tc>
        <w:tc>
          <w:tcPr>
            <w:tcW w:w="1384" w:type="dxa"/>
            <w:tcBorders>
              <w:top w:val="single" w:sz="4" w:space="0" w:color="auto"/>
              <w:left w:val="nil"/>
              <w:bottom w:val="single" w:sz="4" w:space="0" w:color="auto"/>
              <w:right w:val="single" w:sz="4" w:space="0" w:color="auto"/>
            </w:tcBorders>
            <w:shd w:val="clear" w:color="auto" w:fill="auto"/>
            <w:vAlign w:val="bottom"/>
          </w:tcPr>
          <w:p w14:paraId="53013073" w14:textId="7A2A285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66.145,00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FAC9A4B" w14:textId="3E5B1DC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79.590,00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BA82C60" w14:textId="4892125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120,33</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DBB45E8" w14:textId="26D7670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79.590,00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4757F64" w14:textId="3098714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AA4FC51" w14:textId="633F772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79.590,00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67072DC" w14:textId="14CC023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0B6AC858"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5B05DA08"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2154 KAZALIŠNA DJELATNOST</w:t>
            </w:r>
          </w:p>
        </w:tc>
        <w:tc>
          <w:tcPr>
            <w:tcW w:w="1384" w:type="dxa"/>
            <w:tcBorders>
              <w:top w:val="single" w:sz="4" w:space="0" w:color="auto"/>
              <w:left w:val="nil"/>
              <w:bottom w:val="single" w:sz="4" w:space="0" w:color="auto"/>
              <w:right w:val="single" w:sz="4" w:space="0" w:color="auto"/>
            </w:tcBorders>
            <w:shd w:val="clear" w:color="auto" w:fill="auto"/>
            <w:vAlign w:val="bottom"/>
          </w:tcPr>
          <w:p w14:paraId="0A8A3D2D" w14:textId="717ED8E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25.545,00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45999C6" w14:textId="2A5390E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34.230,00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C6D2423" w14:textId="62EA9AF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134,00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2101912" w14:textId="5D473C7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34.230,00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E9EB6E1" w14:textId="10E8439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9DAD2F1" w14:textId="3975592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34.230,00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ADB5579" w14:textId="65E95B6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7C1086B3"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1A949317"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lastRenderedPageBreak/>
              <w:t>Program 2351 POTPORE ORGANIZACIJAMA CIVILNOG DRUŠTVA U PODRUČJU KULTURE</w:t>
            </w:r>
          </w:p>
        </w:tc>
        <w:tc>
          <w:tcPr>
            <w:tcW w:w="1384" w:type="dxa"/>
            <w:tcBorders>
              <w:top w:val="single" w:sz="4" w:space="0" w:color="auto"/>
              <w:left w:val="nil"/>
              <w:bottom w:val="single" w:sz="4" w:space="0" w:color="auto"/>
              <w:right w:val="single" w:sz="4" w:space="0" w:color="auto"/>
            </w:tcBorders>
            <w:shd w:val="clear" w:color="auto" w:fill="auto"/>
            <w:vAlign w:val="bottom"/>
          </w:tcPr>
          <w:p w14:paraId="50DB98E5" w14:textId="4465118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77.000,00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385643B" w14:textId="745F4DD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170.000,00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F62F981" w14:textId="07397E4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220,78</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30AD469" w14:textId="43AF4A7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170.000,00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1836E14" w14:textId="36C929D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A22B601" w14:textId="5E57498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170.000,00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0AD1BCE" w14:textId="55AC251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2D756E43"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210C6B34"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2454 POTPORE OCD U PODRUČJU TEHNIČKE KULTURE</w:t>
            </w:r>
          </w:p>
        </w:tc>
        <w:tc>
          <w:tcPr>
            <w:tcW w:w="1384" w:type="dxa"/>
            <w:tcBorders>
              <w:top w:val="single" w:sz="4" w:space="0" w:color="auto"/>
              <w:left w:val="nil"/>
              <w:bottom w:val="single" w:sz="4" w:space="0" w:color="auto"/>
              <w:right w:val="single" w:sz="4" w:space="0" w:color="auto"/>
            </w:tcBorders>
            <w:shd w:val="clear" w:color="auto" w:fill="auto"/>
            <w:vAlign w:val="bottom"/>
          </w:tcPr>
          <w:p w14:paraId="74796C33" w14:textId="4816EE6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68.400,00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138D736" w14:textId="32C45DC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72.500,00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CA52808" w14:textId="324E60E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105,99</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6FD86A8" w14:textId="03E84DF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72.500,00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723CD5F" w14:textId="0202F01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38A9666" w14:textId="45C17E8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72.500,00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6B87536" w14:textId="2B1F77D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141EF52F"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0D13CB6C"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2500 OSTALE POTPORE VJERSKIM ZAJEDNICA</w:t>
            </w:r>
          </w:p>
        </w:tc>
        <w:tc>
          <w:tcPr>
            <w:tcW w:w="1384" w:type="dxa"/>
            <w:tcBorders>
              <w:top w:val="single" w:sz="4" w:space="0" w:color="auto"/>
              <w:left w:val="nil"/>
              <w:bottom w:val="single" w:sz="4" w:space="0" w:color="auto"/>
              <w:right w:val="single" w:sz="4" w:space="0" w:color="auto"/>
            </w:tcBorders>
            <w:shd w:val="clear" w:color="auto" w:fill="auto"/>
            <w:vAlign w:val="bottom"/>
          </w:tcPr>
          <w:p w14:paraId="4B6FA1DC" w14:textId="7144E3B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12.000,00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4A15489" w14:textId="7AE1E72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12.000,00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C34B68F" w14:textId="476DE28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D4C348F" w14:textId="5D98AF7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F893D05" w14:textId="459007D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16,67</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EF6D84F" w14:textId="418A02B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ED53354" w14:textId="669651F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0F00369A"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02B0D37C"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2754 KAPITALNA ULAGANJA U GRAĐEVINE I OPREMU USTANOVA KULTURE</w:t>
            </w:r>
          </w:p>
        </w:tc>
        <w:tc>
          <w:tcPr>
            <w:tcW w:w="1384" w:type="dxa"/>
            <w:tcBorders>
              <w:top w:val="single" w:sz="4" w:space="0" w:color="auto"/>
              <w:left w:val="nil"/>
              <w:bottom w:val="single" w:sz="4" w:space="0" w:color="auto"/>
              <w:right w:val="single" w:sz="4" w:space="0" w:color="auto"/>
            </w:tcBorders>
            <w:shd w:val="clear" w:color="auto" w:fill="auto"/>
            <w:vAlign w:val="bottom"/>
          </w:tcPr>
          <w:p w14:paraId="54ADF37E" w14:textId="2FD3286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39.070,00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0631280" w14:textId="52C1CFA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45.700,00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3C98E4B" w14:textId="7049455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116,97</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664AC43" w14:textId="45F6E3F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17.700,00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F315817" w14:textId="2B954DA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38,73</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30D245A" w14:textId="19D008D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67.700,00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A385ACC" w14:textId="5CEFAA1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382,49</w:t>
            </w:r>
          </w:p>
        </w:tc>
      </w:tr>
      <w:tr w:rsidR="00126656" w:rsidRPr="00A6670F" w14:paraId="18D09C52"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163B7A67"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2756 KAPITALNA ULAGANJA U SAKRALNE GRAĐEVINE</w:t>
            </w:r>
          </w:p>
        </w:tc>
        <w:tc>
          <w:tcPr>
            <w:tcW w:w="1384" w:type="dxa"/>
            <w:tcBorders>
              <w:top w:val="single" w:sz="4" w:space="0" w:color="auto"/>
              <w:left w:val="nil"/>
              <w:bottom w:val="single" w:sz="4" w:space="0" w:color="auto"/>
              <w:right w:val="single" w:sz="4" w:space="0" w:color="auto"/>
            </w:tcBorders>
            <w:shd w:val="clear" w:color="auto" w:fill="auto"/>
            <w:vAlign w:val="bottom"/>
          </w:tcPr>
          <w:p w14:paraId="02D38DB3" w14:textId="715C547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115.310,00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8EFBC0F" w14:textId="7E20866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211.800,00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00E4F7C" w14:textId="40D2354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183,68</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00C362E" w14:textId="5B51CBD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155.000,00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F87743B" w14:textId="6C06C18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73,18</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A82B61B" w14:textId="5A3BA65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155.000,00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390E5E6" w14:textId="3D6873E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0BE03A49"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1609C1B2"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2854 ODRŽAVANJE GRAĐEVINA I OPREME USTANOVA KULTURE</w:t>
            </w:r>
          </w:p>
        </w:tc>
        <w:tc>
          <w:tcPr>
            <w:tcW w:w="1384" w:type="dxa"/>
            <w:tcBorders>
              <w:top w:val="single" w:sz="4" w:space="0" w:color="auto"/>
              <w:left w:val="nil"/>
              <w:bottom w:val="single" w:sz="4" w:space="0" w:color="auto"/>
              <w:right w:val="single" w:sz="4" w:space="0" w:color="auto"/>
            </w:tcBorders>
            <w:shd w:val="clear" w:color="auto" w:fill="auto"/>
            <w:vAlign w:val="bottom"/>
          </w:tcPr>
          <w:p w14:paraId="0F587D38" w14:textId="6B323B4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4.700,00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0C87F9F" w14:textId="01190A0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6D4CC08" w14:textId="38A1A1E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106,38</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CA41D82" w14:textId="2BCCF71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F0CCC75" w14:textId="712FAF9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90C823E" w14:textId="4D70920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FED40EA" w14:textId="729E930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283C0C76"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3428BDDD"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2351 ZAŠTITA I OČUVANJE KULTURNIH DOBARA-KOMPLEKS NOVI DVORI</w:t>
            </w:r>
          </w:p>
        </w:tc>
        <w:tc>
          <w:tcPr>
            <w:tcW w:w="1384" w:type="dxa"/>
            <w:tcBorders>
              <w:top w:val="single" w:sz="4" w:space="0" w:color="auto"/>
              <w:left w:val="nil"/>
              <w:bottom w:val="single" w:sz="4" w:space="0" w:color="auto"/>
              <w:right w:val="single" w:sz="4" w:space="0" w:color="auto"/>
            </w:tcBorders>
            <w:shd w:val="clear" w:color="auto" w:fill="auto"/>
            <w:vAlign w:val="bottom"/>
          </w:tcPr>
          <w:p w14:paraId="1A089BBB" w14:textId="3F4B201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1.620,00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74B239B" w14:textId="4019CF1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1.620,00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8A1E6DE" w14:textId="392A97E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622D29F" w14:textId="3213082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1.620,00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0F72742" w14:textId="1F2CD50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4A9CE72" w14:textId="15F62A7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1.620,00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161991F" w14:textId="1FC8E44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0FA69B36"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22B6C84F" w14:textId="77777777" w:rsidR="00126656" w:rsidRPr="00A6670F" w:rsidRDefault="00126656" w:rsidP="00126656">
            <w:pPr>
              <w:spacing w:line="276" w:lineRule="auto"/>
              <w:rPr>
                <w:rFonts w:asciiTheme="minorHAnsi" w:hAnsiTheme="minorHAnsi" w:cstheme="minorHAnsi"/>
                <w:b/>
                <w:bCs/>
                <w:color w:val="000000"/>
                <w:sz w:val="15"/>
                <w:szCs w:val="15"/>
              </w:rPr>
            </w:pPr>
            <w:r w:rsidRPr="00A6670F">
              <w:rPr>
                <w:rFonts w:asciiTheme="minorHAnsi" w:hAnsiTheme="minorHAnsi" w:cstheme="minorHAnsi"/>
                <w:b/>
                <w:bCs/>
                <w:color w:val="000000"/>
                <w:sz w:val="15"/>
                <w:szCs w:val="15"/>
              </w:rPr>
              <w:t>GLAVA 05: ŠPORT I REKREACIJA</w:t>
            </w:r>
          </w:p>
        </w:tc>
        <w:tc>
          <w:tcPr>
            <w:tcW w:w="1384" w:type="dxa"/>
            <w:tcBorders>
              <w:top w:val="single" w:sz="4" w:space="0" w:color="auto"/>
              <w:left w:val="nil"/>
              <w:bottom w:val="single" w:sz="4" w:space="0" w:color="auto"/>
              <w:right w:val="single" w:sz="4" w:space="0" w:color="auto"/>
            </w:tcBorders>
            <w:shd w:val="clear" w:color="auto" w:fill="auto"/>
            <w:vAlign w:val="bottom"/>
          </w:tcPr>
          <w:p w14:paraId="592F5670" w14:textId="78EAAD6A"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1.576.000,00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813FB6E" w14:textId="5E0BC719"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1.606.500,00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1A15E4A" w14:textId="04E1F336"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101,94</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6AB009F" w14:textId="6B3C0C05"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1.606.500,00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9438F09" w14:textId="79A61EDD"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FD2FEE1" w14:textId="74FAF8A5"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1.606.500,00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C89058B" w14:textId="5B21D597"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100,00</w:t>
            </w:r>
          </w:p>
        </w:tc>
      </w:tr>
      <w:tr w:rsidR="00126656" w:rsidRPr="00A6670F" w14:paraId="668A6FD6"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tcPr>
          <w:p w14:paraId="09C0AF63" w14:textId="25CF097F" w:rsidR="00126656" w:rsidRPr="00A6670F" w:rsidRDefault="00126656" w:rsidP="00126656">
            <w:pPr>
              <w:spacing w:line="276" w:lineRule="auto"/>
              <w:rPr>
                <w:rFonts w:asciiTheme="minorHAnsi" w:hAnsiTheme="minorHAnsi" w:cstheme="minorHAnsi"/>
                <w:sz w:val="15"/>
                <w:szCs w:val="15"/>
              </w:rPr>
            </w:pPr>
            <w:r>
              <w:rPr>
                <w:rFonts w:asciiTheme="minorHAnsi" w:hAnsiTheme="minorHAnsi" w:cstheme="minorHAnsi"/>
                <w:sz w:val="15"/>
                <w:szCs w:val="15"/>
              </w:rPr>
              <w:t>Program 2757: KAPITALNO ULAGANJE U GRAĐEVINE I OPREMU ŠPORTA I REKREACIJE</w:t>
            </w:r>
          </w:p>
        </w:tc>
        <w:tc>
          <w:tcPr>
            <w:tcW w:w="1384" w:type="dxa"/>
            <w:tcBorders>
              <w:top w:val="single" w:sz="4" w:space="0" w:color="auto"/>
              <w:left w:val="nil"/>
              <w:bottom w:val="single" w:sz="4" w:space="0" w:color="auto"/>
              <w:right w:val="single" w:sz="4" w:space="0" w:color="auto"/>
            </w:tcBorders>
            <w:shd w:val="clear" w:color="auto" w:fill="auto"/>
            <w:vAlign w:val="bottom"/>
          </w:tcPr>
          <w:p w14:paraId="401530BF" w14:textId="3C0BE13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40.000,00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7FBE9AE" w14:textId="2ECCC3C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64066F7" w14:textId="007F118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FBAF8C2" w14:textId="25D0C51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2E5FAF3" w14:textId="55258A5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BD91943" w14:textId="1C38736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2AB0924" w14:textId="3CAEE42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r>
      <w:tr w:rsidR="00126656" w:rsidRPr="00A6670F" w14:paraId="6F3D89E3"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059D27CF"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2857 ODRŽAVANJE GRAĐEVINA I OPREME SPORTA I REKREACIJE</w:t>
            </w:r>
          </w:p>
        </w:tc>
        <w:tc>
          <w:tcPr>
            <w:tcW w:w="1384" w:type="dxa"/>
            <w:tcBorders>
              <w:top w:val="single" w:sz="4" w:space="0" w:color="auto"/>
              <w:left w:val="nil"/>
              <w:bottom w:val="single" w:sz="4" w:space="0" w:color="auto"/>
              <w:right w:val="single" w:sz="4" w:space="0" w:color="auto"/>
            </w:tcBorders>
            <w:shd w:val="clear" w:color="auto" w:fill="auto"/>
            <w:vAlign w:val="bottom"/>
          </w:tcPr>
          <w:p w14:paraId="790CE4B9" w14:textId="1C742B9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190.000,00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EAF73B5" w14:textId="2FB96E9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190.000,00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BF6D32D" w14:textId="77D460C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71038E5" w14:textId="2992C9C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190.000,00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46370FA" w14:textId="7F52C1F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5F1DABE" w14:textId="24E7D3D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190.000,00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A61A681" w14:textId="6CB667B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45F38BE6"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26DFC04E"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2425 PROGRAMI SPORTSKIH UDRUGA, SPORTSKIH KLUBOVA I DRUŠTAVA</w:t>
            </w:r>
          </w:p>
        </w:tc>
        <w:tc>
          <w:tcPr>
            <w:tcW w:w="1384" w:type="dxa"/>
            <w:tcBorders>
              <w:top w:val="single" w:sz="4" w:space="0" w:color="auto"/>
              <w:left w:val="nil"/>
              <w:bottom w:val="single" w:sz="4" w:space="0" w:color="auto"/>
              <w:right w:val="single" w:sz="4" w:space="0" w:color="auto"/>
            </w:tcBorders>
            <w:shd w:val="clear" w:color="auto" w:fill="auto"/>
            <w:vAlign w:val="bottom"/>
          </w:tcPr>
          <w:p w14:paraId="70E1271B" w14:textId="2CB5F9C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1.346.000,00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8A62E8C" w14:textId="5C3C0B8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1.416.500,00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A546E86" w14:textId="06940C4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105,24</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420F753" w14:textId="78A78A0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1.416.500,00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FBD1387" w14:textId="4E6836D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3A2FCDB" w14:textId="0F0DBF3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1.416.500,00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ECB3D18" w14:textId="1D6C546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22A68F58"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2B4AC9A7" w14:textId="77777777" w:rsidR="00126656" w:rsidRPr="00A6670F" w:rsidRDefault="00126656" w:rsidP="00126656">
            <w:pPr>
              <w:spacing w:line="276" w:lineRule="auto"/>
              <w:rPr>
                <w:rFonts w:asciiTheme="minorHAnsi" w:hAnsiTheme="minorHAnsi" w:cstheme="minorHAnsi"/>
                <w:b/>
                <w:bCs/>
                <w:color w:val="000000"/>
                <w:sz w:val="15"/>
                <w:szCs w:val="15"/>
              </w:rPr>
            </w:pPr>
            <w:r w:rsidRPr="00A6670F">
              <w:rPr>
                <w:rFonts w:asciiTheme="minorHAnsi" w:hAnsiTheme="minorHAnsi" w:cstheme="minorHAnsi"/>
                <w:b/>
                <w:bCs/>
                <w:color w:val="000000"/>
                <w:sz w:val="15"/>
                <w:szCs w:val="15"/>
              </w:rPr>
              <w:t>GLAVA 06:SOCIJALNA ZAŠT.I ZAŠTITA ZDRAVLJA</w:t>
            </w:r>
          </w:p>
        </w:tc>
        <w:tc>
          <w:tcPr>
            <w:tcW w:w="1384" w:type="dxa"/>
            <w:tcBorders>
              <w:top w:val="single" w:sz="4" w:space="0" w:color="auto"/>
              <w:left w:val="nil"/>
              <w:bottom w:val="single" w:sz="4" w:space="0" w:color="auto"/>
              <w:right w:val="single" w:sz="4" w:space="0" w:color="auto"/>
            </w:tcBorders>
            <w:shd w:val="clear" w:color="auto" w:fill="auto"/>
            <w:vAlign w:val="bottom"/>
          </w:tcPr>
          <w:p w14:paraId="6F26D000" w14:textId="18D5F493"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3.153.100,00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F068304" w14:textId="63146EB0"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3.794.060,00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7DD0365" w14:textId="21E73420"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120,33</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4D83CD0" w14:textId="3DC76F77"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3.637.960,00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6A1F2F9" w14:textId="270BF8C8"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95,89</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2DF2F43A" w14:textId="1153CE40"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3.637.960,00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5C9030A2" w14:textId="571C2C90" w:rsidR="00126656" w:rsidRPr="00A8042F" w:rsidRDefault="00126656"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100,00</w:t>
            </w:r>
          </w:p>
        </w:tc>
      </w:tr>
      <w:tr w:rsidR="00126656" w:rsidRPr="00A6670F" w14:paraId="2AEB3162"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tcPr>
          <w:p w14:paraId="6AD5EA4C"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1010 UBLAŽAVANJE I DJELOMIČNO OTKLANJANJE POSLJEDICA POTRESA</w:t>
            </w:r>
          </w:p>
        </w:tc>
        <w:tc>
          <w:tcPr>
            <w:tcW w:w="1384" w:type="dxa"/>
            <w:tcBorders>
              <w:top w:val="single" w:sz="4" w:space="0" w:color="auto"/>
              <w:left w:val="nil"/>
              <w:bottom w:val="single" w:sz="4" w:space="0" w:color="auto"/>
              <w:right w:val="single" w:sz="4" w:space="0" w:color="auto"/>
            </w:tcBorders>
            <w:shd w:val="clear" w:color="auto" w:fill="auto"/>
            <w:vAlign w:val="bottom"/>
          </w:tcPr>
          <w:p w14:paraId="2B8A62D1" w14:textId="6EE67CC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209.000,00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6FDB37B" w14:textId="1B4EEBA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114.760,00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DDB616D" w14:textId="3DB2AF5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54,91</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4359A97" w14:textId="0AFDA8B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77886C4" w14:textId="403E8E4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5D70D54" w14:textId="3AE6430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62740BC" w14:textId="2EA5D3E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r>
      <w:tr w:rsidR="00126656" w:rsidRPr="00A6670F" w14:paraId="38F75F0F"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1BD24236"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2551 OPĆI PROGRAMI SOCIJALNE SKRBI</w:t>
            </w:r>
          </w:p>
        </w:tc>
        <w:tc>
          <w:tcPr>
            <w:tcW w:w="1384" w:type="dxa"/>
            <w:tcBorders>
              <w:top w:val="single" w:sz="4" w:space="0" w:color="auto"/>
              <w:left w:val="nil"/>
              <w:bottom w:val="single" w:sz="4" w:space="0" w:color="auto"/>
              <w:right w:val="single" w:sz="4" w:space="0" w:color="auto"/>
            </w:tcBorders>
            <w:shd w:val="clear" w:color="auto" w:fill="auto"/>
            <w:vAlign w:val="bottom"/>
          </w:tcPr>
          <w:p w14:paraId="6C42E1A3" w14:textId="2ABE605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168.500,00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CD72A1E" w14:textId="6483B2C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431.000,00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5779D23" w14:textId="2B6DE10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255,79</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8D41232" w14:textId="315E522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431.000,00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ACAD0C6" w14:textId="0A82C47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1B7EFC7" w14:textId="55B7CD5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431.000,00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87699CF" w14:textId="074D60B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715E4871"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05069985"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2552 PROGRAM POMOĆI  OBITELJIMA I KUĆANSTVIMA</w:t>
            </w:r>
          </w:p>
        </w:tc>
        <w:tc>
          <w:tcPr>
            <w:tcW w:w="1384" w:type="dxa"/>
            <w:tcBorders>
              <w:top w:val="single" w:sz="4" w:space="0" w:color="auto"/>
              <w:left w:val="nil"/>
              <w:bottom w:val="single" w:sz="4" w:space="0" w:color="auto"/>
              <w:right w:val="single" w:sz="4" w:space="0" w:color="auto"/>
            </w:tcBorders>
            <w:shd w:val="clear" w:color="auto" w:fill="auto"/>
            <w:vAlign w:val="bottom"/>
          </w:tcPr>
          <w:p w14:paraId="693C3956" w14:textId="3E842BB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113.200,00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6709705" w14:textId="6F8DE02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119.200,00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85E818A" w14:textId="30DCF56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105,30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C9C8C76" w14:textId="27BE99E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119.200,00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CC551F9" w14:textId="5622081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8E6A5C1" w14:textId="729CE21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119.200,00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371D752" w14:textId="0799C19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56409C29"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490E075E"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2553 PROGRAM POMOĆI UMIROVLJENICIMA I OSOBAMA TREĆE ŽIVOTNE DOBI</w:t>
            </w:r>
          </w:p>
        </w:tc>
        <w:tc>
          <w:tcPr>
            <w:tcW w:w="1384" w:type="dxa"/>
            <w:tcBorders>
              <w:top w:val="single" w:sz="4" w:space="0" w:color="auto"/>
              <w:left w:val="nil"/>
              <w:bottom w:val="single" w:sz="4" w:space="0" w:color="auto"/>
              <w:right w:val="single" w:sz="4" w:space="0" w:color="auto"/>
            </w:tcBorders>
            <w:shd w:val="clear" w:color="auto" w:fill="auto"/>
            <w:vAlign w:val="bottom"/>
          </w:tcPr>
          <w:p w14:paraId="3A3D85C7" w14:textId="30A41A1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271.910,00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541FAF5" w14:textId="228AB21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339.010,00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F4576C6" w14:textId="3DDED0E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124,68</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6EA67BE" w14:textId="28002E3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339.010,00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99AA762" w14:textId="29FAC69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D143FC0" w14:textId="14A1159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339.010,00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CDEB133" w14:textId="02C675C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37223E24"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07B3B84D"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2554 PROGRAM SUBVENCIJA U SOCIJALNOJ SKRBI</w:t>
            </w:r>
          </w:p>
        </w:tc>
        <w:tc>
          <w:tcPr>
            <w:tcW w:w="1384" w:type="dxa"/>
            <w:tcBorders>
              <w:top w:val="single" w:sz="4" w:space="0" w:color="auto"/>
              <w:left w:val="nil"/>
              <w:bottom w:val="single" w:sz="4" w:space="0" w:color="auto"/>
              <w:right w:val="single" w:sz="4" w:space="0" w:color="auto"/>
            </w:tcBorders>
            <w:shd w:val="clear" w:color="auto" w:fill="auto"/>
            <w:vAlign w:val="bottom"/>
          </w:tcPr>
          <w:p w14:paraId="14B20890" w14:textId="12A071E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2.065.500,00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CFF44B2" w14:textId="303DE63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2.551.500,00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7FB25F9" w14:textId="51B580C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123,53</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8EC9BF9" w14:textId="3B1B3AD9"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2.551.500,00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828631D" w14:textId="1EAD72C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06F508F" w14:textId="7F18C48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2.551.500,00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97275E8" w14:textId="743894D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58FBEBE8"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37B6C478"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2555 PROGRAM POMOĆI BRANITELJIMA,OBITELJIMA POGINULIH I NESTALIH I SLIČNIM UDRUGAMA</w:t>
            </w:r>
          </w:p>
        </w:tc>
        <w:tc>
          <w:tcPr>
            <w:tcW w:w="1384" w:type="dxa"/>
            <w:tcBorders>
              <w:top w:val="single" w:sz="4" w:space="0" w:color="auto"/>
              <w:left w:val="nil"/>
              <w:bottom w:val="single" w:sz="4" w:space="0" w:color="auto"/>
              <w:right w:val="single" w:sz="4" w:space="0" w:color="auto"/>
            </w:tcBorders>
            <w:shd w:val="clear" w:color="auto" w:fill="auto"/>
            <w:vAlign w:val="bottom"/>
          </w:tcPr>
          <w:p w14:paraId="799BFDD1" w14:textId="39B394B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36.900,00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0652D0A" w14:textId="395CED6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38.000,00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47DCB0C" w14:textId="3D0C2F6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102,98</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8E3734A" w14:textId="1782877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38.000,00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8CA8EF5" w14:textId="059390F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3DDB4C3C" w14:textId="092BFD37"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38.000,00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1085D9C" w14:textId="779DD90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1AFA8A17"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53961300"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lastRenderedPageBreak/>
              <w:t>Program 2556 OSTALI PROGRAMI  U SOCIJALNOJ SKRBI</w:t>
            </w:r>
          </w:p>
        </w:tc>
        <w:tc>
          <w:tcPr>
            <w:tcW w:w="1384" w:type="dxa"/>
            <w:tcBorders>
              <w:top w:val="single" w:sz="4" w:space="0" w:color="auto"/>
              <w:left w:val="nil"/>
              <w:bottom w:val="single" w:sz="4" w:space="0" w:color="auto"/>
              <w:right w:val="single" w:sz="4" w:space="0" w:color="auto"/>
            </w:tcBorders>
            <w:shd w:val="clear" w:color="auto" w:fill="auto"/>
            <w:vAlign w:val="bottom"/>
          </w:tcPr>
          <w:p w14:paraId="3F63BA2C" w14:textId="7D9BEEA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FE9F549" w14:textId="621E97E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D73E069" w14:textId="4AB5D3F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17515C0" w14:textId="3C9208F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3D05F75" w14:textId="496EE23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BEAFD3F" w14:textId="3DE8524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9.000,00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1022964" w14:textId="14AA78B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40CC582F" w14:textId="77777777" w:rsidTr="00126656">
        <w:trPr>
          <w:trHeight w:val="25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18906701"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2651 POBOLJŠANJE JAVNIH USLUGA U ZDRAVSTVU</w:t>
            </w:r>
          </w:p>
        </w:tc>
        <w:tc>
          <w:tcPr>
            <w:tcW w:w="1384" w:type="dxa"/>
            <w:tcBorders>
              <w:top w:val="single" w:sz="4" w:space="0" w:color="auto"/>
              <w:left w:val="nil"/>
              <w:bottom w:val="single" w:sz="4" w:space="0" w:color="auto"/>
              <w:right w:val="single" w:sz="4" w:space="0" w:color="auto"/>
            </w:tcBorders>
            <w:shd w:val="clear" w:color="auto" w:fill="auto"/>
            <w:vAlign w:val="bottom"/>
          </w:tcPr>
          <w:p w14:paraId="76CC5240" w14:textId="6AE6D4E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249.390,00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77C46A1" w14:textId="3482B7D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137.690,00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5AE5F30" w14:textId="15D3EB8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55,21</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D867FF7" w14:textId="7DFE8E60"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108.350,00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BE8042B" w14:textId="29A8E2E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78,69</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EF4AC80" w14:textId="4F156C4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108.350,00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6B8AA442" w14:textId="03E851D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6A58A450" w14:textId="77777777" w:rsidTr="00126656">
        <w:trPr>
          <w:trHeight w:val="28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7A5FE59A"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2653 PROMICANJE ZDRAVLJA OSOBA S POSEBNIM POTREBAMA</w:t>
            </w:r>
          </w:p>
        </w:tc>
        <w:tc>
          <w:tcPr>
            <w:tcW w:w="1384" w:type="dxa"/>
            <w:tcBorders>
              <w:top w:val="single" w:sz="4" w:space="0" w:color="auto"/>
              <w:left w:val="nil"/>
              <w:bottom w:val="single" w:sz="4" w:space="0" w:color="auto"/>
              <w:right w:val="single" w:sz="4" w:space="0" w:color="auto"/>
            </w:tcBorders>
            <w:shd w:val="clear" w:color="auto" w:fill="auto"/>
            <w:vAlign w:val="bottom"/>
          </w:tcPr>
          <w:p w14:paraId="4BF83FAD" w14:textId="029766DE"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21.700,00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0DAFBE12" w14:textId="0551FF0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2A1B736F" w14:textId="35B0B796"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7A283A52" w14:textId="577FC76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4524330" w14:textId="5C10B33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12E87BC1" w14:textId="07B95E0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BE06391" w14:textId="6D58890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0,00</w:t>
            </w:r>
          </w:p>
        </w:tc>
      </w:tr>
      <w:tr w:rsidR="00126656" w:rsidRPr="00A6670F" w14:paraId="0A2E43FF" w14:textId="77777777" w:rsidTr="00126656">
        <w:trPr>
          <w:trHeight w:val="285"/>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65A48DF7"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2655 PROMICANJE ZDRAVLJA GRAĐANA PREVENCIJA I RANO OTKRIVANJE BOLESTI</w:t>
            </w:r>
          </w:p>
        </w:tc>
        <w:tc>
          <w:tcPr>
            <w:tcW w:w="1384" w:type="dxa"/>
            <w:tcBorders>
              <w:top w:val="single" w:sz="4" w:space="0" w:color="auto"/>
              <w:left w:val="nil"/>
              <w:bottom w:val="single" w:sz="4" w:space="0" w:color="auto"/>
              <w:right w:val="single" w:sz="4" w:space="0" w:color="auto"/>
            </w:tcBorders>
            <w:shd w:val="clear" w:color="auto" w:fill="auto"/>
            <w:vAlign w:val="bottom"/>
          </w:tcPr>
          <w:p w14:paraId="74E73510" w14:textId="788DDFFB"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6.000,00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64EB9C13" w14:textId="75D6858F"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39.900,00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DCF6915" w14:textId="41CEB60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665,00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8FF1ED9" w14:textId="32295CB2"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39.900,00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4E4F4AF7" w14:textId="77D5D6B4"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2FBC14B" w14:textId="619AA08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39.900,00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1F3332BD" w14:textId="040CBBCD"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28885623" w14:textId="77777777" w:rsidTr="00126656">
        <w:trPr>
          <w:trHeight w:val="240"/>
        </w:trPr>
        <w:tc>
          <w:tcPr>
            <w:tcW w:w="1877" w:type="dxa"/>
            <w:tcBorders>
              <w:top w:val="nil"/>
              <w:left w:val="single" w:sz="4" w:space="0" w:color="auto"/>
              <w:bottom w:val="single" w:sz="4" w:space="0" w:color="auto"/>
              <w:right w:val="single" w:sz="4" w:space="0" w:color="auto"/>
            </w:tcBorders>
            <w:shd w:val="clear" w:color="auto" w:fill="auto"/>
            <w:vAlign w:val="center"/>
            <w:hideMark/>
          </w:tcPr>
          <w:p w14:paraId="2BF33E1E" w14:textId="77777777" w:rsidR="00126656" w:rsidRPr="00A6670F" w:rsidRDefault="00126656" w:rsidP="00126656">
            <w:pPr>
              <w:spacing w:line="276" w:lineRule="auto"/>
              <w:rPr>
                <w:rFonts w:asciiTheme="minorHAnsi" w:hAnsiTheme="minorHAnsi" w:cstheme="minorHAnsi"/>
                <w:sz w:val="15"/>
                <w:szCs w:val="15"/>
              </w:rPr>
            </w:pPr>
            <w:r w:rsidRPr="00A6670F">
              <w:rPr>
                <w:rFonts w:asciiTheme="minorHAnsi" w:hAnsiTheme="minorHAnsi" w:cstheme="minorHAnsi"/>
                <w:sz w:val="15"/>
                <w:szCs w:val="15"/>
              </w:rPr>
              <w:t>Program 2656 OSTALI PROGRAMI KOJI PRIDONOSE PROMICANJU ZDRAVLJA</w:t>
            </w:r>
          </w:p>
        </w:tc>
        <w:tc>
          <w:tcPr>
            <w:tcW w:w="1384" w:type="dxa"/>
            <w:tcBorders>
              <w:top w:val="single" w:sz="4" w:space="0" w:color="auto"/>
              <w:left w:val="nil"/>
              <w:bottom w:val="single" w:sz="4" w:space="0" w:color="auto"/>
              <w:right w:val="single" w:sz="4" w:space="0" w:color="auto"/>
            </w:tcBorders>
            <w:shd w:val="clear" w:color="auto" w:fill="auto"/>
            <w:vAlign w:val="bottom"/>
          </w:tcPr>
          <w:p w14:paraId="2DA2CC62" w14:textId="778D64C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9878A04" w14:textId="065F7D03"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14.000,00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3FC6A10E" w14:textId="184B8C6C"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700,00</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421D7B9D" w14:textId="2556C4C8"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001C1499" w14:textId="0CC7F351"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14,29</w:t>
            </w:r>
          </w:p>
        </w:tc>
        <w:tc>
          <w:tcPr>
            <w:tcW w:w="1496" w:type="dxa"/>
            <w:tcBorders>
              <w:top w:val="single" w:sz="4" w:space="0" w:color="auto"/>
              <w:left w:val="single" w:sz="4" w:space="0" w:color="auto"/>
              <w:bottom w:val="single" w:sz="4" w:space="0" w:color="auto"/>
              <w:right w:val="single" w:sz="4" w:space="0" w:color="auto"/>
            </w:tcBorders>
            <w:shd w:val="clear" w:color="auto" w:fill="auto"/>
            <w:vAlign w:val="bottom"/>
          </w:tcPr>
          <w:p w14:paraId="504EEDE6" w14:textId="6DCE28EA"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2.000,00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bottom"/>
          </w:tcPr>
          <w:p w14:paraId="7F0972DC" w14:textId="19048595" w:rsidR="00126656" w:rsidRPr="00126656" w:rsidRDefault="00126656" w:rsidP="00126656">
            <w:pPr>
              <w:spacing w:line="276" w:lineRule="auto"/>
              <w:jc w:val="right"/>
              <w:rPr>
                <w:rFonts w:asciiTheme="minorHAnsi" w:hAnsiTheme="minorHAnsi" w:cstheme="minorHAnsi"/>
                <w:sz w:val="18"/>
                <w:szCs w:val="18"/>
              </w:rPr>
            </w:pPr>
            <w:r w:rsidRPr="00126656">
              <w:rPr>
                <w:rFonts w:asciiTheme="minorHAnsi" w:hAnsiTheme="minorHAnsi" w:cstheme="minorHAnsi"/>
                <w:sz w:val="18"/>
                <w:szCs w:val="18"/>
              </w:rPr>
              <w:t>100,00</w:t>
            </w:r>
          </w:p>
        </w:tc>
      </w:tr>
      <w:tr w:rsidR="00126656" w:rsidRPr="00A6670F" w14:paraId="138C8776" w14:textId="77777777" w:rsidTr="00126656">
        <w:trPr>
          <w:trHeight w:val="461"/>
        </w:trPr>
        <w:tc>
          <w:tcPr>
            <w:tcW w:w="18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5D4C11" w14:textId="77777777" w:rsidR="00126656" w:rsidRPr="00A6670F" w:rsidRDefault="00126656" w:rsidP="00126656">
            <w:pPr>
              <w:spacing w:line="276" w:lineRule="auto"/>
              <w:rPr>
                <w:rFonts w:asciiTheme="minorHAnsi" w:hAnsiTheme="minorHAnsi" w:cstheme="minorHAnsi"/>
                <w:b/>
                <w:bCs/>
                <w:color w:val="000000"/>
                <w:sz w:val="18"/>
                <w:szCs w:val="18"/>
              </w:rPr>
            </w:pPr>
          </w:p>
          <w:p w14:paraId="433BE95D" w14:textId="77777777" w:rsidR="00126656" w:rsidRPr="00A6670F" w:rsidRDefault="00126656" w:rsidP="00126656">
            <w:pPr>
              <w:spacing w:line="276" w:lineRule="auto"/>
              <w:rPr>
                <w:rFonts w:asciiTheme="minorHAnsi" w:hAnsiTheme="minorHAnsi" w:cstheme="minorHAnsi"/>
                <w:b/>
                <w:bCs/>
                <w:color w:val="000000"/>
                <w:sz w:val="18"/>
                <w:szCs w:val="18"/>
              </w:rPr>
            </w:pPr>
            <w:r w:rsidRPr="00A6670F">
              <w:rPr>
                <w:rFonts w:asciiTheme="minorHAnsi" w:hAnsiTheme="minorHAnsi" w:cstheme="minorHAnsi"/>
                <w:b/>
                <w:bCs/>
                <w:color w:val="000000"/>
                <w:sz w:val="18"/>
                <w:szCs w:val="18"/>
              </w:rPr>
              <w:t>UKUPNO PLANIRANA SREDSTVA</w:t>
            </w:r>
          </w:p>
          <w:p w14:paraId="6C746FAC" w14:textId="77777777" w:rsidR="00126656" w:rsidRPr="00A6670F" w:rsidRDefault="00126656" w:rsidP="00126656">
            <w:pPr>
              <w:spacing w:line="276" w:lineRule="auto"/>
              <w:rPr>
                <w:rFonts w:asciiTheme="minorHAnsi" w:hAnsiTheme="minorHAnsi" w:cstheme="minorHAnsi"/>
                <w:b/>
                <w:bCs/>
                <w:color w:val="000000"/>
                <w:sz w:val="18"/>
                <w:szCs w:val="18"/>
              </w:rPr>
            </w:pPr>
          </w:p>
        </w:tc>
        <w:tc>
          <w:tcPr>
            <w:tcW w:w="1384" w:type="dxa"/>
            <w:tcBorders>
              <w:top w:val="single" w:sz="4" w:space="0" w:color="auto"/>
              <w:left w:val="nil"/>
              <w:bottom w:val="single" w:sz="4" w:space="0" w:color="auto"/>
              <w:right w:val="single" w:sz="4" w:space="0" w:color="auto"/>
            </w:tcBorders>
            <w:shd w:val="clear" w:color="auto" w:fill="BFBFBF" w:themeFill="background1" w:themeFillShade="BF"/>
            <w:vAlign w:val="bottom"/>
          </w:tcPr>
          <w:p w14:paraId="242552F8" w14:textId="679F9FB8" w:rsidR="00126656" w:rsidRPr="00F15245" w:rsidRDefault="00A8042F" w:rsidP="00126656">
            <w:pPr>
              <w:spacing w:line="276" w:lineRule="auto"/>
              <w:jc w:val="right"/>
              <w:rPr>
                <w:rFonts w:asciiTheme="minorHAnsi" w:hAnsiTheme="minorHAnsi" w:cstheme="minorHAnsi"/>
                <w:b/>
                <w:bCs/>
                <w:sz w:val="18"/>
                <w:szCs w:val="18"/>
              </w:rPr>
            </w:pPr>
            <w:r>
              <w:rPr>
                <w:rFonts w:asciiTheme="minorHAnsi" w:hAnsiTheme="minorHAnsi" w:cstheme="minorHAnsi"/>
                <w:b/>
                <w:bCs/>
                <w:sz w:val="18"/>
                <w:szCs w:val="18"/>
              </w:rPr>
              <w:t>22.611.200,00</w:t>
            </w: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vAlign w:val="bottom"/>
          </w:tcPr>
          <w:p w14:paraId="46ECC790" w14:textId="0652B89C" w:rsidR="00126656" w:rsidRPr="00F15245" w:rsidRDefault="00A8042F" w:rsidP="00126656">
            <w:pPr>
              <w:spacing w:line="276" w:lineRule="auto"/>
              <w:jc w:val="right"/>
              <w:rPr>
                <w:rFonts w:asciiTheme="minorHAnsi" w:hAnsiTheme="minorHAnsi" w:cstheme="minorHAnsi"/>
                <w:b/>
                <w:bCs/>
                <w:sz w:val="18"/>
                <w:szCs w:val="18"/>
              </w:rPr>
            </w:pPr>
            <w:r>
              <w:rPr>
                <w:rFonts w:asciiTheme="minorHAnsi" w:hAnsiTheme="minorHAnsi" w:cstheme="minorHAnsi"/>
                <w:b/>
                <w:bCs/>
                <w:sz w:val="18"/>
                <w:szCs w:val="18"/>
              </w:rPr>
              <w:t>30.025.000,00</w:t>
            </w:r>
          </w:p>
        </w:tc>
        <w:tc>
          <w:tcPr>
            <w:tcW w:w="952" w:type="dxa"/>
            <w:tcBorders>
              <w:top w:val="single" w:sz="4" w:space="0" w:color="auto"/>
              <w:left w:val="nil"/>
              <w:bottom w:val="single" w:sz="4" w:space="0" w:color="auto"/>
              <w:right w:val="single" w:sz="4" w:space="0" w:color="auto"/>
            </w:tcBorders>
            <w:shd w:val="clear" w:color="auto" w:fill="BFBFBF" w:themeFill="background1" w:themeFillShade="BF"/>
            <w:vAlign w:val="bottom"/>
          </w:tcPr>
          <w:p w14:paraId="04B0C67E" w14:textId="6203A812" w:rsidR="00126656" w:rsidRPr="00A8042F" w:rsidRDefault="00A8042F"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132,79</w:t>
            </w: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vAlign w:val="bottom"/>
          </w:tcPr>
          <w:p w14:paraId="0CBB87D3" w14:textId="679D0E15" w:rsidR="00126656" w:rsidRPr="00A8042F" w:rsidRDefault="00A8042F"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31.750.000,00</w:t>
            </w:r>
          </w:p>
        </w:tc>
        <w:tc>
          <w:tcPr>
            <w:tcW w:w="952" w:type="dxa"/>
            <w:tcBorders>
              <w:top w:val="single" w:sz="4" w:space="0" w:color="auto"/>
              <w:left w:val="nil"/>
              <w:bottom w:val="single" w:sz="4" w:space="0" w:color="auto"/>
              <w:right w:val="single" w:sz="4" w:space="0" w:color="auto"/>
            </w:tcBorders>
            <w:shd w:val="clear" w:color="auto" w:fill="BFBFBF" w:themeFill="background1" w:themeFillShade="BF"/>
            <w:vAlign w:val="bottom"/>
          </w:tcPr>
          <w:p w14:paraId="11565809" w14:textId="22A4686D" w:rsidR="00126656" w:rsidRPr="00A8042F" w:rsidRDefault="00A8042F" w:rsidP="00126656">
            <w:pPr>
              <w:spacing w:line="276" w:lineRule="auto"/>
              <w:jc w:val="right"/>
              <w:rPr>
                <w:rFonts w:asciiTheme="minorHAnsi" w:hAnsiTheme="minorHAnsi" w:cstheme="minorHAnsi"/>
                <w:b/>
                <w:bCs/>
                <w:sz w:val="18"/>
                <w:szCs w:val="18"/>
              </w:rPr>
            </w:pPr>
            <w:r w:rsidRPr="00A8042F">
              <w:rPr>
                <w:rFonts w:asciiTheme="minorHAnsi" w:hAnsiTheme="minorHAnsi" w:cstheme="minorHAnsi"/>
                <w:b/>
                <w:bCs/>
                <w:sz w:val="18"/>
                <w:szCs w:val="18"/>
              </w:rPr>
              <w:t>105,75</w:t>
            </w: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vAlign w:val="bottom"/>
          </w:tcPr>
          <w:p w14:paraId="387C1574" w14:textId="6E11892C" w:rsidR="00126656" w:rsidRPr="00F15245" w:rsidRDefault="00A8042F" w:rsidP="00126656">
            <w:pPr>
              <w:spacing w:line="276" w:lineRule="auto"/>
              <w:jc w:val="right"/>
              <w:rPr>
                <w:rFonts w:asciiTheme="minorHAnsi" w:hAnsiTheme="minorHAnsi" w:cstheme="minorHAnsi"/>
                <w:b/>
                <w:bCs/>
                <w:sz w:val="18"/>
                <w:szCs w:val="18"/>
              </w:rPr>
            </w:pPr>
            <w:r>
              <w:rPr>
                <w:rFonts w:asciiTheme="minorHAnsi" w:hAnsiTheme="minorHAnsi" w:cstheme="minorHAnsi"/>
                <w:b/>
                <w:bCs/>
                <w:sz w:val="18"/>
                <w:szCs w:val="18"/>
              </w:rPr>
              <w:t>35.228.000,00</w:t>
            </w:r>
          </w:p>
        </w:tc>
        <w:tc>
          <w:tcPr>
            <w:tcW w:w="952" w:type="dxa"/>
            <w:tcBorders>
              <w:top w:val="single" w:sz="4" w:space="0" w:color="auto"/>
              <w:left w:val="nil"/>
              <w:bottom w:val="single" w:sz="4" w:space="0" w:color="auto"/>
              <w:right w:val="single" w:sz="4" w:space="0" w:color="auto"/>
            </w:tcBorders>
            <w:shd w:val="clear" w:color="auto" w:fill="BFBFBF" w:themeFill="background1" w:themeFillShade="BF"/>
            <w:vAlign w:val="bottom"/>
          </w:tcPr>
          <w:p w14:paraId="0B4FE839" w14:textId="64C66F16" w:rsidR="00126656" w:rsidRPr="00F15245" w:rsidRDefault="00A8042F" w:rsidP="00126656">
            <w:pPr>
              <w:spacing w:line="276" w:lineRule="auto"/>
              <w:jc w:val="right"/>
              <w:rPr>
                <w:rFonts w:asciiTheme="minorHAnsi" w:hAnsiTheme="minorHAnsi" w:cstheme="minorHAnsi"/>
                <w:b/>
                <w:bCs/>
                <w:sz w:val="18"/>
                <w:szCs w:val="18"/>
              </w:rPr>
            </w:pPr>
            <w:r>
              <w:rPr>
                <w:rFonts w:asciiTheme="minorHAnsi" w:hAnsiTheme="minorHAnsi" w:cstheme="minorHAnsi"/>
                <w:b/>
                <w:bCs/>
                <w:sz w:val="18"/>
                <w:szCs w:val="18"/>
              </w:rPr>
              <w:t>110,95</w:t>
            </w:r>
          </w:p>
        </w:tc>
      </w:tr>
    </w:tbl>
    <w:p w14:paraId="3B3D6F93" w14:textId="77777777" w:rsidR="005C22F8" w:rsidRPr="00A6670F" w:rsidRDefault="005C22F8" w:rsidP="00B55378">
      <w:pPr>
        <w:pStyle w:val="Uvuenotijeloteksta"/>
        <w:tabs>
          <w:tab w:val="left" w:pos="8364"/>
        </w:tabs>
        <w:spacing w:line="276" w:lineRule="auto"/>
        <w:ind w:firstLine="0"/>
        <w:rPr>
          <w:rFonts w:asciiTheme="minorHAnsi" w:hAnsiTheme="minorHAnsi" w:cstheme="minorHAnsi"/>
          <w:b/>
          <w:color w:val="FF0000"/>
          <w:sz w:val="22"/>
          <w:szCs w:val="22"/>
        </w:rPr>
      </w:pPr>
    </w:p>
    <w:p w14:paraId="4760ACB0" w14:textId="77777777" w:rsidR="00EC27EA" w:rsidRPr="00CF31EC" w:rsidRDefault="003F61ED" w:rsidP="00EC27EA">
      <w:pPr>
        <w:pStyle w:val="Uvuenotijeloteksta"/>
        <w:spacing w:line="276" w:lineRule="auto"/>
        <w:ind w:firstLine="0"/>
        <w:rPr>
          <w:rFonts w:asciiTheme="minorHAnsi" w:hAnsiTheme="minorHAnsi" w:cstheme="minorHAnsi"/>
          <w:sz w:val="22"/>
          <w:szCs w:val="22"/>
        </w:rPr>
      </w:pPr>
      <w:r w:rsidRPr="00CF31EC">
        <w:rPr>
          <w:rFonts w:asciiTheme="minorHAnsi" w:hAnsiTheme="minorHAnsi" w:cstheme="minorHAnsi"/>
          <w:sz w:val="22"/>
          <w:szCs w:val="22"/>
        </w:rPr>
        <w:t xml:space="preserve">  </w:t>
      </w:r>
      <w:r w:rsidR="00EC27EA" w:rsidRPr="00CF31EC">
        <w:rPr>
          <w:rFonts w:asciiTheme="minorHAnsi" w:hAnsiTheme="minorHAnsi" w:cstheme="minorHAnsi"/>
          <w:sz w:val="22"/>
          <w:szCs w:val="22"/>
        </w:rPr>
        <w:t xml:space="preserve">Prijedlog </w:t>
      </w:r>
      <w:r w:rsidR="00EC27EA" w:rsidRPr="00CF31EC">
        <w:rPr>
          <w:rFonts w:asciiTheme="minorHAnsi" w:hAnsiTheme="minorHAnsi" w:cstheme="minorHAnsi"/>
          <w:b/>
          <w:bCs/>
          <w:sz w:val="22"/>
          <w:szCs w:val="22"/>
        </w:rPr>
        <w:t>Plana rashoda i izdataka Razdjela 005:UO za društvene djelatnosti</w:t>
      </w:r>
      <w:r w:rsidR="00EC27EA" w:rsidRPr="00CF31EC">
        <w:rPr>
          <w:rFonts w:asciiTheme="minorHAnsi" w:hAnsiTheme="minorHAnsi" w:cstheme="minorHAnsi"/>
          <w:sz w:val="22"/>
          <w:szCs w:val="22"/>
        </w:rPr>
        <w:t xml:space="preserve"> za  202</w:t>
      </w:r>
      <w:r w:rsidR="00EC27EA">
        <w:rPr>
          <w:rFonts w:asciiTheme="minorHAnsi" w:hAnsiTheme="minorHAnsi" w:cstheme="minorHAnsi"/>
          <w:sz w:val="22"/>
          <w:szCs w:val="22"/>
        </w:rPr>
        <w:t>5</w:t>
      </w:r>
      <w:r w:rsidR="00EC27EA" w:rsidRPr="00CF31EC">
        <w:rPr>
          <w:rFonts w:asciiTheme="minorHAnsi" w:hAnsiTheme="minorHAnsi" w:cstheme="minorHAnsi"/>
          <w:sz w:val="22"/>
          <w:szCs w:val="22"/>
        </w:rPr>
        <w:t>.-202</w:t>
      </w:r>
      <w:r w:rsidR="00EC27EA">
        <w:rPr>
          <w:rFonts w:asciiTheme="minorHAnsi" w:hAnsiTheme="minorHAnsi" w:cstheme="minorHAnsi"/>
          <w:sz w:val="22"/>
          <w:szCs w:val="22"/>
        </w:rPr>
        <w:t>7</w:t>
      </w:r>
      <w:r w:rsidR="00EC27EA" w:rsidRPr="00CF31EC">
        <w:rPr>
          <w:rFonts w:asciiTheme="minorHAnsi" w:hAnsiTheme="minorHAnsi" w:cstheme="minorHAnsi"/>
          <w:sz w:val="22"/>
          <w:szCs w:val="22"/>
        </w:rPr>
        <w:t xml:space="preserve">.  godinu  temelji se  na  dosadašnjem ostvarenju  i  procjeni  ostvarenja  </w:t>
      </w:r>
      <w:r w:rsidR="00EC27EA">
        <w:rPr>
          <w:rFonts w:asciiTheme="minorHAnsi" w:hAnsiTheme="minorHAnsi" w:cstheme="minorHAnsi"/>
          <w:sz w:val="22"/>
          <w:szCs w:val="22"/>
        </w:rPr>
        <w:t>1.</w:t>
      </w:r>
      <w:r w:rsidR="00EC27EA" w:rsidRPr="00CF31EC">
        <w:rPr>
          <w:rFonts w:asciiTheme="minorHAnsi" w:hAnsiTheme="minorHAnsi" w:cstheme="minorHAnsi"/>
          <w:sz w:val="22"/>
          <w:szCs w:val="22"/>
        </w:rPr>
        <w:t xml:space="preserve"> Rebalansiranog plana  za  202</w:t>
      </w:r>
      <w:r w:rsidR="00EC27EA">
        <w:rPr>
          <w:rFonts w:asciiTheme="minorHAnsi" w:hAnsiTheme="minorHAnsi" w:cstheme="minorHAnsi"/>
          <w:sz w:val="22"/>
          <w:szCs w:val="22"/>
        </w:rPr>
        <w:t>4</w:t>
      </w:r>
      <w:r w:rsidR="00EC27EA" w:rsidRPr="00CF31EC">
        <w:rPr>
          <w:rFonts w:asciiTheme="minorHAnsi" w:hAnsiTheme="minorHAnsi" w:cstheme="minorHAnsi"/>
          <w:sz w:val="22"/>
          <w:szCs w:val="22"/>
        </w:rPr>
        <w:t>. godinu te i nastavku projekata iz prijašnjih godina uz planiranje novih projekata i aktivnosti u 202</w:t>
      </w:r>
      <w:r w:rsidR="00EC27EA">
        <w:rPr>
          <w:rFonts w:asciiTheme="minorHAnsi" w:hAnsiTheme="minorHAnsi" w:cstheme="minorHAnsi"/>
          <w:sz w:val="22"/>
          <w:szCs w:val="22"/>
        </w:rPr>
        <w:t>5</w:t>
      </w:r>
      <w:r w:rsidR="00EC27EA" w:rsidRPr="00CF31EC">
        <w:rPr>
          <w:rFonts w:asciiTheme="minorHAnsi" w:hAnsiTheme="minorHAnsi" w:cstheme="minorHAnsi"/>
          <w:sz w:val="22"/>
          <w:szCs w:val="22"/>
        </w:rPr>
        <w:t>.-202</w:t>
      </w:r>
      <w:r w:rsidR="00EC27EA">
        <w:rPr>
          <w:rFonts w:asciiTheme="minorHAnsi" w:hAnsiTheme="minorHAnsi" w:cstheme="minorHAnsi"/>
          <w:sz w:val="22"/>
          <w:szCs w:val="22"/>
        </w:rPr>
        <w:t>7</w:t>
      </w:r>
      <w:r w:rsidR="00EC27EA" w:rsidRPr="00CF31EC">
        <w:rPr>
          <w:rFonts w:asciiTheme="minorHAnsi" w:hAnsiTheme="minorHAnsi" w:cstheme="minorHAnsi"/>
          <w:sz w:val="22"/>
          <w:szCs w:val="22"/>
        </w:rPr>
        <w:t>. godini, sve u skladu s očekivanim prihodima.</w:t>
      </w:r>
    </w:p>
    <w:p w14:paraId="62CDA8AA"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rPr>
        <w:t xml:space="preserve">Planirani rashodi i izdaci Upravnog odjela podijeljeni su, prema područjima društvenih djelatnosti, u 6 glava. Odlukom o ustrojstvu i djelokrugu upravnih tijela Grada Zaprešića utvrđeno je ustrojstvo i područje rada Odjela. Sukladno navedenoj odluci, u području predškolskog odgoja i obrazovanja, osnovnog, srednjeg i visokog školstva, kulture, tehničke kulture, vjerskih zajednica, sporta,  socijalne skrbi, zdravstva, suradnje sa ustanovama i udrugama zadovoljavaju se javne opće i posebne potrebe građana kroz programe i aktivnosti za koje se sredstva osiguravaju u proračunu. </w:t>
      </w:r>
    </w:p>
    <w:p w14:paraId="06CC5B9A" w14:textId="77777777" w:rsidR="00EC27EA" w:rsidRPr="00CF31EC" w:rsidRDefault="00EC27EA" w:rsidP="00EC27EA">
      <w:pPr>
        <w:spacing w:line="276" w:lineRule="auto"/>
        <w:jc w:val="both"/>
        <w:rPr>
          <w:rFonts w:asciiTheme="minorHAnsi" w:hAnsiTheme="minorHAnsi" w:cstheme="minorHAnsi"/>
          <w:sz w:val="22"/>
          <w:szCs w:val="22"/>
        </w:rPr>
      </w:pPr>
      <w:r w:rsidRPr="00CF31EC">
        <w:rPr>
          <w:rFonts w:asciiTheme="minorHAnsi" w:hAnsiTheme="minorHAnsi" w:cstheme="minorHAnsi"/>
          <w:sz w:val="22"/>
          <w:szCs w:val="22"/>
        </w:rPr>
        <w:t>                Financijska sredstva za 202</w:t>
      </w:r>
      <w:r>
        <w:rPr>
          <w:rFonts w:asciiTheme="minorHAnsi" w:hAnsiTheme="minorHAnsi" w:cstheme="minorHAnsi"/>
          <w:sz w:val="22"/>
          <w:szCs w:val="22"/>
        </w:rPr>
        <w:t>5.</w:t>
      </w:r>
      <w:r w:rsidRPr="00CF31EC">
        <w:rPr>
          <w:rFonts w:asciiTheme="minorHAnsi" w:hAnsiTheme="minorHAnsi" w:cstheme="minorHAnsi"/>
          <w:sz w:val="22"/>
          <w:szCs w:val="22"/>
        </w:rPr>
        <w:t xml:space="preserve"> godinu u području djelokruga rada Upravnog odjela za društvene djelatnosti planiraju se u ukupnom iznosu od </w:t>
      </w:r>
      <w:r>
        <w:rPr>
          <w:rFonts w:asciiTheme="minorHAnsi" w:hAnsiTheme="minorHAnsi" w:cstheme="minorHAnsi"/>
          <w:sz w:val="22"/>
          <w:szCs w:val="22"/>
        </w:rPr>
        <w:t>30.025.000,00</w:t>
      </w:r>
      <w:r w:rsidRPr="00CF31EC">
        <w:rPr>
          <w:rFonts w:asciiTheme="minorHAnsi" w:hAnsiTheme="minorHAnsi" w:cstheme="minorHAnsi"/>
          <w:sz w:val="22"/>
          <w:szCs w:val="22"/>
        </w:rPr>
        <w:t xml:space="preserve"> eura i za </w:t>
      </w:r>
      <w:r>
        <w:rPr>
          <w:rFonts w:asciiTheme="minorHAnsi" w:hAnsiTheme="minorHAnsi" w:cstheme="minorHAnsi"/>
          <w:sz w:val="22"/>
          <w:szCs w:val="22"/>
        </w:rPr>
        <w:t>7.413.800,00</w:t>
      </w:r>
      <w:r w:rsidRPr="00CF31EC">
        <w:rPr>
          <w:rFonts w:asciiTheme="minorHAnsi" w:hAnsiTheme="minorHAnsi" w:cstheme="minorHAnsi"/>
          <w:sz w:val="22"/>
          <w:szCs w:val="22"/>
        </w:rPr>
        <w:t xml:space="preserve"> eura ili za </w:t>
      </w:r>
      <w:r>
        <w:rPr>
          <w:rFonts w:asciiTheme="minorHAnsi" w:hAnsiTheme="minorHAnsi" w:cstheme="minorHAnsi"/>
          <w:sz w:val="22"/>
          <w:szCs w:val="22"/>
        </w:rPr>
        <w:t>32,8</w:t>
      </w:r>
      <w:r w:rsidRPr="00CF31EC">
        <w:rPr>
          <w:rFonts w:asciiTheme="minorHAnsi" w:hAnsiTheme="minorHAnsi" w:cstheme="minorHAnsi"/>
          <w:sz w:val="22"/>
          <w:szCs w:val="22"/>
        </w:rPr>
        <w:t xml:space="preserve">% su veća  u odnosu na planirane rashode ovog Upravnog odjela </w:t>
      </w:r>
      <w:r>
        <w:rPr>
          <w:rFonts w:asciiTheme="minorHAnsi" w:hAnsiTheme="minorHAnsi" w:cstheme="minorHAnsi"/>
          <w:sz w:val="22"/>
          <w:szCs w:val="22"/>
        </w:rPr>
        <w:t>1</w:t>
      </w:r>
      <w:r w:rsidRPr="00CF31EC">
        <w:rPr>
          <w:rFonts w:asciiTheme="minorHAnsi" w:hAnsiTheme="minorHAnsi" w:cstheme="minorHAnsi"/>
          <w:sz w:val="22"/>
          <w:szCs w:val="22"/>
        </w:rPr>
        <w:t>. Rebalansom  za 202</w:t>
      </w:r>
      <w:r>
        <w:rPr>
          <w:rFonts w:asciiTheme="minorHAnsi" w:hAnsiTheme="minorHAnsi" w:cstheme="minorHAnsi"/>
          <w:sz w:val="22"/>
          <w:szCs w:val="22"/>
        </w:rPr>
        <w:t>4</w:t>
      </w:r>
      <w:r w:rsidRPr="00CF31EC">
        <w:rPr>
          <w:rFonts w:asciiTheme="minorHAnsi" w:hAnsiTheme="minorHAnsi" w:cstheme="minorHAnsi"/>
          <w:sz w:val="22"/>
          <w:szCs w:val="22"/>
        </w:rPr>
        <w:t xml:space="preserve">. godinu. </w:t>
      </w:r>
    </w:p>
    <w:p w14:paraId="68E2CE40"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rPr>
        <w:t xml:space="preserve">Na ovako planirane rashode otpada i </w:t>
      </w:r>
      <w:r>
        <w:rPr>
          <w:rFonts w:asciiTheme="minorHAnsi" w:hAnsiTheme="minorHAnsi" w:cstheme="minorHAnsi"/>
          <w:sz w:val="22"/>
          <w:szCs w:val="22"/>
        </w:rPr>
        <w:t>52,5</w:t>
      </w:r>
      <w:r w:rsidRPr="00CF31EC">
        <w:rPr>
          <w:rFonts w:asciiTheme="minorHAnsi" w:hAnsiTheme="minorHAnsi" w:cstheme="minorHAnsi"/>
          <w:sz w:val="22"/>
          <w:szCs w:val="22"/>
        </w:rPr>
        <w:t>% ukupnih rashoda i izdataka proračuna Grada Zaprešića za 202</w:t>
      </w:r>
      <w:r>
        <w:rPr>
          <w:rFonts w:asciiTheme="minorHAnsi" w:hAnsiTheme="minorHAnsi" w:cstheme="minorHAnsi"/>
          <w:sz w:val="22"/>
          <w:szCs w:val="22"/>
        </w:rPr>
        <w:t>5</w:t>
      </w:r>
      <w:r w:rsidRPr="00CF31EC">
        <w:rPr>
          <w:rFonts w:asciiTheme="minorHAnsi" w:hAnsiTheme="minorHAnsi" w:cstheme="minorHAnsi"/>
          <w:sz w:val="22"/>
          <w:szCs w:val="22"/>
        </w:rPr>
        <w:t>. godinu, a koji će se realizirati kroz predškolsko, osnovnoškolsko  obrazovanje, kroz dodatne programe odgoja i obrazovanja, kroz ostale programe obrazovanja, programe osnaživanja djece i mladih za osobni razvoj i aktivno djelovanje u društvu,  programe kapitalnih ulaganja u građevine i opremu, programe djelatnosti ustanova u kulturi,  programe  zaštite i očuvanja  kulturnih dobara, programe knjižnične i književno-nakladničke djelatnosti, kroz programe glazbeno-scenskih i filmskih djelatnost, programe ostalih kulturnih projekata, programe tehničke kulture,  programe poticanja amaterskog sporta i rekreacije, programe socijalne skrbi i programe zdravstva.</w:t>
      </w:r>
    </w:p>
    <w:p w14:paraId="600F6D00"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rPr>
        <w:t>Projekcija  rashoda i izdataka Razdjela 005 Upravni odjel za društvene djelatnosti za  202</w:t>
      </w:r>
      <w:r>
        <w:rPr>
          <w:rFonts w:asciiTheme="minorHAnsi" w:hAnsiTheme="minorHAnsi" w:cstheme="minorHAnsi"/>
          <w:sz w:val="22"/>
          <w:szCs w:val="22"/>
        </w:rPr>
        <w:t>6</w:t>
      </w:r>
      <w:r w:rsidRPr="00CF31EC">
        <w:rPr>
          <w:rFonts w:asciiTheme="minorHAnsi" w:hAnsiTheme="minorHAnsi" w:cstheme="minorHAnsi"/>
          <w:sz w:val="22"/>
          <w:szCs w:val="22"/>
        </w:rPr>
        <w:t xml:space="preserve">.  godinu  iznosi  </w:t>
      </w:r>
      <w:r>
        <w:rPr>
          <w:rFonts w:asciiTheme="minorHAnsi" w:hAnsiTheme="minorHAnsi" w:cstheme="minorHAnsi"/>
          <w:sz w:val="22"/>
          <w:szCs w:val="22"/>
        </w:rPr>
        <w:t>31.750.000,00</w:t>
      </w:r>
      <w:r w:rsidRPr="00CF31EC">
        <w:rPr>
          <w:rFonts w:asciiTheme="minorHAnsi" w:hAnsiTheme="minorHAnsi" w:cstheme="minorHAnsi"/>
          <w:sz w:val="22"/>
          <w:szCs w:val="22"/>
        </w:rPr>
        <w:t xml:space="preserve"> eura,  a  za  202</w:t>
      </w:r>
      <w:r>
        <w:rPr>
          <w:rFonts w:asciiTheme="minorHAnsi" w:hAnsiTheme="minorHAnsi" w:cstheme="minorHAnsi"/>
          <w:sz w:val="22"/>
          <w:szCs w:val="22"/>
        </w:rPr>
        <w:t>7</w:t>
      </w:r>
      <w:r w:rsidRPr="00CF31EC">
        <w:rPr>
          <w:rFonts w:asciiTheme="minorHAnsi" w:hAnsiTheme="minorHAnsi" w:cstheme="minorHAnsi"/>
          <w:sz w:val="22"/>
          <w:szCs w:val="22"/>
        </w:rPr>
        <w:t>.  godinu isti su projicirani iznosom od 35.</w:t>
      </w:r>
      <w:r>
        <w:rPr>
          <w:rFonts w:asciiTheme="minorHAnsi" w:hAnsiTheme="minorHAnsi" w:cstheme="minorHAnsi"/>
          <w:sz w:val="22"/>
          <w:szCs w:val="22"/>
        </w:rPr>
        <w:t>228.000,00</w:t>
      </w:r>
      <w:r w:rsidRPr="00CF31EC">
        <w:rPr>
          <w:rFonts w:asciiTheme="minorHAnsi" w:hAnsiTheme="minorHAnsi" w:cstheme="minorHAnsi"/>
          <w:sz w:val="22"/>
          <w:szCs w:val="22"/>
        </w:rPr>
        <w:t xml:space="preserve"> eura.</w:t>
      </w:r>
    </w:p>
    <w:p w14:paraId="4AD58D97" w14:textId="77777777" w:rsidR="00EC27EA" w:rsidRPr="00CF31EC" w:rsidRDefault="00EC27EA" w:rsidP="00EC27EA">
      <w:pPr>
        <w:pStyle w:val="Uvuenotijeloteksta"/>
        <w:spacing w:line="276" w:lineRule="auto"/>
        <w:ind w:firstLine="567"/>
        <w:rPr>
          <w:rFonts w:asciiTheme="minorHAnsi" w:hAnsiTheme="minorHAnsi" w:cstheme="minorHAnsi"/>
          <w:b/>
          <w:bCs/>
          <w:sz w:val="22"/>
          <w:szCs w:val="22"/>
        </w:rPr>
      </w:pPr>
    </w:p>
    <w:p w14:paraId="7DA5A59B"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b/>
          <w:bCs/>
          <w:sz w:val="22"/>
          <w:szCs w:val="22"/>
        </w:rPr>
        <w:t>U sklopu Glave 501-Upravni odjel za društvene djelatnosti</w:t>
      </w:r>
      <w:r w:rsidRPr="00CF31EC">
        <w:rPr>
          <w:rFonts w:asciiTheme="minorHAnsi" w:hAnsiTheme="minorHAnsi" w:cstheme="minorHAnsi"/>
          <w:sz w:val="22"/>
          <w:szCs w:val="22"/>
        </w:rPr>
        <w:t xml:space="preserve"> planirani su rashodi za </w:t>
      </w:r>
      <w:r>
        <w:rPr>
          <w:rFonts w:asciiTheme="minorHAnsi" w:hAnsiTheme="minorHAnsi" w:cstheme="minorHAnsi"/>
          <w:sz w:val="22"/>
          <w:szCs w:val="22"/>
        </w:rPr>
        <w:t>8</w:t>
      </w:r>
      <w:r w:rsidRPr="00CF31EC">
        <w:rPr>
          <w:rFonts w:asciiTheme="minorHAnsi" w:hAnsiTheme="minorHAnsi" w:cstheme="minorHAnsi"/>
          <w:sz w:val="22"/>
          <w:szCs w:val="22"/>
        </w:rPr>
        <w:t xml:space="preserve"> zaposlenih djelatnika Upravnog odjela,  koji obuhvaćaju  bruto plaće,  doprinose na plaće i ostale rashode za zaposlene.  Proračunom za 202</w:t>
      </w:r>
      <w:r>
        <w:rPr>
          <w:rFonts w:asciiTheme="minorHAnsi" w:hAnsiTheme="minorHAnsi" w:cstheme="minorHAnsi"/>
          <w:sz w:val="22"/>
          <w:szCs w:val="22"/>
        </w:rPr>
        <w:t>5</w:t>
      </w:r>
      <w:r w:rsidRPr="00CF31EC">
        <w:rPr>
          <w:rFonts w:asciiTheme="minorHAnsi" w:hAnsiTheme="minorHAnsi" w:cstheme="minorHAnsi"/>
          <w:sz w:val="22"/>
          <w:szCs w:val="22"/>
        </w:rPr>
        <w:t xml:space="preserve">. godinu planirani su rashodi u iznosu od </w:t>
      </w:r>
      <w:r>
        <w:rPr>
          <w:rFonts w:asciiTheme="minorHAnsi" w:hAnsiTheme="minorHAnsi" w:cstheme="minorHAnsi"/>
          <w:sz w:val="22"/>
          <w:szCs w:val="22"/>
        </w:rPr>
        <w:t xml:space="preserve">349.800,00 </w:t>
      </w:r>
      <w:r w:rsidRPr="00CF31EC">
        <w:rPr>
          <w:rFonts w:asciiTheme="minorHAnsi" w:hAnsiTheme="minorHAnsi" w:cstheme="minorHAnsi"/>
          <w:sz w:val="22"/>
          <w:szCs w:val="22"/>
        </w:rPr>
        <w:t xml:space="preserve">eura odnosno za </w:t>
      </w:r>
      <w:r>
        <w:rPr>
          <w:rFonts w:asciiTheme="minorHAnsi" w:hAnsiTheme="minorHAnsi" w:cstheme="minorHAnsi"/>
          <w:sz w:val="22"/>
          <w:szCs w:val="22"/>
        </w:rPr>
        <w:t xml:space="preserve">50.000,00 </w:t>
      </w:r>
      <w:r w:rsidRPr="00CF31EC">
        <w:rPr>
          <w:rFonts w:asciiTheme="minorHAnsi" w:hAnsiTheme="minorHAnsi" w:cstheme="minorHAnsi"/>
          <w:sz w:val="22"/>
          <w:szCs w:val="22"/>
        </w:rPr>
        <w:t xml:space="preserve">eura više u odnosu na planirane rashode </w:t>
      </w:r>
      <w:r>
        <w:rPr>
          <w:rFonts w:asciiTheme="minorHAnsi" w:hAnsiTheme="minorHAnsi" w:cstheme="minorHAnsi"/>
          <w:sz w:val="22"/>
          <w:szCs w:val="22"/>
        </w:rPr>
        <w:t>1</w:t>
      </w:r>
      <w:r w:rsidRPr="00CF31EC">
        <w:rPr>
          <w:rFonts w:asciiTheme="minorHAnsi" w:hAnsiTheme="minorHAnsi" w:cstheme="minorHAnsi"/>
          <w:sz w:val="22"/>
          <w:szCs w:val="22"/>
        </w:rPr>
        <w:t>. Rebalansom proračuna za 202</w:t>
      </w:r>
      <w:r>
        <w:rPr>
          <w:rFonts w:asciiTheme="minorHAnsi" w:hAnsiTheme="minorHAnsi" w:cstheme="minorHAnsi"/>
          <w:sz w:val="22"/>
          <w:szCs w:val="22"/>
        </w:rPr>
        <w:t>4</w:t>
      </w:r>
      <w:r w:rsidRPr="00CF31EC">
        <w:rPr>
          <w:rFonts w:asciiTheme="minorHAnsi" w:hAnsiTheme="minorHAnsi" w:cstheme="minorHAnsi"/>
          <w:sz w:val="22"/>
          <w:szCs w:val="22"/>
        </w:rPr>
        <w:t>. godinu.</w:t>
      </w:r>
    </w:p>
    <w:p w14:paraId="56CF1DA6"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rPr>
        <w:lastRenderedPageBreak/>
        <w:t>Projekcija  rashoda i izdataka Razdjela 005 Glave 501-Upravni odjel za društvene djelatnosti za  202</w:t>
      </w:r>
      <w:r>
        <w:rPr>
          <w:rFonts w:asciiTheme="minorHAnsi" w:hAnsiTheme="minorHAnsi" w:cstheme="minorHAnsi"/>
          <w:sz w:val="22"/>
          <w:szCs w:val="22"/>
        </w:rPr>
        <w:t>6</w:t>
      </w:r>
      <w:r w:rsidRPr="00CF31EC">
        <w:rPr>
          <w:rFonts w:asciiTheme="minorHAnsi" w:hAnsiTheme="minorHAnsi" w:cstheme="minorHAnsi"/>
          <w:sz w:val="22"/>
          <w:szCs w:val="22"/>
        </w:rPr>
        <w:t>. kao i za 202</w:t>
      </w:r>
      <w:r>
        <w:rPr>
          <w:rFonts w:asciiTheme="minorHAnsi" w:hAnsiTheme="minorHAnsi" w:cstheme="minorHAnsi"/>
          <w:sz w:val="22"/>
          <w:szCs w:val="22"/>
        </w:rPr>
        <w:t>7</w:t>
      </w:r>
      <w:r w:rsidRPr="00CF31EC">
        <w:rPr>
          <w:rFonts w:asciiTheme="minorHAnsi" w:hAnsiTheme="minorHAnsi" w:cstheme="minorHAnsi"/>
          <w:sz w:val="22"/>
          <w:szCs w:val="22"/>
        </w:rPr>
        <w:t xml:space="preserve">. godinu iznosi po </w:t>
      </w:r>
      <w:r>
        <w:rPr>
          <w:rFonts w:asciiTheme="minorHAnsi" w:hAnsiTheme="minorHAnsi" w:cstheme="minorHAnsi"/>
          <w:sz w:val="22"/>
          <w:szCs w:val="22"/>
        </w:rPr>
        <w:t>349.800,00</w:t>
      </w:r>
      <w:r w:rsidRPr="00CF31EC">
        <w:rPr>
          <w:rFonts w:asciiTheme="minorHAnsi" w:hAnsiTheme="minorHAnsi" w:cstheme="minorHAnsi"/>
          <w:sz w:val="22"/>
          <w:szCs w:val="22"/>
        </w:rPr>
        <w:t xml:space="preserve"> eura godišnje.</w:t>
      </w:r>
    </w:p>
    <w:p w14:paraId="62B14A56"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p>
    <w:p w14:paraId="467DA7B3" w14:textId="77777777" w:rsidR="00EC27EA" w:rsidRPr="00CF31EC" w:rsidRDefault="00EC27EA" w:rsidP="00EC27EA">
      <w:pPr>
        <w:autoSpaceDE w:val="0"/>
        <w:autoSpaceDN w:val="0"/>
        <w:spacing w:line="276" w:lineRule="auto"/>
        <w:jc w:val="both"/>
        <w:rPr>
          <w:rFonts w:asciiTheme="minorHAnsi" w:hAnsiTheme="minorHAnsi" w:cstheme="minorHAnsi"/>
          <w:color w:val="538135" w:themeColor="accent6" w:themeShade="BF"/>
          <w:sz w:val="22"/>
          <w:szCs w:val="22"/>
        </w:rPr>
      </w:pPr>
      <w:r w:rsidRPr="00CF31EC">
        <w:rPr>
          <w:rFonts w:asciiTheme="minorHAnsi" w:hAnsiTheme="minorHAnsi" w:cstheme="minorHAnsi"/>
          <w:b/>
          <w:bCs/>
          <w:sz w:val="22"/>
          <w:szCs w:val="22"/>
        </w:rPr>
        <w:t>          U sklopu Glave 502-dječji vrtići</w:t>
      </w:r>
      <w:r w:rsidRPr="00CF31EC">
        <w:rPr>
          <w:rFonts w:asciiTheme="minorHAnsi" w:hAnsiTheme="minorHAnsi" w:cstheme="minorHAnsi"/>
          <w:sz w:val="22"/>
          <w:szCs w:val="22"/>
        </w:rPr>
        <w:t xml:space="preserve"> planirana sredstva za 202</w:t>
      </w:r>
      <w:r>
        <w:rPr>
          <w:rFonts w:asciiTheme="minorHAnsi" w:hAnsiTheme="minorHAnsi" w:cstheme="minorHAnsi"/>
          <w:sz w:val="22"/>
          <w:szCs w:val="22"/>
        </w:rPr>
        <w:t>5</w:t>
      </w:r>
      <w:r w:rsidRPr="00CF31EC">
        <w:rPr>
          <w:rFonts w:asciiTheme="minorHAnsi" w:hAnsiTheme="minorHAnsi" w:cstheme="minorHAnsi"/>
          <w:sz w:val="22"/>
          <w:szCs w:val="22"/>
        </w:rPr>
        <w:t xml:space="preserve">. godinu iznose </w:t>
      </w:r>
      <w:r>
        <w:rPr>
          <w:rFonts w:asciiTheme="minorHAnsi" w:hAnsiTheme="minorHAnsi" w:cstheme="minorHAnsi"/>
          <w:sz w:val="22"/>
          <w:szCs w:val="22"/>
        </w:rPr>
        <w:t>6.907.700,00</w:t>
      </w:r>
      <w:r w:rsidRPr="00CF31EC">
        <w:rPr>
          <w:rFonts w:asciiTheme="minorHAnsi" w:hAnsiTheme="minorHAnsi" w:cstheme="minorHAnsi"/>
          <w:sz w:val="22"/>
          <w:szCs w:val="22"/>
        </w:rPr>
        <w:t xml:space="preserve"> eura što je za </w:t>
      </w:r>
      <w:r>
        <w:rPr>
          <w:rFonts w:asciiTheme="minorHAnsi" w:hAnsiTheme="minorHAnsi" w:cstheme="minorHAnsi"/>
          <w:sz w:val="22"/>
          <w:szCs w:val="22"/>
        </w:rPr>
        <w:t>573.600,00</w:t>
      </w:r>
      <w:r w:rsidRPr="00CF31EC">
        <w:rPr>
          <w:rFonts w:asciiTheme="minorHAnsi" w:hAnsiTheme="minorHAnsi" w:cstheme="minorHAnsi"/>
          <w:sz w:val="22"/>
          <w:szCs w:val="22"/>
        </w:rPr>
        <w:t xml:space="preserve"> eura ili </w:t>
      </w:r>
      <w:r>
        <w:rPr>
          <w:rFonts w:asciiTheme="minorHAnsi" w:hAnsiTheme="minorHAnsi" w:cstheme="minorHAnsi"/>
          <w:sz w:val="22"/>
          <w:szCs w:val="22"/>
        </w:rPr>
        <w:t>9,1</w:t>
      </w:r>
      <w:r w:rsidRPr="00CF31EC">
        <w:rPr>
          <w:rFonts w:asciiTheme="minorHAnsi" w:hAnsiTheme="minorHAnsi" w:cstheme="minorHAnsi"/>
          <w:sz w:val="22"/>
          <w:szCs w:val="22"/>
        </w:rPr>
        <w:t xml:space="preserve">% više u odnosu na planirane rashode </w:t>
      </w:r>
      <w:r>
        <w:rPr>
          <w:rFonts w:asciiTheme="minorHAnsi" w:hAnsiTheme="minorHAnsi" w:cstheme="minorHAnsi"/>
          <w:sz w:val="22"/>
          <w:szCs w:val="22"/>
        </w:rPr>
        <w:t>1</w:t>
      </w:r>
      <w:r w:rsidRPr="00CF31EC">
        <w:rPr>
          <w:rFonts w:asciiTheme="minorHAnsi" w:hAnsiTheme="minorHAnsi" w:cstheme="minorHAnsi"/>
          <w:sz w:val="22"/>
          <w:szCs w:val="22"/>
        </w:rPr>
        <w:t>.Rebalansom za 202</w:t>
      </w:r>
      <w:r>
        <w:rPr>
          <w:rFonts w:asciiTheme="minorHAnsi" w:hAnsiTheme="minorHAnsi" w:cstheme="minorHAnsi"/>
          <w:sz w:val="22"/>
          <w:szCs w:val="22"/>
        </w:rPr>
        <w:t>4</w:t>
      </w:r>
      <w:r w:rsidRPr="00CF31EC">
        <w:rPr>
          <w:rFonts w:asciiTheme="minorHAnsi" w:hAnsiTheme="minorHAnsi" w:cstheme="minorHAnsi"/>
          <w:sz w:val="22"/>
          <w:szCs w:val="22"/>
        </w:rPr>
        <w:t>. godinu. U sklopu ove Glave osigurana su sredstva za zadovoljavanje javnih potreba u području odgoja i obrazovanja djece predškolske dobi programima koje provode 2 dječja vrtića čiji je osnivač Grad  i boravak djece u dječjim vrtićima drugih osnivača. Programom predškolskog odgoja i obrazovanja trenutno je u gradskim dječjim vrtićima smješteno ukupno</w:t>
      </w:r>
      <w:r w:rsidRPr="003D77FF">
        <w:rPr>
          <w:rFonts w:asciiTheme="minorHAnsi" w:hAnsiTheme="minorHAnsi" w:cstheme="minorHAnsi"/>
          <w:sz w:val="22"/>
          <w:szCs w:val="22"/>
        </w:rPr>
        <w:t xml:space="preserve"> 996 </w:t>
      </w:r>
      <w:r w:rsidRPr="00CF31EC">
        <w:rPr>
          <w:rFonts w:asciiTheme="minorHAnsi" w:hAnsiTheme="minorHAnsi" w:cstheme="minorHAnsi"/>
          <w:sz w:val="22"/>
          <w:szCs w:val="22"/>
        </w:rPr>
        <w:t xml:space="preserve">gradske </w:t>
      </w:r>
      <w:r w:rsidRPr="003D77FF">
        <w:rPr>
          <w:rFonts w:asciiTheme="minorHAnsi" w:hAnsiTheme="minorHAnsi" w:cstheme="minorHAnsi"/>
          <w:sz w:val="22"/>
          <w:szCs w:val="22"/>
        </w:rPr>
        <w:t xml:space="preserve">djece  u 48 odgojno </w:t>
      </w:r>
      <w:r w:rsidRPr="00CF31EC">
        <w:rPr>
          <w:rFonts w:asciiTheme="minorHAnsi" w:hAnsiTheme="minorHAnsi" w:cstheme="minorHAnsi"/>
          <w:sz w:val="22"/>
          <w:szCs w:val="22"/>
        </w:rPr>
        <w:t xml:space="preserve">obrazovne skupine na ukupno 4 lokacije. Od navedenog iznosa </w:t>
      </w:r>
      <w:r>
        <w:rPr>
          <w:rFonts w:asciiTheme="minorHAnsi" w:hAnsiTheme="minorHAnsi" w:cstheme="minorHAnsi"/>
          <w:sz w:val="22"/>
          <w:szCs w:val="22"/>
        </w:rPr>
        <w:t>2.558.490,00</w:t>
      </w:r>
      <w:r w:rsidRPr="00CF31EC">
        <w:rPr>
          <w:rFonts w:asciiTheme="minorHAnsi" w:hAnsiTheme="minorHAnsi" w:cstheme="minorHAnsi"/>
          <w:sz w:val="22"/>
          <w:szCs w:val="22"/>
        </w:rPr>
        <w:t xml:space="preserve"> eura iznose planirani rashodi za DV Maslačak, dok je </w:t>
      </w:r>
      <w:r>
        <w:rPr>
          <w:rFonts w:asciiTheme="minorHAnsi" w:hAnsiTheme="minorHAnsi" w:cstheme="minorHAnsi"/>
          <w:sz w:val="22"/>
          <w:szCs w:val="22"/>
        </w:rPr>
        <w:t>2.951.500,00</w:t>
      </w:r>
      <w:r w:rsidRPr="00CF31EC">
        <w:rPr>
          <w:rFonts w:asciiTheme="minorHAnsi" w:hAnsiTheme="minorHAnsi" w:cstheme="minorHAnsi"/>
          <w:sz w:val="22"/>
          <w:szCs w:val="22"/>
        </w:rPr>
        <w:t xml:space="preserve"> eura osigurano za potrebe djelovanja DV Vrtuljak. Iznos od </w:t>
      </w:r>
      <w:r>
        <w:rPr>
          <w:rFonts w:asciiTheme="minorHAnsi" w:hAnsiTheme="minorHAnsi" w:cstheme="minorHAnsi"/>
          <w:sz w:val="22"/>
          <w:szCs w:val="22"/>
        </w:rPr>
        <w:t>872.500,00</w:t>
      </w:r>
      <w:r w:rsidRPr="00CF31EC">
        <w:rPr>
          <w:rFonts w:asciiTheme="minorHAnsi" w:hAnsiTheme="minorHAnsi" w:cstheme="minorHAnsi"/>
          <w:sz w:val="22"/>
          <w:szCs w:val="22"/>
        </w:rPr>
        <w:t xml:space="preserve"> eura osiguran je za programe i djelatnosti koje provode dječji vrtići drugih osnivača i obrti za obavljanje djelatnosti dadilja, a u kojima borave djeca stanovnika grada Zaprešića. Iznos od </w:t>
      </w:r>
      <w:r>
        <w:rPr>
          <w:rFonts w:asciiTheme="minorHAnsi" w:hAnsiTheme="minorHAnsi" w:cstheme="minorHAnsi"/>
          <w:sz w:val="22"/>
          <w:szCs w:val="22"/>
        </w:rPr>
        <w:t>268.900,00</w:t>
      </w:r>
      <w:r w:rsidRPr="00CF31EC">
        <w:rPr>
          <w:rFonts w:asciiTheme="minorHAnsi" w:hAnsiTheme="minorHAnsi" w:cstheme="minorHAnsi"/>
          <w:sz w:val="22"/>
          <w:szCs w:val="22"/>
        </w:rPr>
        <w:t xml:space="preserve"> eura planiran je za programe kapitalnih ulaganja u građevine i opremu dječjih vrtića.</w:t>
      </w:r>
      <w:r>
        <w:rPr>
          <w:rFonts w:asciiTheme="minorHAnsi" w:hAnsiTheme="minorHAnsi" w:cstheme="minorHAnsi"/>
          <w:sz w:val="22"/>
          <w:szCs w:val="22"/>
        </w:rPr>
        <w:t xml:space="preserve"> Iznos od 124.940,00 eura planiran je za održavanje građevina i opreme dječjih vrtića.</w:t>
      </w:r>
    </w:p>
    <w:p w14:paraId="5D974B6D" w14:textId="77777777" w:rsidR="00EC27EA" w:rsidRPr="00CF31EC" w:rsidRDefault="00EC27EA" w:rsidP="00EC27EA">
      <w:pPr>
        <w:autoSpaceDE w:val="0"/>
        <w:autoSpaceDN w:val="0"/>
        <w:spacing w:line="276" w:lineRule="auto"/>
        <w:ind w:firstLine="708"/>
        <w:jc w:val="both"/>
        <w:rPr>
          <w:rFonts w:asciiTheme="minorHAnsi" w:hAnsiTheme="minorHAnsi" w:cstheme="minorHAnsi"/>
          <w:sz w:val="22"/>
          <w:szCs w:val="22"/>
        </w:rPr>
      </w:pPr>
      <w:r w:rsidRPr="00CF31EC">
        <w:rPr>
          <w:rFonts w:asciiTheme="minorHAnsi" w:hAnsiTheme="minorHAnsi" w:cstheme="minorHAnsi"/>
          <w:sz w:val="22"/>
          <w:szCs w:val="22"/>
          <w:u w:val="single"/>
        </w:rPr>
        <w:t>Program 1651: Programi i djelatnost vrtića</w:t>
      </w:r>
      <w:r>
        <w:rPr>
          <w:rFonts w:asciiTheme="minorHAnsi" w:hAnsiTheme="minorHAnsi" w:cstheme="minorHAnsi"/>
          <w:sz w:val="22"/>
          <w:szCs w:val="22"/>
        </w:rPr>
        <w:t xml:space="preserve">  </w:t>
      </w:r>
      <w:r w:rsidRPr="00CF31EC">
        <w:rPr>
          <w:rFonts w:asciiTheme="minorHAnsi" w:hAnsiTheme="minorHAnsi" w:cstheme="minorHAnsi"/>
          <w:sz w:val="22"/>
          <w:szCs w:val="22"/>
        </w:rPr>
        <w:t xml:space="preserve">planirana sredstva iznose </w:t>
      </w:r>
      <w:r>
        <w:rPr>
          <w:rFonts w:asciiTheme="minorHAnsi" w:hAnsiTheme="minorHAnsi" w:cstheme="minorHAnsi"/>
          <w:sz w:val="22"/>
          <w:szCs w:val="22"/>
        </w:rPr>
        <w:t>5.641.360,00</w:t>
      </w:r>
      <w:r w:rsidRPr="00CF31EC">
        <w:rPr>
          <w:rFonts w:asciiTheme="minorHAnsi" w:hAnsiTheme="minorHAnsi" w:cstheme="minorHAnsi"/>
          <w:sz w:val="22"/>
          <w:szCs w:val="22"/>
        </w:rPr>
        <w:t xml:space="preserve"> eura i za </w:t>
      </w:r>
      <w:r>
        <w:rPr>
          <w:rFonts w:asciiTheme="minorHAnsi" w:hAnsiTheme="minorHAnsi" w:cstheme="minorHAnsi"/>
          <w:sz w:val="22"/>
          <w:szCs w:val="22"/>
        </w:rPr>
        <w:t>461.660,00</w:t>
      </w:r>
      <w:r w:rsidRPr="00CF31EC">
        <w:rPr>
          <w:rFonts w:asciiTheme="minorHAnsi" w:hAnsiTheme="minorHAnsi" w:cstheme="minorHAnsi"/>
          <w:sz w:val="22"/>
          <w:szCs w:val="22"/>
        </w:rPr>
        <w:t xml:space="preserve"> eura, odnosno </w:t>
      </w:r>
      <w:r>
        <w:rPr>
          <w:rFonts w:asciiTheme="minorHAnsi" w:hAnsiTheme="minorHAnsi" w:cstheme="minorHAnsi"/>
          <w:sz w:val="22"/>
          <w:szCs w:val="22"/>
        </w:rPr>
        <w:t>9,6</w:t>
      </w:r>
      <w:r w:rsidRPr="00CF31EC">
        <w:rPr>
          <w:rFonts w:asciiTheme="minorHAnsi" w:hAnsiTheme="minorHAnsi" w:cstheme="minorHAnsi"/>
          <w:sz w:val="22"/>
          <w:szCs w:val="22"/>
        </w:rPr>
        <w:t xml:space="preserve"> % su veća u odnosu planirane </w:t>
      </w:r>
      <w:r>
        <w:rPr>
          <w:rFonts w:asciiTheme="minorHAnsi" w:hAnsiTheme="minorHAnsi" w:cstheme="minorHAnsi"/>
          <w:sz w:val="22"/>
          <w:szCs w:val="22"/>
        </w:rPr>
        <w:t>1</w:t>
      </w:r>
      <w:r w:rsidRPr="00CF31EC">
        <w:rPr>
          <w:rFonts w:asciiTheme="minorHAnsi" w:hAnsiTheme="minorHAnsi" w:cstheme="minorHAnsi"/>
          <w:sz w:val="22"/>
          <w:szCs w:val="22"/>
        </w:rPr>
        <w:t>.Rebalansom proračuna za 202</w:t>
      </w:r>
      <w:r>
        <w:rPr>
          <w:rFonts w:asciiTheme="minorHAnsi" w:hAnsiTheme="minorHAnsi" w:cstheme="minorHAnsi"/>
          <w:sz w:val="22"/>
          <w:szCs w:val="22"/>
        </w:rPr>
        <w:t>4</w:t>
      </w:r>
      <w:r w:rsidRPr="00CF31EC">
        <w:rPr>
          <w:rFonts w:asciiTheme="minorHAnsi" w:hAnsiTheme="minorHAnsi" w:cstheme="minorHAnsi"/>
          <w:sz w:val="22"/>
          <w:szCs w:val="22"/>
        </w:rPr>
        <w:t>. godinu</w:t>
      </w:r>
      <w:r w:rsidRPr="00CF31EC">
        <w:rPr>
          <w:rFonts w:asciiTheme="minorHAnsi" w:hAnsiTheme="minorHAnsi" w:cstheme="minorHAnsi"/>
          <w:color w:val="538135"/>
          <w:sz w:val="22"/>
          <w:szCs w:val="22"/>
        </w:rPr>
        <w:t xml:space="preserve">. </w:t>
      </w:r>
      <w:r w:rsidRPr="00CF31EC">
        <w:rPr>
          <w:rFonts w:asciiTheme="minorHAnsi" w:hAnsiTheme="minorHAnsi" w:cstheme="minorHAnsi"/>
          <w:sz w:val="22"/>
          <w:szCs w:val="22"/>
        </w:rPr>
        <w:t>U</w:t>
      </w:r>
      <w:r w:rsidRPr="00CF31EC">
        <w:rPr>
          <w:rFonts w:asciiTheme="minorHAnsi" w:hAnsiTheme="minorHAnsi" w:cstheme="minorHAnsi"/>
          <w:color w:val="FF0000"/>
          <w:sz w:val="22"/>
          <w:szCs w:val="22"/>
        </w:rPr>
        <w:t xml:space="preserve"> </w:t>
      </w:r>
      <w:r w:rsidRPr="00CF31EC">
        <w:rPr>
          <w:rFonts w:asciiTheme="minorHAnsi" w:hAnsiTheme="minorHAnsi" w:cstheme="minorHAnsi"/>
          <w:sz w:val="22"/>
          <w:szCs w:val="22"/>
        </w:rPr>
        <w:t xml:space="preserve">proračunu Grada Zaprešića u sklopu ovog programa osigurana su sredstva za redovnu djelatnost oba Gradska dječja vrtića i to za financiranje troškova zaposlenih, za financiranje troškova potrošnog i higijenskog materijala, uredskog materijala, energije, namirnica i ostalih materijalnih troškova. U sklopu aktivnosti planirana su sredstva za provedbu programa koje sufinancira nadležno ministarstvo,  ovisno o broju uključene djece, za programe za djecu s teškoćama u razvoju i programe za darovitu djecu. Ostali rashodi za zaposlene obuhvaćaju isplate kao što su jubilarne nagrade, naknade za bolest, invalidnost i smrtni slučaj u obitelji, darove djeci i otpremnine. Od gornjeg iznosa za obavljanje osnovne djelatnosti oba dječja vrtića osigurano je </w:t>
      </w:r>
      <w:r>
        <w:rPr>
          <w:rFonts w:asciiTheme="minorHAnsi" w:hAnsiTheme="minorHAnsi" w:cstheme="minorHAnsi"/>
          <w:sz w:val="22"/>
          <w:szCs w:val="22"/>
        </w:rPr>
        <w:t>5.396.690,00</w:t>
      </w:r>
      <w:r w:rsidRPr="00CF31EC">
        <w:rPr>
          <w:rFonts w:asciiTheme="minorHAnsi" w:hAnsiTheme="minorHAnsi" w:cstheme="minorHAnsi"/>
          <w:sz w:val="22"/>
          <w:szCs w:val="22"/>
        </w:rPr>
        <w:t xml:space="preserve"> eura, za rad pomoćnika za djecu s teškoćama u razvoju </w:t>
      </w:r>
      <w:r>
        <w:rPr>
          <w:rFonts w:asciiTheme="minorHAnsi" w:hAnsiTheme="minorHAnsi" w:cstheme="minorHAnsi"/>
          <w:sz w:val="22"/>
          <w:szCs w:val="22"/>
        </w:rPr>
        <w:t>120.000,00</w:t>
      </w:r>
      <w:r w:rsidRPr="00CF31EC">
        <w:rPr>
          <w:rFonts w:asciiTheme="minorHAnsi" w:hAnsiTheme="minorHAnsi" w:cstheme="minorHAnsi"/>
          <w:sz w:val="22"/>
          <w:szCs w:val="22"/>
        </w:rPr>
        <w:t xml:space="preserve"> eura, za predškolu </w:t>
      </w:r>
      <w:r>
        <w:rPr>
          <w:rFonts w:asciiTheme="minorHAnsi" w:hAnsiTheme="minorHAnsi" w:cstheme="minorHAnsi"/>
          <w:sz w:val="22"/>
          <w:szCs w:val="22"/>
        </w:rPr>
        <w:t>31.200,00</w:t>
      </w:r>
      <w:r w:rsidRPr="00CF31EC">
        <w:rPr>
          <w:rFonts w:asciiTheme="minorHAnsi" w:hAnsiTheme="minorHAnsi" w:cstheme="minorHAnsi"/>
          <w:sz w:val="22"/>
          <w:szCs w:val="22"/>
        </w:rPr>
        <w:t xml:space="preserve"> eura, za sufinanciranje posebnih programa dječjih vrtića </w:t>
      </w:r>
      <w:r>
        <w:rPr>
          <w:rFonts w:asciiTheme="minorHAnsi" w:hAnsiTheme="minorHAnsi" w:cstheme="minorHAnsi"/>
          <w:sz w:val="22"/>
          <w:szCs w:val="22"/>
        </w:rPr>
        <w:t>31.000,00</w:t>
      </w:r>
      <w:r w:rsidRPr="00CF31EC">
        <w:rPr>
          <w:rFonts w:asciiTheme="minorHAnsi" w:hAnsiTheme="minorHAnsi" w:cstheme="minorHAnsi"/>
          <w:sz w:val="22"/>
          <w:szCs w:val="22"/>
        </w:rPr>
        <w:t xml:space="preserve"> eura, za sufinanciranje posebnih potreba predškolske djece, u čije sufinanciranje je uključeno i Ministarstvo znanosti i obrazovanja, osigurano je </w:t>
      </w:r>
      <w:r>
        <w:rPr>
          <w:rFonts w:asciiTheme="minorHAnsi" w:hAnsiTheme="minorHAnsi" w:cstheme="minorHAnsi"/>
          <w:sz w:val="22"/>
          <w:szCs w:val="22"/>
        </w:rPr>
        <w:t>39.300,00</w:t>
      </w:r>
      <w:r w:rsidRPr="00CF31EC">
        <w:rPr>
          <w:rFonts w:asciiTheme="minorHAnsi" w:hAnsiTheme="minorHAnsi" w:cstheme="minorHAnsi"/>
          <w:sz w:val="22"/>
          <w:szCs w:val="22"/>
        </w:rPr>
        <w:t xml:space="preserve"> eura.</w:t>
      </w:r>
    </w:p>
    <w:p w14:paraId="103586CB" w14:textId="77777777" w:rsidR="00EC27EA" w:rsidRPr="00CF31EC" w:rsidRDefault="00EC27EA" w:rsidP="00EC27EA">
      <w:pPr>
        <w:autoSpaceDE w:val="0"/>
        <w:autoSpaceDN w:val="0"/>
        <w:spacing w:line="276" w:lineRule="auto"/>
        <w:ind w:firstLine="708"/>
        <w:jc w:val="both"/>
        <w:rPr>
          <w:rFonts w:asciiTheme="minorHAnsi" w:hAnsiTheme="minorHAnsi" w:cstheme="minorHAnsi"/>
          <w:sz w:val="22"/>
          <w:szCs w:val="22"/>
        </w:rPr>
      </w:pPr>
      <w:r w:rsidRPr="00CF31EC">
        <w:rPr>
          <w:rFonts w:asciiTheme="minorHAnsi" w:hAnsiTheme="minorHAnsi" w:cstheme="minorHAnsi"/>
          <w:sz w:val="22"/>
          <w:szCs w:val="22"/>
        </w:rPr>
        <w:t xml:space="preserve">U sklopu programa osigurana su sredstva u iznosu </w:t>
      </w:r>
      <w:r>
        <w:rPr>
          <w:rFonts w:asciiTheme="minorHAnsi" w:hAnsiTheme="minorHAnsi" w:cstheme="minorHAnsi"/>
          <w:sz w:val="22"/>
          <w:szCs w:val="22"/>
        </w:rPr>
        <w:t>23.170,00</w:t>
      </w:r>
      <w:r w:rsidRPr="00CF31EC">
        <w:rPr>
          <w:rFonts w:asciiTheme="minorHAnsi" w:hAnsiTheme="minorHAnsi" w:cstheme="minorHAnsi"/>
          <w:sz w:val="22"/>
          <w:szCs w:val="22"/>
        </w:rPr>
        <w:t xml:space="preserve"> eura za tekući projekt Erasmus +.</w:t>
      </w:r>
    </w:p>
    <w:p w14:paraId="7080C653"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u w:val="single"/>
        </w:rPr>
        <w:t>Programom 1652: Programi i djelatnost dječjih vrtića drugih osnivača</w:t>
      </w:r>
      <w:r w:rsidRPr="00CF31EC">
        <w:rPr>
          <w:rFonts w:asciiTheme="minorHAnsi" w:hAnsiTheme="minorHAnsi" w:cstheme="minorHAnsi"/>
          <w:sz w:val="22"/>
          <w:szCs w:val="22"/>
        </w:rPr>
        <w:t xml:space="preserve"> planirani su rashodi u iznosu od </w:t>
      </w:r>
      <w:r>
        <w:rPr>
          <w:rFonts w:asciiTheme="minorHAnsi" w:hAnsiTheme="minorHAnsi" w:cstheme="minorHAnsi"/>
          <w:sz w:val="22"/>
          <w:szCs w:val="22"/>
        </w:rPr>
        <w:t>872.500,00</w:t>
      </w:r>
      <w:r w:rsidRPr="00CF31EC">
        <w:rPr>
          <w:rFonts w:asciiTheme="minorHAnsi" w:hAnsiTheme="minorHAnsi" w:cstheme="minorHAnsi"/>
          <w:sz w:val="22"/>
          <w:szCs w:val="22"/>
        </w:rPr>
        <w:t xml:space="preserve"> eura i za </w:t>
      </w:r>
      <w:r>
        <w:rPr>
          <w:rFonts w:asciiTheme="minorHAnsi" w:hAnsiTheme="minorHAnsi" w:cstheme="minorHAnsi"/>
          <w:sz w:val="22"/>
          <w:szCs w:val="22"/>
        </w:rPr>
        <w:t>206.700,00</w:t>
      </w:r>
      <w:r w:rsidRPr="00CF31EC">
        <w:rPr>
          <w:rFonts w:asciiTheme="minorHAnsi" w:hAnsiTheme="minorHAnsi" w:cstheme="minorHAnsi"/>
          <w:sz w:val="22"/>
          <w:szCs w:val="22"/>
        </w:rPr>
        <w:t xml:space="preserve"> eura ili </w:t>
      </w:r>
      <w:r>
        <w:rPr>
          <w:rFonts w:asciiTheme="minorHAnsi" w:hAnsiTheme="minorHAnsi" w:cstheme="minorHAnsi"/>
          <w:sz w:val="22"/>
          <w:szCs w:val="22"/>
        </w:rPr>
        <w:t>31,1</w:t>
      </w:r>
      <w:r w:rsidRPr="00CF31EC">
        <w:rPr>
          <w:rFonts w:asciiTheme="minorHAnsi" w:hAnsiTheme="minorHAnsi" w:cstheme="minorHAnsi"/>
          <w:sz w:val="22"/>
          <w:szCs w:val="22"/>
        </w:rPr>
        <w:t xml:space="preserve">% su veći u odnosu na planirane rashode </w:t>
      </w:r>
      <w:r>
        <w:rPr>
          <w:rFonts w:asciiTheme="minorHAnsi" w:hAnsiTheme="minorHAnsi" w:cstheme="minorHAnsi"/>
          <w:sz w:val="22"/>
          <w:szCs w:val="22"/>
        </w:rPr>
        <w:t>1</w:t>
      </w:r>
      <w:r w:rsidRPr="00CF31EC">
        <w:rPr>
          <w:rFonts w:asciiTheme="minorHAnsi" w:hAnsiTheme="minorHAnsi" w:cstheme="minorHAnsi"/>
          <w:sz w:val="22"/>
          <w:szCs w:val="22"/>
        </w:rPr>
        <w:t>. Rebalansom proračuna za 202</w:t>
      </w:r>
      <w:r>
        <w:rPr>
          <w:rFonts w:asciiTheme="minorHAnsi" w:hAnsiTheme="minorHAnsi" w:cstheme="minorHAnsi"/>
          <w:sz w:val="22"/>
          <w:szCs w:val="22"/>
        </w:rPr>
        <w:t>4</w:t>
      </w:r>
      <w:r w:rsidRPr="00CF31EC">
        <w:rPr>
          <w:rFonts w:asciiTheme="minorHAnsi" w:hAnsiTheme="minorHAnsi" w:cstheme="minorHAnsi"/>
          <w:sz w:val="22"/>
          <w:szCs w:val="22"/>
        </w:rPr>
        <w:t xml:space="preserve">. godinu. Programom se planiraju osigurati sredstva za funkcioniranje predškolskog odgoja i obrazovanja u dječjim vrtićima i ustanovama kojima osnivač nije Grad Zaprešić i to za </w:t>
      </w:r>
      <w:r w:rsidRPr="003D77FF">
        <w:rPr>
          <w:rFonts w:asciiTheme="minorHAnsi" w:hAnsiTheme="minorHAnsi" w:cstheme="minorHAnsi"/>
          <w:sz w:val="22"/>
          <w:szCs w:val="22"/>
        </w:rPr>
        <w:t xml:space="preserve">smještaj 188 djece u 19 predškolskih ustanova drugih osnivača od čega 12 dječjih vrtića, 6 obrta za  obavljanje djelatnosti </w:t>
      </w:r>
      <w:r w:rsidRPr="00CF31EC">
        <w:rPr>
          <w:rFonts w:asciiTheme="minorHAnsi" w:hAnsiTheme="minorHAnsi" w:cstheme="minorHAnsi"/>
          <w:sz w:val="22"/>
          <w:szCs w:val="22"/>
        </w:rPr>
        <w:t xml:space="preserve">dadilja te i 1 odgojno-obrazovna ustanove za djecu s teškoćama u razvoju (SUVAG-Zagreb). </w:t>
      </w:r>
    </w:p>
    <w:p w14:paraId="17456148" w14:textId="77777777" w:rsidR="00EC27EA" w:rsidRPr="00CF31EC" w:rsidRDefault="00EC27EA" w:rsidP="00EC27EA">
      <w:pPr>
        <w:spacing w:line="276" w:lineRule="auto"/>
        <w:ind w:firstLine="567"/>
        <w:jc w:val="both"/>
        <w:rPr>
          <w:rFonts w:asciiTheme="minorHAnsi" w:hAnsiTheme="minorHAnsi" w:cstheme="minorHAnsi"/>
          <w:strike/>
          <w:sz w:val="22"/>
          <w:szCs w:val="22"/>
        </w:rPr>
      </w:pPr>
      <w:r w:rsidRPr="00CF31EC">
        <w:rPr>
          <w:rFonts w:asciiTheme="minorHAnsi" w:hAnsiTheme="minorHAnsi" w:cstheme="minorHAnsi"/>
          <w:sz w:val="22"/>
          <w:szCs w:val="22"/>
          <w:u w:val="single"/>
        </w:rPr>
        <w:t xml:space="preserve">Program 2751: Kapitalna ulaganja u građevine i opremu dječjih vrtića </w:t>
      </w:r>
      <w:r w:rsidRPr="00CF31EC">
        <w:rPr>
          <w:rFonts w:asciiTheme="minorHAnsi" w:hAnsiTheme="minorHAnsi" w:cstheme="minorHAnsi"/>
          <w:sz w:val="22"/>
          <w:szCs w:val="22"/>
        </w:rPr>
        <w:t xml:space="preserve">planirana sredstva iznose </w:t>
      </w:r>
      <w:r>
        <w:rPr>
          <w:rFonts w:asciiTheme="minorHAnsi" w:hAnsiTheme="minorHAnsi" w:cstheme="minorHAnsi"/>
          <w:sz w:val="22"/>
          <w:szCs w:val="22"/>
        </w:rPr>
        <w:t>268.900,00</w:t>
      </w:r>
      <w:r w:rsidRPr="00CF31EC">
        <w:rPr>
          <w:rFonts w:asciiTheme="minorHAnsi" w:hAnsiTheme="minorHAnsi" w:cstheme="minorHAnsi"/>
          <w:sz w:val="22"/>
          <w:szCs w:val="22"/>
        </w:rPr>
        <w:t xml:space="preserve"> eura i za </w:t>
      </w:r>
      <w:r>
        <w:rPr>
          <w:rFonts w:asciiTheme="minorHAnsi" w:hAnsiTheme="minorHAnsi" w:cstheme="minorHAnsi"/>
          <w:sz w:val="22"/>
          <w:szCs w:val="22"/>
        </w:rPr>
        <w:t>171.600,00</w:t>
      </w:r>
      <w:r w:rsidRPr="00CF31EC">
        <w:rPr>
          <w:rFonts w:asciiTheme="minorHAnsi" w:hAnsiTheme="minorHAnsi" w:cstheme="minorHAnsi"/>
          <w:sz w:val="22"/>
          <w:szCs w:val="22"/>
        </w:rPr>
        <w:t xml:space="preserve"> eura  ili </w:t>
      </w:r>
      <w:r>
        <w:rPr>
          <w:rFonts w:asciiTheme="minorHAnsi" w:hAnsiTheme="minorHAnsi" w:cstheme="minorHAnsi"/>
          <w:sz w:val="22"/>
          <w:szCs w:val="22"/>
        </w:rPr>
        <w:t>39,0</w:t>
      </w:r>
      <w:r w:rsidRPr="00CF31EC">
        <w:rPr>
          <w:rFonts w:asciiTheme="minorHAnsi" w:hAnsiTheme="minorHAnsi" w:cstheme="minorHAnsi"/>
          <w:sz w:val="22"/>
          <w:szCs w:val="22"/>
        </w:rPr>
        <w:t xml:space="preserve">% su manja u odnosu na planirano </w:t>
      </w:r>
      <w:r>
        <w:rPr>
          <w:rFonts w:asciiTheme="minorHAnsi" w:hAnsiTheme="minorHAnsi" w:cstheme="minorHAnsi"/>
          <w:sz w:val="22"/>
          <w:szCs w:val="22"/>
        </w:rPr>
        <w:t>1</w:t>
      </w:r>
      <w:r w:rsidRPr="00CF31EC">
        <w:rPr>
          <w:rFonts w:asciiTheme="minorHAnsi" w:hAnsiTheme="minorHAnsi" w:cstheme="minorHAnsi"/>
          <w:sz w:val="22"/>
          <w:szCs w:val="22"/>
        </w:rPr>
        <w:t>.Rebalansom proračuna za 202</w:t>
      </w:r>
      <w:r>
        <w:rPr>
          <w:rFonts w:asciiTheme="minorHAnsi" w:hAnsiTheme="minorHAnsi" w:cstheme="minorHAnsi"/>
          <w:sz w:val="22"/>
          <w:szCs w:val="22"/>
        </w:rPr>
        <w:t>4</w:t>
      </w:r>
      <w:r w:rsidRPr="00CF31EC">
        <w:rPr>
          <w:rFonts w:asciiTheme="minorHAnsi" w:hAnsiTheme="minorHAnsi" w:cstheme="minorHAnsi"/>
          <w:sz w:val="22"/>
          <w:szCs w:val="22"/>
        </w:rPr>
        <w:t xml:space="preserve">. godinu.  Planirana sredstva su manja jer je okončana </w:t>
      </w:r>
      <w:r>
        <w:rPr>
          <w:rFonts w:asciiTheme="minorHAnsi" w:hAnsiTheme="minorHAnsi" w:cstheme="minorHAnsi"/>
          <w:sz w:val="22"/>
          <w:szCs w:val="22"/>
        </w:rPr>
        <w:t>adaptacija</w:t>
      </w:r>
      <w:r w:rsidRPr="00CF31EC">
        <w:rPr>
          <w:rFonts w:asciiTheme="minorHAnsi" w:hAnsiTheme="minorHAnsi" w:cstheme="minorHAnsi"/>
          <w:sz w:val="22"/>
          <w:szCs w:val="22"/>
        </w:rPr>
        <w:t xml:space="preserve"> područnog objekta</w:t>
      </w:r>
      <w:r>
        <w:rPr>
          <w:rFonts w:asciiTheme="minorHAnsi" w:hAnsiTheme="minorHAnsi" w:cstheme="minorHAnsi"/>
          <w:sz w:val="22"/>
          <w:szCs w:val="22"/>
        </w:rPr>
        <w:t xml:space="preserve"> Pionir</w:t>
      </w:r>
      <w:r w:rsidRPr="00CF31EC">
        <w:rPr>
          <w:rFonts w:asciiTheme="minorHAnsi" w:hAnsiTheme="minorHAnsi" w:cstheme="minorHAnsi"/>
          <w:sz w:val="22"/>
          <w:szCs w:val="22"/>
        </w:rPr>
        <w:t xml:space="preserve"> čiji su rashodi u najvećem  dijelu teretili tekuću 202</w:t>
      </w:r>
      <w:r>
        <w:rPr>
          <w:rFonts w:asciiTheme="minorHAnsi" w:hAnsiTheme="minorHAnsi" w:cstheme="minorHAnsi"/>
          <w:sz w:val="22"/>
          <w:szCs w:val="22"/>
        </w:rPr>
        <w:t>4</w:t>
      </w:r>
      <w:r w:rsidRPr="00CF31EC">
        <w:rPr>
          <w:rFonts w:asciiTheme="minorHAnsi" w:hAnsiTheme="minorHAnsi" w:cstheme="minorHAnsi"/>
          <w:sz w:val="22"/>
          <w:szCs w:val="22"/>
        </w:rPr>
        <w:t xml:space="preserve">. proračunsku godinu.  </w:t>
      </w:r>
    </w:p>
    <w:p w14:paraId="5BB1B5D6" w14:textId="77777777" w:rsidR="00EC27EA" w:rsidRPr="00B61DAA" w:rsidRDefault="00EC27EA" w:rsidP="00EC27EA">
      <w:pPr>
        <w:pStyle w:val="Uvuenotijeloteksta"/>
        <w:spacing w:line="276" w:lineRule="auto"/>
        <w:ind w:firstLine="567"/>
        <w:rPr>
          <w:rFonts w:asciiTheme="minorHAnsi" w:hAnsiTheme="minorHAnsi" w:cstheme="minorHAnsi"/>
          <w:sz w:val="22"/>
          <w:szCs w:val="22"/>
        </w:rPr>
      </w:pPr>
      <w:r w:rsidRPr="00B61DAA">
        <w:rPr>
          <w:rFonts w:asciiTheme="minorHAnsi" w:hAnsiTheme="minorHAnsi" w:cstheme="minorHAnsi"/>
          <w:sz w:val="22"/>
          <w:szCs w:val="22"/>
        </w:rPr>
        <w:t>Iznos od 100.000</w:t>
      </w:r>
      <w:r>
        <w:rPr>
          <w:rFonts w:asciiTheme="minorHAnsi" w:hAnsiTheme="minorHAnsi" w:cstheme="minorHAnsi"/>
          <w:sz w:val="22"/>
          <w:szCs w:val="22"/>
        </w:rPr>
        <w:t>,00</w:t>
      </w:r>
      <w:r w:rsidRPr="00B61DAA">
        <w:rPr>
          <w:rFonts w:asciiTheme="minorHAnsi" w:hAnsiTheme="minorHAnsi" w:cstheme="minorHAnsi"/>
          <w:sz w:val="22"/>
          <w:szCs w:val="22"/>
        </w:rPr>
        <w:t xml:space="preserve"> eura planiran je za opremanje novog objekta dječjeg vrtića u Jablanovcu,  iznos od 50.000</w:t>
      </w:r>
      <w:r>
        <w:rPr>
          <w:rFonts w:asciiTheme="minorHAnsi" w:hAnsiTheme="minorHAnsi" w:cstheme="minorHAnsi"/>
          <w:sz w:val="22"/>
          <w:szCs w:val="22"/>
        </w:rPr>
        <w:t>,00</w:t>
      </w:r>
      <w:r w:rsidRPr="00B61DAA">
        <w:rPr>
          <w:rFonts w:asciiTheme="minorHAnsi" w:hAnsiTheme="minorHAnsi" w:cstheme="minorHAnsi"/>
          <w:sz w:val="22"/>
          <w:szCs w:val="22"/>
        </w:rPr>
        <w:t xml:space="preserve"> eura planiran je za izradu projektne dokumentacije za izgradnju novog dječjeg vrtića, za nabavku opreme i ulaganje u zgradu i okoliš DV Maslačak planirano je 38.200</w:t>
      </w:r>
      <w:r>
        <w:rPr>
          <w:rFonts w:asciiTheme="minorHAnsi" w:hAnsiTheme="minorHAnsi" w:cstheme="minorHAnsi"/>
          <w:sz w:val="22"/>
          <w:szCs w:val="22"/>
        </w:rPr>
        <w:t>,00</w:t>
      </w:r>
      <w:r w:rsidRPr="00B61DAA">
        <w:rPr>
          <w:rFonts w:asciiTheme="minorHAnsi" w:hAnsiTheme="minorHAnsi" w:cstheme="minorHAnsi"/>
          <w:sz w:val="22"/>
          <w:szCs w:val="22"/>
        </w:rPr>
        <w:t xml:space="preserve"> eura, dok je za izgradnju nove ograde DV Vrtuljak planirano 69.000</w:t>
      </w:r>
      <w:r>
        <w:rPr>
          <w:rFonts w:asciiTheme="minorHAnsi" w:hAnsiTheme="minorHAnsi" w:cstheme="minorHAnsi"/>
          <w:sz w:val="22"/>
          <w:szCs w:val="22"/>
        </w:rPr>
        <w:t>,00</w:t>
      </w:r>
      <w:r w:rsidRPr="00B61DAA">
        <w:rPr>
          <w:rFonts w:asciiTheme="minorHAnsi" w:hAnsiTheme="minorHAnsi" w:cstheme="minorHAnsi"/>
          <w:sz w:val="22"/>
          <w:szCs w:val="22"/>
        </w:rPr>
        <w:t xml:space="preserve"> eura te dodatnih 11.700</w:t>
      </w:r>
      <w:r>
        <w:rPr>
          <w:rFonts w:asciiTheme="minorHAnsi" w:hAnsiTheme="minorHAnsi" w:cstheme="minorHAnsi"/>
          <w:sz w:val="22"/>
          <w:szCs w:val="22"/>
        </w:rPr>
        <w:t>,00</w:t>
      </w:r>
      <w:r w:rsidRPr="00B61DAA">
        <w:rPr>
          <w:rFonts w:asciiTheme="minorHAnsi" w:hAnsiTheme="minorHAnsi" w:cstheme="minorHAnsi"/>
          <w:sz w:val="22"/>
          <w:szCs w:val="22"/>
        </w:rPr>
        <w:t xml:space="preserve"> eura za nabavku opreme. </w:t>
      </w:r>
    </w:p>
    <w:p w14:paraId="626D3711" w14:textId="28DB08A6" w:rsidR="00EC27EA" w:rsidRPr="00CF31EC" w:rsidRDefault="00EC27EA" w:rsidP="007646DB">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u w:val="single"/>
        </w:rPr>
        <w:t xml:space="preserve">Program 2851: Održavanje građevina i opreme dječjih vrtića </w:t>
      </w:r>
      <w:r w:rsidRPr="00CF31EC">
        <w:rPr>
          <w:rFonts w:asciiTheme="minorHAnsi" w:hAnsiTheme="minorHAnsi" w:cstheme="minorHAnsi"/>
          <w:sz w:val="22"/>
          <w:szCs w:val="22"/>
        </w:rPr>
        <w:t>planiran je u 202</w:t>
      </w:r>
      <w:r>
        <w:rPr>
          <w:rFonts w:asciiTheme="minorHAnsi" w:hAnsiTheme="minorHAnsi" w:cstheme="minorHAnsi"/>
          <w:sz w:val="22"/>
          <w:szCs w:val="22"/>
        </w:rPr>
        <w:t>5</w:t>
      </w:r>
      <w:r w:rsidRPr="00CF31EC">
        <w:rPr>
          <w:rFonts w:asciiTheme="minorHAnsi" w:hAnsiTheme="minorHAnsi" w:cstheme="minorHAnsi"/>
          <w:sz w:val="22"/>
          <w:szCs w:val="22"/>
        </w:rPr>
        <w:t xml:space="preserve">. godini ukupnim iznosom od </w:t>
      </w:r>
      <w:r>
        <w:rPr>
          <w:rFonts w:asciiTheme="minorHAnsi" w:hAnsiTheme="minorHAnsi" w:cstheme="minorHAnsi"/>
          <w:sz w:val="22"/>
          <w:szCs w:val="22"/>
        </w:rPr>
        <w:t>124.900,00</w:t>
      </w:r>
      <w:r w:rsidRPr="00CF31EC">
        <w:rPr>
          <w:rFonts w:asciiTheme="minorHAnsi" w:hAnsiTheme="minorHAnsi" w:cstheme="minorHAnsi"/>
          <w:sz w:val="22"/>
          <w:szCs w:val="22"/>
        </w:rPr>
        <w:t xml:space="preserve"> eura</w:t>
      </w:r>
      <w:r w:rsidRPr="00226BF1">
        <w:rPr>
          <w:rFonts w:asciiTheme="minorHAnsi" w:hAnsiTheme="minorHAnsi" w:cstheme="minorHAnsi"/>
        </w:rPr>
        <w:t xml:space="preserve"> </w:t>
      </w:r>
      <w:r>
        <w:rPr>
          <w:rFonts w:asciiTheme="minorHAnsi" w:hAnsiTheme="minorHAnsi" w:cstheme="minorHAnsi"/>
          <w:sz w:val="22"/>
          <w:szCs w:val="22"/>
        </w:rPr>
        <w:t xml:space="preserve">od kojeg iznosa 92.500,00 eura se odnosi na sanaciju sanitarnih čvorova u vrtićima  (odnosno 41.500,00 eura planirano je za DV Maslačak + 51.000,00 eura za DV Vrtuljak) dok se preostali iznos od 62.440,00 eura odnosi </w:t>
      </w:r>
      <w:r w:rsidRPr="00CF31EC">
        <w:rPr>
          <w:rFonts w:asciiTheme="minorHAnsi" w:hAnsiTheme="minorHAnsi" w:cstheme="minorHAnsi"/>
          <w:sz w:val="22"/>
          <w:szCs w:val="22"/>
        </w:rPr>
        <w:t xml:space="preserve"> na redovno održavanje</w:t>
      </w:r>
      <w:r>
        <w:rPr>
          <w:rFonts w:asciiTheme="minorHAnsi" w:hAnsiTheme="minorHAnsi" w:cstheme="minorHAnsi"/>
          <w:sz w:val="22"/>
          <w:szCs w:val="22"/>
        </w:rPr>
        <w:t xml:space="preserve"> građevina i opreme dječjih vrtića.</w:t>
      </w:r>
      <w:r w:rsidRPr="00CF31EC">
        <w:rPr>
          <w:rFonts w:asciiTheme="minorHAnsi" w:hAnsiTheme="minorHAnsi" w:cstheme="minorHAnsi"/>
          <w:sz w:val="22"/>
          <w:szCs w:val="22"/>
        </w:rPr>
        <w:t xml:space="preserve"> </w:t>
      </w:r>
    </w:p>
    <w:p w14:paraId="12E663CA" w14:textId="77777777" w:rsidR="00EC27EA" w:rsidRPr="00CF31EC" w:rsidRDefault="00EC27EA" w:rsidP="00EC27EA">
      <w:pPr>
        <w:pStyle w:val="Uvuenotijeloteksta"/>
        <w:spacing w:line="276" w:lineRule="auto"/>
        <w:rPr>
          <w:rFonts w:asciiTheme="minorHAnsi" w:hAnsiTheme="minorHAnsi" w:cstheme="minorHAnsi"/>
          <w:color w:val="538135"/>
          <w:sz w:val="22"/>
          <w:szCs w:val="22"/>
        </w:rPr>
      </w:pPr>
    </w:p>
    <w:p w14:paraId="2B8F0357"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rPr>
        <w:lastRenderedPageBreak/>
        <w:t>Projekcija  rashoda i izdataka Razdjela 005 Glave 502-dječji vrtići za 202</w:t>
      </w:r>
      <w:r>
        <w:rPr>
          <w:rFonts w:asciiTheme="minorHAnsi" w:hAnsiTheme="minorHAnsi" w:cstheme="minorHAnsi"/>
          <w:sz w:val="22"/>
          <w:szCs w:val="22"/>
        </w:rPr>
        <w:t>6</w:t>
      </w:r>
      <w:r w:rsidRPr="00CF31EC">
        <w:rPr>
          <w:rFonts w:asciiTheme="minorHAnsi" w:hAnsiTheme="minorHAnsi" w:cstheme="minorHAnsi"/>
          <w:sz w:val="22"/>
          <w:szCs w:val="22"/>
        </w:rPr>
        <w:t xml:space="preserve">. godinu iznosi </w:t>
      </w:r>
      <w:r>
        <w:rPr>
          <w:rFonts w:asciiTheme="minorHAnsi" w:hAnsiTheme="minorHAnsi" w:cstheme="minorHAnsi"/>
          <w:sz w:val="22"/>
          <w:szCs w:val="22"/>
        </w:rPr>
        <w:t>6.716.800,00</w:t>
      </w:r>
      <w:r w:rsidRPr="00CF31EC">
        <w:rPr>
          <w:rFonts w:asciiTheme="minorHAnsi" w:hAnsiTheme="minorHAnsi" w:cstheme="minorHAnsi"/>
          <w:sz w:val="22"/>
          <w:szCs w:val="22"/>
        </w:rPr>
        <w:t xml:space="preserve"> eura i za  202</w:t>
      </w:r>
      <w:r>
        <w:rPr>
          <w:rFonts w:asciiTheme="minorHAnsi" w:hAnsiTheme="minorHAnsi" w:cstheme="minorHAnsi"/>
          <w:sz w:val="22"/>
          <w:szCs w:val="22"/>
        </w:rPr>
        <w:t>7</w:t>
      </w:r>
      <w:r w:rsidRPr="00CF31EC">
        <w:rPr>
          <w:rFonts w:asciiTheme="minorHAnsi" w:hAnsiTheme="minorHAnsi" w:cstheme="minorHAnsi"/>
          <w:sz w:val="22"/>
          <w:szCs w:val="22"/>
        </w:rPr>
        <w:t xml:space="preserve">. godinu </w:t>
      </w:r>
      <w:r>
        <w:rPr>
          <w:rFonts w:asciiTheme="minorHAnsi" w:hAnsiTheme="minorHAnsi" w:cstheme="minorHAnsi"/>
          <w:sz w:val="22"/>
          <w:szCs w:val="22"/>
        </w:rPr>
        <w:t>7.584.800,00</w:t>
      </w:r>
      <w:r w:rsidRPr="00CF31EC">
        <w:rPr>
          <w:rFonts w:asciiTheme="minorHAnsi" w:hAnsiTheme="minorHAnsi" w:cstheme="minorHAnsi"/>
          <w:sz w:val="22"/>
          <w:szCs w:val="22"/>
        </w:rPr>
        <w:t xml:space="preserve"> eura.</w:t>
      </w:r>
    </w:p>
    <w:p w14:paraId="287FFAF9" w14:textId="77777777" w:rsidR="00EC27EA" w:rsidRPr="00CF31EC" w:rsidRDefault="00EC27EA" w:rsidP="00EC27EA">
      <w:pPr>
        <w:pStyle w:val="Uvuenotijeloteksta"/>
        <w:spacing w:line="276" w:lineRule="auto"/>
        <w:ind w:firstLine="567"/>
        <w:rPr>
          <w:rFonts w:asciiTheme="minorHAnsi" w:hAnsiTheme="minorHAnsi" w:cstheme="minorHAnsi"/>
          <w:color w:val="FF0000"/>
          <w:sz w:val="22"/>
          <w:szCs w:val="22"/>
        </w:rPr>
      </w:pPr>
    </w:p>
    <w:p w14:paraId="50CBD82E"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b/>
          <w:bCs/>
          <w:sz w:val="22"/>
          <w:szCs w:val="22"/>
        </w:rPr>
        <w:t xml:space="preserve">U sklopu Glave 503-škole </w:t>
      </w:r>
      <w:r w:rsidRPr="00CF31EC">
        <w:rPr>
          <w:rFonts w:asciiTheme="minorHAnsi" w:hAnsiTheme="minorHAnsi" w:cstheme="minorHAnsi"/>
          <w:sz w:val="22"/>
          <w:szCs w:val="22"/>
        </w:rPr>
        <w:t>planirana sredstva za 202</w:t>
      </w:r>
      <w:r>
        <w:rPr>
          <w:rFonts w:asciiTheme="minorHAnsi" w:hAnsiTheme="minorHAnsi" w:cstheme="minorHAnsi"/>
          <w:sz w:val="22"/>
          <w:szCs w:val="22"/>
        </w:rPr>
        <w:t>5</w:t>
      </w:r>
      <w:r w:rsidRPr="00CF31EC">
        <w:rPr>
          <w:rFonts w:asciiTheme="minorHAnsi" w:hAnsiTheme="minorHAnsi" w:cstheme="minorHAnsi"/>
          <w:sz w:val="22"/>
          <w:szCs w:val="22"/>
        </w:rPr>
        <w:t xml:space="preserve">. godinu iznose </w:t>
      </w:r>
      <w:r>
        <w:rPr>
          <w:rFonts w:asciiTheme="minorHAnsi" w:hAnsiTheme="minorHAnsi" w:cstheme="minorHAnsi"/>
          <w:sz w:val="22"/>
          <w:szCs w:val="22"/>
        </w:rPr>
        <w:t>15.653.750,00</w:t>
      </w:r>
      <w:r w:rsidRPr="00CF31EC">
        <w:rPr>
          <w:rFonts w:asciiTheme="minorHAnsi" w:hAnsiTheme="minorHAnsi" w:cstheme="minorHAnsi"/>
          <w:sz w:val="22"/>
          <w:szCs w:val="22"/>
        </w:rPr>
        <w:t xml:space="preserve"> eura i </w:t>
      </w:r>
      <w:r>
        <w:rPr>
          <w:rFonts w:asciiTheme="minorHAnsi" w:hAnsiTheme="minorHAnsi" w:cstheme="minorHAnsi"/>
          <w:sz w:val="22"/>
          <w:szCs w:val="22"/>
        </w:rPr>
        <w:t xml:space="preserve">za 5.769.200,00 </w:t>
      </w:r>
      <w:r w:rsidRPr="00CF31EC">
        <w:rPr>
          <w:rFonts w:asciiTheme="minorHAnsi" w:hAnsiTheme="minorHAnsi" w:cstheme="minorHAnsi"/>
          <w:sz w:val="22"/>
          <w:szCs w:val="22"/>
        </w:rPr>
        <w:t xml:space="preserve">eura ili </w:t>
      </w:r>
      <w:r>
        <w:rPr>
          <w:rFonts w:asciiTheme="minorHAnsi" w:hAnsiTheme="minorHAnsi" w:cstheme="minorHAnsi"/>
          <w:sz w:val="22"/>
          <w:szCs w:val="22"/>
        </w:rPr>
        <w:t>58,4</w:t>
      </w:r>
      <w:r w:rsidRPr="00CF31EC">
        <w:rPr>
          <w:rFonts w:asciiTheme="minorHAnsi" w:hAnsiTheme="minorHAnsi" w:cstheme="minorHAnsi"/>
          <w:sz w:val="22"/>
          <w:szCs w:val="22"/>
        </w:rPr>
        <w:t xml:space="preserve">% su veća u odnosu na planirane </w:t>
      </w:r>
      <w:r>
        <w:rPr>
          <w:rFonts w:asciiTheme="minorHAnsi" w:hAnsiTheme="minorHAnsi" w:cstheme="minorHAnsi"/>
          <w:sz w:val="22"/>
          <w:szCs w:val="22"/>
        </w:rPr>
        <w:t>1</w:t>
      </w:r>
      <w:r w:rsidRPr="00CF31EC">
        <w:rPr>
          <w:rFonts w:asciiTheme="minorHAnsi" w:hAnsiTheme="minorHAnsi" w:cstheme="minorHAnsi"/>
          <w:sz w:val="22"/>
          <w:szCs w:val="22"/>
        </w:rPr>
        <w:t>. Rebalansom za 202</w:t>
      </w:r>
      <w:r>
        <w:rPr>
          <w:rFonts w:asciiTheme="minorHAnsi" w:hAnsiTheme="minorHAnsi" w:cstheme="minorHAnsi"/>
          <w:sz w:val="22"/>
          <w:szCs w:val="22"/>
        </w:rPr>
        <w:t>4</w:t>
      </w:r>
      <w:r w:rsidRPr="00CF31EC">
        <w:rPr>
          <w:rFonts w:asciiTheme="minorHAnsi" w:hAnsiTheme="minorHAnsi" w:cstheme="minorHAnsi"/>
          <w:sz w:val="22"/>
          <w:szCs w:val="22"/>
        </w:rPr>
        <w:t xml:space="preserve">. godinu, a planiraju se realizirati izvođenjem programa kojima se osiguravaju financijski i materijalni uvjeti za rad  gradskih ustanova  odgoja i obrazovanja. Od navedenog iznosa planira se utrošiti za realizaciju planiranih programa u sklopu OŠ Antuna Augustinčića </w:t>
      </w:r>
      <w:r>
        <w:rPr>
          <w:rFonts w:asciiTheme="minorHAnsi" w:hAnsiTheme="minorHAnsi" w:cstheme="minorHAnsi"/>
          <w:sz w:val="22"/>
          <w:szCs w:val="22"/>
        </w:rPr>
        <w:t>4.165.000,00</w:t>
      </w:r>
      <w:r w:rsidRPr="00CF31EC">
        <w:rPr>
          <w:rFonts w:asciiTheme="minorHAnsi" w:hAnsiTheme="minorHAnsi" w:cstheme="minorHAnsi"/>
          <w:sz w:val="22"/>
          <w:szCs w:val="22"/>
        </w:rPr>
        <w:t xml:space="preserve"> eura, u sklopu OŠ </w:t>
      </w:r>
      <w:r>
        <w:rPr>
          <w:rFonts w:asciiTheme="minorHAnsi" w:hAnsiTheme="minorHAnsi" w:cstheme="minorHAnsi"/>
          <w:sz w:val="22"/>
          <w:szCs w:val="22"/>
        </w:rPr>
        <w:t>Maksimilijana Vanke</w:t>
      </w:r>
      <w:r w:rsidRPr="00CF31EC">
        <w:rPr>
          <w:rFonts w:asciiTheme="minorHAnsi" w:hAnsiTheme="minorHAnsi" w:cstheme="minorHAnsi"/>
          <w:sz w:val="22"/>
          <w:szCs w:val="22"/>
        </w:rPr>
        <w:t xml:space="preserve"> </w:t>
      </w:r>
      <w:r>
        <w:rPr>
          <w:rFonts w:asciiTheme="minorHAnsi" w:hAnsiTheme="minorHAnsi" w:cstheme="minorHAnsi"/>
          <w:sz w:val="22"/>
          <w:szCs w:val="22"/>
        </w:rPr>
        <w:t>1.487.000,00</w:t>
      </w:r>
      <w:r w:rsidRPr="00CF31EC">
        <w:rPr>
          <w:rFonts w:asciiTheme="minorHAnsi" w:hAnsiTheme="minorHAnsi" w:cstheme="minorHAnsi"/>
          <w:sz w:val="22"/>
          <w:szCs w:val="22"/>
        </w:rPr>
        <w:t xml:space="preserve"> eura, u sklopu OŠ Ljudevita Gaja </w:t>
      </w:r>
      <w:r>
        <w:rPr>
          <w:rFonts w:asciiTheme="minorHAnsi" w:hAnsiTheme="minorHAnsi" w:cstheme="minorHAnsi"/>
          <w:sz w:val="22"/>
          <w:szCs w:val="22"/>
        </w:rPr>
        <w:t>3.883.600,00</w:t>
      </w:r>
      <w:r w:rsidRPr="00CF31EC">
        <w:rPr>
          <w:rFonts w:asciiTheme="minorHAnsi" w:hAnsiTheme="minorHAnsi" w:cstheme="minorHAnsi"/>
          <w:sz w:val="22"/>
          <w:szCs w:val="22"/>
        </w:rPr>
        <w:t xml:space="preserve"> eura,</w:t>
      </w:r>
      <w:r>
        <w:rPr>
          <w:rFonts w:asciiTheme="minorHAnsi" w:hAnsiTheme="minorHAnsi" w:cstheme="minorHAnsi"/>
          <w:sz w:val="22"/>
          <w:szCs w:val="22"/>
        </w:rPr>
        <w:t xml:space="preserve"> u sklopu </w:t>
      </w:r>
      <w:r w:rsidRPr="008B6DDE">
        <w:rPr>
          <w:rFonts w:asciiTheme="minorHAnsi" w:hAnsiTheme="minorHAnsi" w:cstheme="minorHAnsi"/>
          <w:sz w:val="22"/>
          <w:szCs w:val="22"/>
        </w:rPr>
        <w:t>Osnovne glazbene škole Zaprešić  789.000,00 eura. Preostalim iznosom za dodatne programe u osnovnom obrazovanju planirano je 44.200,00 eura, za dodatne potrebe u srednjem i visokom školstvu planirano je 128.950</w:t>
      </w:r>
      <w:r>
        <w:rPr>
          <w:rFonts w:asciiTheme="minorHAnsi" w:hAnsiTheme="minorHAnsi" w:cstheme="minorHAnsi"/>
          <w:sz w:val="22"/>
          <w:szCs w:val="22"/>
        </w:rPr>
        <w:t>,00</w:t>
      </w:r>
      <w:r w:rsidRPr="008B6DDE">
        <w:rPr>
          <w:rFonts w:asciiTheme="minorHAnsi" w:hAnsiTheme="minorHAnsi" w:cstheme="minorHAnsi"/>
          <w:sz w:val="22"/>
          <w:szCs w:val="22"/>
        </w:rPr>
        <w:t xml:space="preserve"> eura (stipendije učenicima i studentima, nagrade za studentske projekte i dr.), za osnaživanje djece i mladih za osobni razvoj i aktivno djelovanje u društvu planirao je 130.000</w:t>
      </w:r>
      <w:r>
        <w:rPr>
          <w:rFonts w:asciiTheme="minorHAnsi" w:hAnsiTheme="minorHAnsi" w:cstheme="minorHAnsi"/>
          <w:sz w:val="22"/>
          <w:szCs w:val="22"/>
        </w:rPr>
        <w:t xml:space="preserve">,00 </w:t>
      </w:r>
      <w:r w:rsidRPr="008B6DDE">
        <w:rPr>
          <w:rFonts w:asciiTheme="minorHAnsi" w:hAnsiTheme="minorHAnsi" w:cstheme="minorHAnsi"/>
          <w:sz w:val="22"/>
          <w:szCs w:val="22"/>
        </w:rPr>
        <w:t>eura te za kapitalna ulaganja u novu osnovnu školu 5.026.000,00 eura.</w:t>
      </w:r>
    </w:p>
    <w:p w14:paraId="37313F9E" w14:textId="40116067" w:rsidR="00EC27EA" w:rsidRPr="00CF31EC" w:rsidRDefault="00EC27EA" w:rsidP="00EC27EA">
      <w:pPr>
        <w:autoSpaceDE w:val="0"/>
        <w:autoSpaceDN w:val="0"/>
        <w:spacing w:line="276" w:lineRule="auto"/>
        <w:ind w:firstLine="708"/>
        <w:jc w:val="both"/>
        <w:rPr>
          <w:rFonts w:asciiTheme="minorHAnsi" w:hAnsiTheme="minorHAnsi" w:cstheme="minorHAnsi"/>
          <w:sz w:val="22"/>
          <w:szCs w:val="22"/>
        </w:rPr>
      </w:pPr>
      <w:r w:rsidRPr="00CF31EC">
        <w:rPr>
          <w:rFonts w:asciiTheme="minorHAnsi" w:hAnsiTheme="minorHAnsi" w:cstheme="minorHAnsi"/>
          <w:sz w:val="22"/>
          <w:szCs w:val="22"/>
        </w:rPr>
        <w:t xml:space="preserve">U </w:t>
      </w:r>
      <w:r w:rsidR="00F3135A">
        <w:rPr>
          <w:rFonts w:asciiTheme="minorHAnsi" w:hAnsiTheme="minorHAnsi" w:cstheme="minorHAnsi"/>
          <w:sz w:val="22"/>
          <w:szCs w:val="22"/>
        </w:rPr>
        <w:t>če</w:t>
      </w:r>
      <w:r w:rsidRPr="00CF31EC">
        <w:rPr>
          <w:rFonts w:asciiTheme="minorHAnsi" w:hAnsiTheme="minorHAnsi" w:cstheme="minorHAnsi"/>
          <w:sz w:val="22"/>
          <w:szCs w:val="22"/>
        </w:rPr>
        <w:t>t</w:t>
      </w:r>
      <w:r w:rsidR="00F3135A">
        <w:rPr>
          <w:rFonts w:asciiTheme="minorHAnsi" w:hAnsiTheme="minorHAnsi" w:cstheme="minorHAnsi"/>
          <w:sz w:val="22"/>
          <w:szCs w:val="22"/>
        </w:rPr>
        <w:t>i</w:t>
      </w:r>
      <w:r w:rsidRPr="00CF31EC">
        <w:rPr>
          <w:rFonts w:asciiTheme="minorHAnsi" w:hAnsiTheme="minorHAnsi" w:cstheme="minorHAnsi"/>
          <w:sz w:val="22"/>
          <w:szCs w:val="22"/>
        </w:rPr>
        <w:t>ri gradske osnovne škole u</w:t>
      </w:r>
      <w:r>
        <w:rPr>
          <w:rFonts w:asciiTheme="minorHAnsi" w:hAnsiTheme="minorHAnsi" w:cstheme="minorHAnsi"/>
          <w:sz w:val="22"/>
          <w:szCs w:val="22"/>
        </w:rPr>
        <w:t xml:space="preserve"> 105</w:t>
      </w:r>
      <w:r w:rsidRPr="00CF31EC">
        <w:rPr>
          <w:rFonts w:asciiTheme="minorHAnsi" w:hAnsiTheme="minorHAnsi" w:cstheme="minorHAnsi"/>
          <w:sz w:val="22"/>
          <w:szCs w:val="22"/>
        </w:rPr>
        <w:t xml:space="preserve"> razredna odjeljenja školu pohađa</w:t>
      </w:r>
      <w:r w:rsidRPr="00226BF1">
        <w:rPr>
          <w:rFonts w:asciiTheme="minorHAnsi" w:hAnsiTheme="minorHAnsi" w:cstheme="minorHAnsi"/>
          <w:sz w:val="22"/>
          <w:szCs w:val="22"/>
        </w:rPr>
        <w:t xml:space="preserve"> 1944 </w:t>
      </w:r>
      <w:r w:rsidRPr="00CF31EC">
        <w:rPr>
          <w:rFonts w:asciiTheme="minorHAnsi" w:hAnsiTheme="minorHAnsi" w:cstheme="minorHAnsi"/>
          <w:sz w:val="22"/>
          <w:szCs w:val="22"/>
        </w:rPr>
        <w:t xml:space="preserve">učenika. U sklopu ove Glave pozicionirana su sredstva za plaće svih zaposlenika od kojih se  osiguravaju </w:t>
      </w:r>
      <w:r w:rsidRPr="00226BF1">
        <w:rPr>
          <w:rFonts w:asciiTheme="minorHAnsi" w:hAnsiTheme="minorHAnsi" w:cstheme="minorHAnsi"/>
          <w:sz w:val="22"/>
          <w:szCs w:val="22"/>
        </w:rPr>
        <w:t xml:space="preserve">sredstva za 22 zaposlenih djelatnika na teret gradskog proračuna, a od 01.01.2020. još za 256 djelatnika na teret Državnog </w:t>
      </w:r>
      <w:r w:rsidRPr="00CF31EC">
        <w:rPr>
          <w:rFonts w:asciiTheme="minorHAnsi" w:hAnsiTheme="minorHAnsi" w:cstheme="minorHAnsi"/>
          <w:sz w:val="22"/>
          <w:szCs w:val="22"/>
        </w:rPr>
        <w:t xml:space="preserve">proračuna. </w:t>
      </w:r>
    </w:p>
    <w:p w14:paraId="7762613E" w14:textId="77777777" w:rsidR="00EC27EA" w:rsidRPr="00CF31EC" w:rsidRDefault="00EC27EA" w:rsidP="00EC27EA">
      <w:pPr>
        <w:autoSpaceDE w:val="0"/>
        <w:autoSpaceDN w:val="0"/>
        <w:spacing w:line="276" w:lineRule="auto"/>
        <w:ind w:firstLine="708"/>
        <w:jc w:val="both"/>
        <w:rPr>
          <w:rFonts w:asciiTheme="minorHAnsi" w:hAnsiTheme="minorHAnsi" w:cstheme="minorHAnsi"/>
          <w:sz w:val="22"/>
          <w:szCs w:val="22"/>
        </w:rPr>
      </w:pPr>
      <w:r w:rsidRPr="00CF31EC">
        <w:rPr>
          <w:rFonts w:asciiTheme="minorHAnsi" w:hAnsiTheme="minorHAnsi" w:cstheme="minorHAnsi"/>
          <w:sz w:val="22"/>
          <w:szCs w:val="22"/>
        </w:rPr>
        <w:t xml:space="preserve">Osim plaća, u gradskom proračunu osigurana su sredstva i za ostale materijalne rashode škola: za uredski materijal, pedagošku dokumentaciju - za početak i kraj školske godine, stručnu literaturu, pretplatu na stručne časopise  za učitelje, za materijal za čišćenje, materijal  za higijenske potrebe, ostali materijal za lopte, kredu ,spužve i ostali materijal za izvođenje nastave, energente, električna energija i benzin, materijal i dijelove za tekuće i investicijsko održavanje za nabavu materijala za održavanje objekata i opreme u školama za nabavki sitnog inventara, za službenu , radnu i zaštitnu odjeću i obuću: nabava zaštitne odjeće i obuće za pomoćno i tehničko osoblje, za usluge telefona, pošte i prijevoza učenika sukladno postojećim ugovorima,  za usluge tekućeg i investicijskog održavanja za  servisiranje i tekuće popravke opreme i kotlovnica, za službena putovanja  zaposlenih, za  izlete, učeničke ekskurzije za terensku nastavu odnosno za stručno usavršavanje zaposlenika, seminare, savjetovanja, za tečajeve i stručne ispite, za ostale naknade troškova zaposlenih prijevoz privatnim autom na službeno putovanje  te i za ostale rashode: usluge promidžbe i informiranja  tisak, pretplata na HTV, komunalne usluge, voda, odvoz smeća, deratizacija, dimnjačarske usluge, vodne naknade, odvodnje i ostalo, za obvezne zdravstvene preglede zaposlenih i laboratorijske usluge, za isplatu naknada za rad članova školskih odbora ili neku drugu uslugu,  za održavanje i ostale računalne usluge, za premije osiguranja i odgovornost prema trećim osobama i za odgovornost prema djelatnicima, za reprezentaciju,  za članarine ZOŠ i ostale članarine.   </w:t>
      </w:r>
    </w:p>
    <w:p w14:paraId="1439875B" w14:textId="77777777" w:rsidR="00EC27EA" w:rsidRPr="00CF31EC" w:rsidRDefault="00EC27EA" w:rsidP="00EC27EA">
      <w:pPr>
        <w:autoSpaceDE w:val="0"/>
        <w:autoSpaceDN w:val="0"/>
        <w:spacing w:line="276" w:lineRule="auto"/>
        <w:ind w:firstLine="708"/>
        <w:jc w:val="both"/>
        <w:rPr>
          <w:rFonts w:asciiTheme="minorHAnsi" w:hAnsiTheme="minorHAnsi" w:cstheme="minorHAnsi"/>
          <w:sz w:val="22"/>
          <w:szCs w:val="22"/>
        </w:rPr>
      </w:pPr>
      <w:r w:rsidRPr="00BE4D4C">
        <w:rPr>
          <w:rFonts w:asciiTheme="minorHAnsi" w:hAnsiTheme="minorHAnsi" w:cstheme="minorHAnsi"/>
          <w:sz w:val="22"/>
          <w:szCs w:val="22"/>
        </w:rPr>
        <w:t>Za gore navedeno u proračunu za 202</w:t>
      </w:r>
      <w:r>
        <w:rPr>
          <w:rFonts w:asciiTheme="minorHAnsi" w:hAnsiTheme="minorHAnsi" w:cstheme="minorHAnsi"/>
          <w:sz w:val="22"/>
          <w:szCs w:val="22"/>
        </w:rPr>
        <w:t>5</w:t>
      </w:r>
      <w:r w:rsidRPr="00BE4D4C">
        <w:rPr>
          <w:rFonts w:asciiTheme="minorHAnsi" w:hAnsiTheme="minorHAnsi" w:cstheme="minorHAnsi"/>
          <w:sz w:val="22"/>
          <w:szCs w:val="22"/>
        </w:rPr>
        <w:t xml:space="preserve">. godinu planira </w:t>
      </w:r>
      <w:r w:rsidRPr="00CF31EC">
        <w:rPr>
          <w:rFonts w:asciiTheme="minorHAnsi" w:hAnsiTheme="minorHAnsi" w:cstheme="minorHAnsi"/>
          <w:sz w:val="22"/>
          <w:szCs w:val="22"/>
        </w:rPr>
        <w:t xml:space="preserve">se utrošiti za: plaće iz Državnog proračuna </w:t>
      </w:r>
      <w:r>
        <w:rPr>
          <w:rFonts w:asciiTheme="minorHAnsi" w:hAnsiTheme="minorHAnsi" w:cstheme="minorHAnsi"/>
          <w:sz w:val="22"/>
          <w:szCs w:val="22"/>
        </w:rPr>
        <w:t>7.079.970,00</w:t>
      </w:r>
      <w:r w:rsidRPr="00CF31EC">
        <w:rPr>
          <w:rFonts w:asciiTheme="minorHAnsi" w:hAnsiTheme="minorHAnsi" w:cstheme="minorHAnsi"/>
          <w:sz w:val="22"/>
          <w:szCs w:val="22"/>
        </w:rPr>
        <w:t xml:space="preserve"> eura odnosno </w:t>
      </w:r>
      <w:r>
        <w:rPr>
          <w:rFonts w:asciiTheme="minorHAnsi" w:hAnsiTheme="minorHAnsi" w:cstheme="minorHAnsi"/>
          <w:sz w:val="22"/>
          <w:szCs w:val="22"/>
        </w:rPr>
        <w:t>1.007.860,00</w:t>
      </w:r>
      <w:r w:rsidRPr="00CF31EC">
        <w:rPr>
          <w:rFonts w:asciiTheme="minorHAnsi" w:hAnsiTheme="minorHAnsi" w:cstheme="minorHAnsi"/>
          <w:sz w:val="22"/>
          <w:szCs w:val="22"/>
        </w:rPr>
        <w:t xml:space="preserve"> eura ili </w:t>
      </w:r>
      <w:r>
        <w:rPr>
          <w:rFonts w:asciiTheme="minorHAnsi" w:hAnsiTheme="minorHAnsi" w:cstheme="minorHAnsi"/>
          <w:sz w:val="22"/>
          <w:szCs w:val="22"/>
        </w:rPr>
        <w:t>16,6</w:t>
      </w:r>
      <w:r w:rsidRPr="00CF31EC">
        <w:rPr>
          <w:rFonts w:asciiTheme="minorHAnsi" w:hAnsiTheme="minorHAnsi" w:cstheme="minorHAnsi"/>
          <w:sz w:val="22"/>
          <w:szCs w:val="22"/>
        </w:rPr>
        <w:t xml:space="preserve">% </w:t>
      </w:r>
      <w:r>
        <w:rPr>
          <w:rFonts w:asciiTheme="minorHAnsi" w:hAnsiTheme="minorHAnsi" w:cstheme="minorHAnsi"/>
          <w:sz w:val="22"/>
          <w:szCs w:val="22"/>
        </w:rPr>
        <w:t xml:space="preserve"> </w:t>
      </w:r>
      <w:r w:rsidRPr="00CF31EC">
        <w:rPr>
          <w:rFonts w:asciiTheme="minorHAnsi" w:hAnsiTheme="minorHAnsi" w:cstheme="minorHAnsi"/>
          <w:sz w:val="22"/>
          <w:szCs w:val="22"/>
        </w:rPr>
        <w:t xml:space="preserve">više u odnosu na prošlu godinu, za redovnu djelatnost osnovnih škola </w:t>
      </w:r>
      <w:r>
        <w:rPr>
          <w:rFonts w:asciiTheme="minorHAnsi" w:hAnsiTheme="minorHAnsi" w:cstheme="minorHAnsi"/>
          <w:sz w:val="22"/>
          <w:szCs w:val="22"/>
        </w:rPr>
        <w:t>438.230,00</w:t>
      </w:r>
      <w:r w:rsidRPr="00CF31EC">
        <w:rPr>
          <w:rFonts w:asciiTheme="minorHAnsi" w:hAnsiTheme="minorHAnsi" w:cstheme="minorHAnsi"/>
          <w:sz w:val="22"/>
          <w:szCs w:val="22"/>
        </w:rPr>
        <w:t xml:space="preserve"> eura ili </w:t>
      </w:r>
      <w:r>
        <w:rPr>
          <w:rFonts w:asciiTheme="minorHAnsi" w:hAnsiTheme="minorHAnsi" w:cstheme="minorHAnsi"/>
          <w:sz w:val="22"/>
          <w:szCs w:val="22"/>
        </w:rPr>
        <w:t>25,9</w:t>
      </w:r>
      <w:r w:rsidRPr="00CF31EC">
        <w:rPr>
          <w:rFonts w:asciiTheme="minorHAnsi" w:hAnsiTheme="minorHAnsi" w:cstheme="minorHAnsi"/>
          <w:sz w:val="22"/>
          <w:szCs w:val="22"/>
        </w:rPr>
        <w:t xml:space="preserve">% više u odnosu na </w:t>
      </w:r>
      <w:r>
        <w:rPr>
          <w:rFonts w:asciiTheme="minorHAnsi" w:hAnsiTheme="minorHAnsi" w:cstheme="minorHAnsi"/>
          <w:sz w:val="22"/>
          <w:szCs w:val="22"/>
        </w:rPr>
        <w:t>1</w:t>
      </w:r>
      <w:r w:rsidRPr="00CF31EC">
        <w:rPr>
          <w:rFonts w:asciiTheme="minorHAnsi" w:hAnsiTheme="minorHAnsi" w:cstheme="minorHAnsi"/>
          <w:sz w:val="22"/>
          <w:szCs w:val="22"/>
        </w:rPr>
        <w:t>. Rebalans 202</w:t>
      </w:r>
      <w:r>
        <w:rPr>
          <w:rFonts w:asciiTheme="minorHAnsi" w:hAnsiTheme="minorHAnsi" w:cstheme="minorHAnsi"/>
          <w:sz w:val="22"/>
          <w:szCs w:val="22"/>
        </w:rPr>
        <w:t>4</w:t>
      </w:r>
      <w:r w:rsidRPr="00CF31EC">
        <w:rPr>
          <w:rFonts w:asciiTheme="minorHAnsi" w:hAnsiTheme="minorHAnsi" w:cstheme="minorHAnsi"/>
          <w:sz w:val="22"/>
          <w:szCs w:val="22"/>
        </w:rPr>
        <w:t xml:space="preserve">. godine, za prijevoze učenika osnovnih škola </w:t>
      </w:r>
      <w:r>
        <w:rPr>
          <w:rFonts w:asciiTheme="minorHAnsi" w:hAnsiTheme="minorHAnsi" w:cstheme="minorHAnsi"/>
          <w:sz w:val="22"/>
          <w:szCs w:val="22"/>
        </w:rPr>
        <w:t>134.050,00</w:t>
      </w:r>
      <w:r w:rsidRPr="00CF31EC">
        <w:rPr>
          <w:rFonts w:asciiTheme="minorHAnsi" w:hAnsiTheme="minorHAnsi" w:cstheme="minorHAnsi"/>
          <w:sz w:val="22"/>
          <w:szCs w:val="22"/>
        </w:rPr>
        <w:t xml:space="preserve"> eura ili 8</w:t>
      </w:r>
      <w:r>
        <w:rPr>
          <w:rFonts w:asciiTheme="minorHAnsi" w:hAnsiTheme="minorHAnsi" w:cstheme="minorHAnsi"/>
          <w:sz w:val="22"/>
          <w:szCs w:val="22"/>
        </w:rPr>
        <w:t>1</w:t>
      </w:r>
      <w:r w:rsidRPr="00CF31EC">
        <w:rPr>
          <w:rFonts w:asciiTheme="minorHAnsi" w:hAnsiTheme="minorHAnsi" w:cstheme="minorHAnsi"/>
          <w:sz w:val="22"/>
          <w:szCs w:val="22"/>
        </w:rPr>
        <w:t>,</w:t>
      </w:r>
      <w:r>
        <w:rPr>
          <w:rFonts w:asciiTheme="minorHAnsi" w:hAnsiTheme="minorHAnsi" w:cstheme="minorHAnsi"/>
          <w:sz w:val="22"/>
          <w:szCs w:val="22"/>
        </w:rPr>
        <w:t>0</w:t>
      </w:r>
      <w:r w:rsidRPr="00CF31EC">
        <w:rPr>
          <w:rFonts w:asciiTheme="minorHAnsi" w:hAnsiTheme="minorHAnsi" w:cstheme="minorHAnsi"/>
          <w:sz w:val="22"/>
          <w:szCs w:val="22"/>
        </w:rPr>
        <w:t xml:space="preserve">% više u odnosu na </w:t>
      </w:r>
      <w:r>
        <w:rPr>
          <w:rFonts w:asciiTheme="minorHAnsi" w:hAnsiTheme="minorHAnsi" w:cstheme="minorHAnsi"/>
          <w:sz w:val="22"/>
          <w:szCs w:val="22"/>
        </w:rPr>
        <w:t>1</w:t>
      </w:r>
      <w:r w:rsidRPr="00CF31EC">
        <w:rPr>
          <w:rFonts w:asciiTheme="minorHAnsi" w:hAnsiTheme="minorHAnsi" w:cstheme="minorHAnsi"/>
          <w:sz w:val="22"/>
          <w:szCs w:val="22"/>
        </w:rPr>
        <w:t>. Rebalans 202</w:t>
      </w:r>
      <w:r>
        <w:rPr>
          <w:rFonts w:asciiTheme="minorHAnsi" w:hAnsiTheme="minorHAnsi" w:cstheme="minorHAnsi"/>
          <w:sz w:val="22"/>
          <w:szCs w:val="22"/>
        </w:rPr>
        <w:t>4</w:t>
      </w:r>
      <w:r w:rsidRPr="00CF31EC">
        <w:rPr>
          <w:rFonts w:asciiTheme="minorHAnsi" w:hAnsiTheme="minorHAnsi" w:cstheme="minorHAnsi"/>
          <w:sz w:val="22"/>
          <w:szCs w:val="22"/>
        </w:rPr>
        <w:t xml:space="preserve">. godine, za pojačani standard u osnovnim školama </w:t>
      </w:r>
      <w:r>
        <w:rPr>
          <w:rFonts w:asciiTheme="minorHAnsi" w:hAnsiTheme="minorHAnsi" w:cstheme="minorHAnsi"/>
          <w:sz w:val="22"/>
          <w:szCs w:val="22"/>
        </w:rPr>
        <w:t>2.006.060,00</w:t>
      </w:r>
      <w:r w:rsidRPr="00CF31EC">
        <w:rPr>
          <w:rFonts w:asciiTheme="minorHAnsi" w:hAnsiTheme="minorHAnsi" w:cstheme="minorHAnsi"/>
          <w:sz w:val="22"/>
          <w:szCs w:val="22"/>
        </w:rPr>
        <w:t xml:space="preserve"> eura ili </w:t>
      </w:r>
      <w:r>
        <w:rPr>
          <w:rFonts w:asciiTheme="minorHAnsi" w:hAnsiTheme="minorHAnsi" w:cstheme="minorHAnsi"/>
          <w:sz w:val="22"/>
          <w:szCs w:val="22"/>
        </w:rPr>
        <w:t>10,9</w:t>
      </w:r>
      <w:r w:rsidRPr="00CF31EC">
        <w:rPr>
          <w:rFonts w:asciiTheme="minorHAnsi" w:hAnsiTheme="minorHAnsi" w:cstheme="minorHAnsi"/>
          <w:sz w:val="22"/>
          <w:szCs w:val="22"/>
        </w:rPr>
        <w:t xml:space="preserve">% više u odnosu na </w:t>
      </w:r>
      <w:r>
        <w:rPr>
          <w:rFonts w:asciiTheme="minorHAnsi" w:hAnsiTheme="minorHAnsi" w:cstheme="minorHAnsi"/>
          <w:sz w:val="22"/>
          <w:szCs w:val="22"/>
        </w:rPr>
        <w:t>1</w:t>
      </w:r>
      <w:r w:rsidRPr="00CF31EC">
        <w:rPr>
          <w:rFonts w:asciiTheme="minorHAnsi" w:hAnsiTheme="minorHAnsi" w:cstheme="minorHAnsi"/>
          <w:sz w:val="22"/>
          <w:szCs w:val="22"/>
        </w:rPr>
        <w:t>. Rebalans 202</w:t>
      </w:r>
      <w:r>
        <w:rPr>
          <w:rFonts w:asciiTheme="minorHAnsi" w:hAnsiTheme="minorHAnsi" w:cstheme="minorHAnsi"/>
          <w:sz w:val="22"/>
          <w:szCs w:val="22"/>
        </w:rPr>
        <w:t>4</w:t>
      </w:r>
      <w:r w:rsidRPr="00CF31EC">
        <w:rPr>
          <w:rFonts w:asciiTheme="minorHAnsi" w:hAnsiTheme="minorHAnsi" w:cstheme="minorHAnsi"/>
          <w:sz w:val="22"/>
          <w:szCs w:val="22"/>
        </w:rPr>
        <w:t xml:space="preserve">. godine, za izvannastavne i ostale aktivnosti </w:t>
      </w:r>
      <w:r>
        <w:rPr>
          <w:rFonts w:asciiTheme="minorHAnsi" w:hAnsiTheme="minorHAnsi" w:cstheme="minorHAnsi"/>
          <w:sz w:val="22"/>
          <w:szCs w:val="22"/>
        </w:rPr>
        <w:t>214.000,00</w:t>
      </w:r>
      <w:r w:rsidRPr="00CF31EC">
        <w:rPr>
          <w:rFonts w:asciiTheme="minorHAnsi" w:hAnsiTheme="minorHAnsi" w:cstheme="minorHAnsi"/>
          <w:sz w:val="22"/>
          <w:szCs w:val="22"/>
        </w:rPr>
        <w:t xml:space="preserve"> eura ili </w:t>
      </w:r>
      <w:r>
        <w:rPr>
          <w:rFonts w:asciiTheme="minorHAnsi" w:hAnsiTheme="minorHAnsi" w:cstheme="minorHAnsi"/>
          <w:sz w:val="22"/>
          <w:szCs w:val="22"/>
        </w:rPr>
        <w:t>3,9</w:t>
      </w:r>
      <w:r w:rsidRPr="00CF31EC">
        <w:rPr>
          <w:rFonts w:asciiTheme="minorHAnsi" w:hAnsiTheme="minorHAnsi" w:cstheme="minorHAnsi"/>
          <w:sz w:val="22"/>
          <w:szCs w:val="22"/>
        </w:rPr>
        <w:t xml:space="preserve">% manje u odnosu na </w:t>
      </w:r>
      <w:r>
        <w:rPr>
          <w:rFonts w:asciiTheme="minorHAnsi" w:hAnsiTheme="minorHAnsi" w:cstheme="minorHAnsi"/>
          <w:sz w:val="22"/>
          <w:szCs w:val="22"/>
        </w:rPr>
        <w:t>1</w:t>
      </w:r>
      <w:r w:rsidRPr="00CF31EC">
        <w:rPr>
          <w:rFonts w:asciiTheme="minorHAnsi" w:hAnsiTheme="minorHAnsi" w:cstheme="minorHAnsi"/>
          <w:sz w:val="22"/>
          <w:szCs w:val="22"/>
        </w:rPr>
        <w:t>.Rebalans 202</w:t>
      </w:r>
      <w:r>
        <w:rPr>
          <w:rFonts w:asciiTheme="minorHAnsi" w:hAnsiTheme="minorHAnsi" w:cstheme="minorHAnsi"/>
          <w:sz w:val="22"/>
          <w:szCs w:val="22"/>
        </w:rPr>
        <w:t>4</w:t>
      </w:r>
      <w:r w:rsidRPr="00CF31EC">
        <w:rPr>
          <w:rFonts w:asciiTheme="minorHAnsi" w:hAnsiTheme="minorHAnsi" w:cstheme="minorHAnsi"/>
          <w:sz w:val="22"/>
          <w:szCs w:val="22"/>
        </w:rPr>
        <w:t>. godine, za poticajne nagrade i ostale nagrade u osnovnom školstvu 9.100</w:t>
      </w:r>
      <w:r>
        <w:rPr>
          <w:rFonts w:asciiTheme="minorHAnsi" w:hAnsiTheme="minorHAnsi" w:cstheme="minorHAnsi"/>
          <w:sz w:val="22"/>
          <w:szCs w:val="22"/>
        </w:rPr>
        <w:t xml:space="preserve">,00 </w:t>
      </w:r>
      <w:r w:rsidRPr="00CF31EC">
        <w:rPr>
          <w:rFonts w:asciiTheme="minorHAnsi" w:hAnsiTheme="minorHAnsi" w:cstheme="minorHAnsi"/>
          <w:sz w:val="22"/>
          <w:szCs w:val="22"/>
        </w:rPr>
        <w:t xml:space="preserve">eura, za ostale dodatne programe u osnovnom školstvu </w:t>
      </w:r>
      <w:r>
        <w:rPr>
          <w:rFonts w:asciiTheme="minorHAnsi" w:hAnsiTheme="minorHAnsi" w:cstheme="minorHAnsi"/>
          <w:sz w:val="22"/>
          <w:szCs w:val="22"/>
        </w:rPr>
        <w:t>9.290,00</w:t>
      </w:r>
      <w:r w:rsidRPr="00CF31EC">
        <w:rPr>
          <w:rFonts w:asciiTheme="minorHAnsi" w:hAnsiTheme="minorHAnsi" w:cstheme="minorHAnsi"/>
          <w:sz w:val="22"/>
          <w:szCs w:val="22"/>
        </w:rPr>
        <w:t xml:space="preserve"> eura, za pojačani standard u srednjem školstvu 2.000</w:t>
      </w:r>
      <w:r>
        <w:rPr>
          <w:rFonts w:asciiTheme="minorHAnsi" w:hAnsiTheme="minorHAnsi" w:cstheme="minorHAnsi"/>
          <w:sz w:val="22"/>
          <w:szCs w:val="22"/>
        </w:rPr>
        <w:t>,00</w:t>
      </w:r>
      <w:r w:rsidRPr="00CF31EC">
        <w:rPr>
          <w:rFonts w:asciiTheme="minorHAnsi" w:hAnsiTheme="minorHAnsi" w:cstheme="minorHAnsi"/>
          <w:sz w:val="22"/>
          <w:szCs w:val="22"/>
        </w:rPr>
        <w:t xml:space="preserve"> eura, za poticajne nagrade i ostale potpore u srednjem i visokom školstvu </w:t>
      </w:r>
      <w:r>
        <w:rPr>
          <w:rFonts w:asciiTheme="minorHAnsi" w:hAnsiTheme="minorHAnsi" w:cstheme="minorHAnsi"/>
          <w:sz w:val="22"/>
          <w:szCs w:val="22"/>
        </w:rPr>
        <w:t>126.950,00</w:t>
      </w:r>
      <w:r w:rsidRPr="00CF31EC">
        <w:rPr>
          <w:rFonts w:asciiTheme="minorHAnsi" w:hAnsiTheme="minorHAnsi" w:cstheme="minorHAnsi"/>
          <w:sz w:val="22"/>
          <w:szCs w:val="22"/>
        </w:rPr>
        <w:t xml:space="preserve"> eura, za osnaživanje djece i mladih za osobni razvoj i aktivno djelovanje u društvu </w:t>
      </w:r>
      <w:r>
        <w:rPr>
          <w:rFonts w:asciiTheme="minorHAnsi" w:hAnsiTheme="minorHAnsi" w:cstheme="minorHAnsi"/>
          <w:sz w:val="22"/>
          <w:szCs w:val="22"/>
        </w:rPr>
        <w:t>103.000,00</w:t>
      </w:r>
      <w:r w:rsidRPr="00CF31EC">
        <w:rPr>
          <w:rFonts w:asciiTheme="minorHAnsi" w:hAnsiTheme="minorHAnsi" w:cstheme="minorHAnsi"/>
          <w:sz w:val="22"/>
          <w:szCs w:val="22"/>
        </w:rPr>
        <w:t xml:space="preserve"> eura, za ostale programe osnaživanja djece i mladih 2</w:t>
      </w:r>
      <w:r>
        <w:rPr>
          <w:rFonts w:asciiTheme="minorHAnsi" w:hAnsiTheme="minorHAnsi" w:cstheme="minorHAnsi"/>
          <w:sz w:val="22"/>
          <w:szCs w:val="22"/>
        </w:rPr>
        <w:t>5</w:t>
      </w:r>
      <w:r w:rsidRPr="00CF31EC">
        <w:rPr>
          <w:rFonts w:asciiTheme="minorHAnsi" w:hAnsiTheme="minorHAnsi" w:cstheme="minorHAnsi"/>
          <w:sz w:val="22"/>
          <w:szCs w:val="22"/>
        </w:rPr>
        <w:t>.000</w:t>
      </w:r>
      <w:r>
        <w:rPr>
          <w:rFonts w:asciiTheme="minorHAnsi" w:hAnsiTheme="minorHAnsi" w:cstheme="minorHAnsi"/>
          <w:sz w:val="22"/>
          <w:szCs w:val="22"/>
        </w:rPr>
        <w:t>,00</w:t>
      </w:r>
      <w:r w:rsidRPr="00CF31EC">
        <w:rPr>
          <w:rFonts w:asciiTheme="minorHAnsi" w:hAnsiTheme="minorHAnsi" w:cstheme="minorHAnsi"/>
          <w:sz w:val="22"/>
          <w:szCs w:val="22"/>
        </w:rPr>
        <w:t xml:space="preserve"> eura, </w:t>
      </w:r>
      <w:r>
        <w:rPr>
          <w:rFonts w:asciiTheme="minorHAnsi" w:hAnsiTheme="minorHAnsi" w:cstheme="minorHAnsi"/>
          <w:sz w:val="22"/>
          <w:szCs w:val="22"/>
        </w:rPr>
        <w:t xml:space="preserve">te </w:t>
      </w:r>
      <w:r w:rsidRPr="00CF31EC">
        <w:rPr>
          <w:rFonts w:asciiTheme="minorHAnsi" w:hAnsiTheme="minorHAnsi" w:cstheme="minorHAnsi"/>
          <w:sz w:val="22"/>
          <w:szCs w:val="22"/>
        </w:rPr>
        <w:t>za potpore za ostale nepredviđene programe OCD u području osnaživanja djece i mladih 2.000</w:t>
      </w:r>
      <w:r>
        <w:rPr>
          <w:rFonts w:asciiTheme="minorHAnsi" w:hAnsiTheme="minorHAnsi" w:cstheme="minorHAnsi"/>
          <w:sz w:val="22"/>
          <w:szCs w:val="22"/>
        </w:rPr>
        <w:t>,00</w:t>
      </w:r>
      <w:r w:rsidRPr="00CF31EC">
        <w:rPr>
          <w:rFonts w:asciiTheme="minorHAnsi" w:hAnsiTheme="minorHAnsi" w:cstheme="minorHAnsi"/>
          <w:sz w:val="22"/>
          <w:szCs w:val="22"/>
        </w:rPr>
        <w:t xml:space="preserve"> eura</w:t>
      </w:r>
      <w:r>
        <w:rPr>
          <w:rFonts w:asciiTheme="minorHAnsi" w:hAnsiTheme="minorHAnsi" w:cstheme="minorHAnsi"/>
          <w:sz w:val="22"/>
          <w:szCs w:val="22"/>
        </w:rPr>
        <w:t>.</w:t>
      </w:r>
    </w:p>
    <w:p w14:paraId="7E0A5D09" w14:textId="77777777" w:rsidR="00EC27EA" w:rsidRPr="00CF31EC" w:rsidRDefault="00EC27EA" w:rsidP="00EC27EA">
      <w:pPr>
        <w:autoSpaceDE w:val="0"/>
        <w:autoSpaceDN w:val="0"/>
        <w:spacing w:line="276" w:lineRule="auto"/>
        <w:ind w:firstLine="708"/>
        <w:jc w:val="both"/>
        <w:rPr>
          <w:rFonts w:asciiTheme="minorHAnsi" w:hAnsiTheme="minorHAnsi" w:cstheme="minorHAnsi"/>
          <w:sz w:val="22"/>
          <w:szCs w:val="22"/>
        </w:rPr>
      </w:pPr>
      <w:r w:rsidRPr="00CF31EC">
        <w:rPr>
          <w:rFonts w:asciiTheme="minorHAnsi" w:hAnsiTheme="minorHAnsi" w:cstheme="minorHAnsi"/>
          <w:sz w:val="22"/>
          <w:szCs w:val="22"/>
        </w:rPr>
        <w:t xml:space="preserve">U sklopu </w:t>
      </w:r>
      <w:r w:rsidRPr="00CF31EC">
        <w:rPr>
          <w:rFonts w:asciiTheme="minorHAnsi" w:hAnsiTheme="minorHAnsi" w:cstheme="minorHAnsi"/>
          <w:sz w:val="22"/>
          <w:szCs w:val="22"/>
          <w:u w:val="single"/>
        </w:rPr>
        <w:t>programa 2752 Kapitalna ulaganja u građevine i opremu osnovnih škola</w:t>
      </w:r>
      <w:r w:rsidRPr="00CF31EC">
        <w:rPr>
          <w:rFonts w:asciiTheme="minorHAnsi" w:hAnsiTheme="minorHAnsi" w:cstheme="minorHAnsi"/>
          <w:sz w:val="22"/>
          <w:szCs w:val="22"/>
        </w:rPr>
        <w:t xml:space="preserve"> osigurano je </w:t>
      </w:r>
      <w:r>
        <w:rPr>
          <w:rFonts w:asciiTheme="minorHAnsi" w:hAnsiTheme="minorHAnsi" w:cstheme="minorHAnsi"/>
          <w:sz w:val="22"/>
          <w:szCs w:val="22"/>
        </w:rPr>
        <w:t>5.393.200,00</w:t>
      </w:r>
      <w:r w:rsidRPr="00CF31EC">
        <w:rPr>
          <w:rFonts w:asciiTheme="minorHAnsi" w:hAnsiTheme="minorHAnsi" w:cstheme="minorHAnsi"/>
          <w:sz w:val="22"/>
          <w:szCs w:val="22"/>
        </w:rPr>
        <w:t xml:space="preserve"> eura od </w:t>
      </w:r>
      <w:r w:rsidRPr="00BE4D4C">
        <w:rPr>
          <w:rFonts w:asciiTheme="minorHAnsi" w:hAnsiTheme="minorHAnsi" w:cstheme="minorHAnsi"/>
          <w:sz w:val="22"/>
          <w:szCs w:val="22"/>
        </w:rPr>
        <w:t xml:space="preserve">čega se planira utrošiti  za izgradnju nove osnovne škole iznos od 5.000.000,00 eura, </w:t>
      </w:r>
      <w:r w:rsidRPr="00DA273E">
        <w:rPr>
          <w:rFonts w:asciiTheme="minorHAnsi" w:hAnsiTheme="minorHAnsi" w:cstheme="minorHAnsi"/>
          <w:sz w:val="22"/>
          <w:szCs w:val="22"/>
        </w:rPr>
        <w:t xml:space="preserve">ulaganja u OŠ A. Augustinčića iznos od  240.400,00 eura, odnosno 160.000,00 eura za obnovu stolarije školske </w:t>
      </w:r>
      <w:r w:rsidRPr="00DA273E">
        <w:rPr>
          <w:rFonts w:asciiTheme="minorHAnsi" w:hAnsiTheme="minorHAnsi" w:cstheme="minorHAnsi"/>
          <w:sz w:val="22"/>
          <w:szCs w:val="22"/>
        </w:rPr>
        <w:lastRenderedPageBreak/>
        <w:t>zgrade, 25.000,00 eura za projektnu dokumentaciju za  dogradnju i prilagodbu škole za cjelodnevnu nastavu</w:t>
      </w:r>
      <w:r>
        <w:rPr>
          <w:rFonts w:asciiTheme="minorHAnsi" w:hAnsiTheme="minorHAnsi" w:cstheme="minorHAnsi"/>
          <w:sz w:val="22"/>
          <w:szCs w:val="22"/>
        </w:rPr>
        <w:t xml:space="preserve">, </w:t>
      </w:r>
      <w:r w:rsidRPr="00DA273E">
        <w:rPr>
          <w:rFonts w:asciiTheme="minorHAnsi" w:hAnsiTheme="minorHAnsi" w:cstheme="minorHAnsi"/>
          <w:sz w:val="22"/>
          <w:szCs w:val="22"/>
        </w:rPr>
        <w:t xml:space="preserve"> za obnovu stubišta 50.00</w:t>
      </w:r>
      <w:r>
        <w:rPr>
          <w:rFonts w:asciiTheme="minorHAnsi" w:hAnsiTheme="minorHAnsi" w:cstheme="minorHAnsi"/>
          <w:sz w:val="22"/>
          <w:szCs w:val="22"/>
        </w:rPr>
        <w:t>0,</w:t>
      </w:r>
      <w:r w:rsidRPr="00DA273E">
        <w:rPr>
          <w:rFonts w:asciiTheme="minorHAnsi" w:hAnsiTheme="minorHAnsi" w:cstheme="minorHAnsi"/>
          <w:sz w:val="22"/>
          <w:szCs w:val="22"/>
        </w:rPr>
        <w:t>00 eura, za nabavu knjižnične građe 2.100,00 eura i 3.300,00 eura za ostalu neophodnu opremu škole</w:t>
      </w:r>
      <w:r w:rsidRPr="007151E5">
        <w:rPr>
          <w:rFonts w:asciiTheme="minorHAnsi" w:hAnsiTheme="minorHAnsi" w:cstheme="minorHAnsi"/>
          <w:color w:val="FF0000"/>
          <w:sz w:val="22"/>
          <w:szCs w:val="22"/>
        </w:rPr>
        <w:t xml:space="preserve">. </w:t>
      </w:r>
      <w:r w:rsidRPr="00DA273E">
        <w:rPr>
          <w:rFonts w:asciiTheme="minorHAnsi" w:hAnsiTheme="minorHAnsi" w:cstheme="minorHAnsi"/>
          <w:sz w:val="22"/>
          <w:szCs w:val="22"/>
        </w:rPr>
        <w:t>U  OŠ Ljudevita Gaja  planirana kapitalna ulaganja iznose 98.900,00 eura, a odnose se na slijedeće projekte: za izradu projekta dogradnju i prilagodbu škole za cjelodnevnu nastavu 24.000,00 eura, za osnovnu opremu i namještaj iznos od 10.200,00 eura, dok je za knjige za knjižnicu planiran iznos od 3.700,00 eura te iznos od 61.000,00 planiran</w:t>
      </w:r>
      <w:r>
        <w:rPr>
          <w:rFonts w:asciiTheme="minorHAnsi" w:hAnsiTheme="minorHAnsi" w:cstheme="minorHAnsi"/>
          <w:sz w:val="22"/>
          <w:szCs w:val="22"/>
        </w:rPr>
        <w:t xml:space="preserve"> je za</w:t>
      </w:r>
      <w:r w:rsidRPr="00DA273E">
        <w:rPr>
          <w:rFonts w:asciiTheme="minorHAnsi" w:hAnsiTheme="minorHAnsi" w:cstheme="minorHAnsi"/>
          <w:sz w:val="22"/>
          <w:szCs w:val="22"/>
        </w:rPr>
        <w:t xml:space="preserve"> </w:t>
      </w:r>
      <w:r>
        <w:rPr>
          <w:rFonts w:asciiTheme="minorHAnsi" w:hAnsiTheme="minorHAnsi" w:cstheme="minorHAnsi"/>
          <w:sz w:val="22"/>
          <w:szCs w:val="22"/>
        </w:rPr>
        <w:t xml:space="preserve">renoviranje svlačionica uz sportsku dvoranu, sanaciju podova i vodovodnih cijevi u dvije učionice razredne nastave, postavljanje zaštitne mreže između sportskog igrališta i parkirališta. </w:t>
      </w:r>
      <w:r w:rsidRPr="00DA273E">
        <w:rPr>
          <w:rFonts w:asciiTheme="minorHAnsi" w:hAnsiTheme="minorHAnsi" w:cstheme="minorHAnsi"/>
          <w:sz w:val="22"/>
          <w:szCs w:val="22"/>
        </w:rPr>
        <w:t>Za OŠ Maksimilijana Vanke osigurano je 33.900,00 eura na programu kapitalnih ulaganja  i to 26.000,00 eura</w:t>
      </w:r>
      <w:r w:rsidRPr="007F5E3A">
        <w:rPr>
          <w:rFonts w:asciiTheme="minorHAnsi" w:hAnsiTheme="minorHAnsi" w:cstheme="minorHAnsi"/>
          <w:sz w:val="22"/>
          <w:szCs w:val="22"/>
        </w:rPr>
        <w:t xml:space="preserve"> </w:t>
      </w:r>
      <w:r w:rsidRPr="00701A7A">
        <w:rPr>
          <w:rFonts w:asciiTheme="minorHAnsi" w:hAnsiTheme="minorHAnsi" w:cstheme="minorHAnsi"/>
          <w:sz w:val="22"/>
          <w:szCs w:val="22"/>
        </w:rPr>
        <w:t>za izgradnju učionice na otvorenom uz matičnu školu u Kupljen</w:t>
      </w:r>
      <w:r w:rsidRPr="007F5E3A">
        <w:rPr>
          <w:rFonts w:asciiTheme="minorHAnsi" w:hAnsiTheme="minorHAnsi" w:cstheme="minorHAnsi"/>
          <w:sz w:val="22"/>
          <w:szCs w:val="22"/>
        </w:rPr>
        <w:t xml:space="preserve">ovu, </w:t>
      </w:r>
      <w:r w:rsidRPr="00DA273E">
        <w:rPr>
          <w:rFonts w:asciiTheme="minorHAnsi" w:hAnsiTheme="minorHAnsi" w:cstheme="minorHAnsi"/>
          <w:sz w:val="22"/>
          <w:szCs w:val="22"/>
        </w:rPr>
        <w:t>za osnovnu opremu i namještaj  7.600,00 eura, te za nabavku knjižnične građe 300,00 eura.</w:t>
      </w:r>
    </w:p>
    <w:p w14:paraId="6EA01E33" w14:textId="77777777" w:rsidR="00EC27EA" w:rsidRPr="00DA273E" w:rsidRDefault="00EC27EA" w:rsidP="00EC27EA">
      <w:pPr>
        <w:autoSpaceDE w:val="0"/>
        <w:autoSpaceDN w:val="0"/>
        <w:spacing w:line="276" w:lineRule="auto"/>
        <w:ind w:firstLine="708"/>
        <w:jc w:val="both"/>
        <w:rPr>
          <w:rFonts w:asciiTheme="minorHAnsi" w:hAnsiTheme="minorHAnsi" w:cstheme="minorHAnsi"/>
          <w:sz w:val="22"/>
          <w:szCs w:val="22"/>
        </w:rPr>
      </w:pPr>
      <w:r w:rsidRPr="00DA273E">
        <w:rPr>
          <w:rFonts w:asciiTheme="minorHAnsi" w:hAnsiTheme="minorHAnsi" w:cstheme="minorHAnsi"/>
          <w:sz w:val="22"/>
          <w:szCs w:val="22"/>
        </w:rPr>
        <w:t>U sklopu programa planirano je 20.000,00 eura za nabavu glazbenih instrumenata i opreme za Osnovnu glazbenu školu Zaprešić.</w:t>
      </w:r>
    </w:p>
    <w:p w14:paraId="0FB37527" w14:textId="77777777" w:rsidR="00EC27EA" w:rsidRPr="00CF31EC" w:rsidRDefault="00EC27EA" w:rsidP="00EC27EA">
      <w:pPr>
        <w:autoSpaceDE w:val="0"/>
        <w:autoSpaceDN w:val="0"/>
        <w:spacing w:line="276" w:lineRule="auto"/>
        <w:ind w:firstLine="708"/>
        <w:jc w:val="both"/>
        <w:rPr>
          <w:rFonts w:asciiTheme="minorHAnsi" w:hAnsiTheme="minorHAnsi" w:cstheme="minorHAnsi"/>
          <w:sz w:val="22"/>
          <w:szCs w:val="22"/>
        </w:rPr>
      </w:pPr>
    </w:p>
    <w:p w14:paraId="72A21EEC" w14:textId="77777777" w:rsidR="00EC27EA" w:rsidRPr="00357425" w:rsidRDefault="00EC27EA" w:rsidP="00EC27EA">
      <w:pPr>
        <w:autoSpaceDE w:val="0"/>
        <w:autoSpaceDN w:val="0"/>
        <w:spacing w:line="276" w:lineRule="auto"/>
        <w:ind w:firstLine="708"/>
        <w:jc w:val="both"/>
        <w:rPr>
          <w:rFonts w:asciiTheme="minorHAnsi" w:hAnsiTheme="minorHAnsi" w:cstheme="minorHAnsi"/>
          <w:sz w:val="22"/>
          <w:szCs w:val="22"/>
        </w:rPr>
      </w:pPr>
      <w:r w:rsidRPr="00CF31EC">
        <w:rPr>
          <w:rFonts w:asciiTheme="minorHAnsi" w:hAnsiTheme="minorHAnsi" w:cstheme="minorHAnsi"/>
          <w:sz w:val="22"/>
          <w:szCs w:val="22"/>
        </w:rPr>
        <w:t xml:space="preserve">Za dodatna kapitalna ulaganja u prostor i opremu obrazovnih ustanova drugih osnivača planirano je </w:t>
      </w:r>
      <w:r>
        <w:rPr>
          <w:rFonts w:asciiTheme="minorHAnsi" w:hAnsiTheme="minorHAnsi" w:cstheme="minorHAnsi"/>
          <w:sz w:val="22"/>
          <w:szCs w:val="22"/>
        </w:rPr>
        <w:t>26.000,00</w:t>
      </w:r>
      <w:r w:rsidRPr="00CF31EC">
        <w:rPr>
          <w:rFonts w:asciiTheme="minorHAnsi" w:hAnsiTheme="minorHAnsi" w:cstheme="minorHAnsi"/>
          <w:sz w:val="22"/>
          <w:szCs w:val="22"/>
        </w:rPr>
        <w:t xml:space="preserve"> eura, dok je za održavanje građevina i opreme osnovnih škola osigurano </w:t>
      </w:r>
      <w:r>
        <w:rPr>
          <w:rFonts w:asciiTheme="minorHAnsi" w:hAnsiTheme="minorHAnsi" w:cstheme="minorHAnsi"/>
          <w:sz w:val="22"/>
          <w:szCs w:val="22"/>
        </w:rPr>
        <w:t>84.900,00</w:t>
      </w:r>
      <w:r w:rsidRPr="00CF31EC">
        <w:rPr>
          <w:rFonts w:asciiTheme="minorHAnsi" w:hAnsiTheme="minorHAnsi" w:cstheme="minorHAnsi"/>
          <w:sz w:val="22"/>
          <w:szCs w:val="22"/>
        </w:rPr>
        <w:t xml:space="preserve"> eura od čega </w:t>
      </w:r>
      <w:r w:rsidRPr="00357425">
        <w:rPr>
          <w:rFonts w:asciiTheme="minorHAnsi" w:hAnsiTheme="minorHAnsi" w:cstheme="minorHAnsi"/>
          <w:sz w:val="22"/>
          <w:szCs w:val="22"/>
        </w:rPr>
        <w:t>za OŠ Antuna Augustinčića 21.100,00 eura, OŠ Maksimilijana Vanke 15.300,00 eura,  OŠ Ljudevita Gaja 34.500,00 eura i Osnovnu glazbenu školu Zaprešić 14.000,00 eura</w:t>
      </w:r>
      <w:r>
        <w:rPr>
          <w:rFonts w:asciiTheme="minorHAnsi" w:hAnsiTheme="minorHAnsi" w:cstheme="minorHAnsi"/>
          <w:sz w:val="22"/>
          <w:szCs w:val="22"/>
        </w:rPr>
        <w:t>.</w:t>
      </w:r>
    </w:p>
    <w:p w14:paraId="5089480F" w14:textId="77777777" w:rsidR="00EC27EA" w:rsidRPr="007151E5" w:rsidRDefault="00EC27EA" w:rsidP="00EC27EA">
      <w:pPr>
        <w:autoSpaceDE w:val="0"/>
        <w:autoSpaceDN w:val="0"/>
        <w:spacing w:line="276" w:lineRule="auto"/>
        <w:ind w:firstLine="708"/>
        <w:jc w:val="both"/>
        <w:rPr>
          <w:rFonts w:asciiTheme="minorHAnsi" w:hAnsiTheme="minorHAnsi" w:cstheme="minorHAnsi"/>
          <w:color w:val="FF0000"/>
          <w:sz w:val="22"/>
          <w:szCs w:val="22"/>
        </w:rPr>
      </w:pPr>
    </w:p>
    <w:p w14:paraId="3D9E38E6"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rPr>
        <w:t>Projekcija  rashoda i izdataka Razdjela 005 Glave 503-škole za  202</w:t>
      </w:r>
      <w:r>
        <w:rPr>
          <w:rFonts w:asciiTheme="minorHAnsi" w:hAnsiTheme="minorHAnsi" w:cstheme="minorHAnsi"/>
          <w:sz w:val="22"/>
          <w:szCs w:val="22"/>
        </w:rPr>
        <w:t>6</w:t>
      </w:r>
      <w:r w:rsidRPr="00CF31EC">
        <w:rPr>
          <w:rFonts w:asciiTheme="minorHAnsi" w:hAnsiTheme="minorHAnsi" w:cstheme="minorHAnsi"/>
          <w:sz w:val="22"/>
          <w:szCs w:val="22"/>
        </w:rPr>
        <w:t xml:space="preserve">. godinu iznosi </w:t>
      </w:r>
      <w:r>
        <w:rPr>
          <w:rFonts w:asciiTheme="minorHAnsi" w:hAnsiTheme="minorHAnsi" w:cstheme="minorHAnsi"/>
          <w:sz w:val="22"/>
          <w:szCs w:val="22"/>
        </w:rPr>
        <w:t>17.822.550,00</w:t>
      </w:r>
      <w:r w:rsidRPr="00CF31EC">
        <w:rPr>
          <w:rFonts w:asciiTheme="minorHAnsi" w:hAnsiTheme="minorHAnsi" w:cstheme="minorHAnsi"/>
          <w:sz w:val="22"/>
          <w:szCs w:val="22"/>
        </w:rPr>
        <w:t xml:space="preserve"> eura i za 202</w:t>
      </w:r>
      <w:r>
        <w:rPr>
          <w:rFonts w:asciiTheme="minorHAnsi" w:hAnsiTheme="minorHAnsi" w:cstheme="minorHAnsi"/>
          <w:sz w:val="22"/>
          <w:szCs w:val="22"/>
        </w:rPr>
        <w:t>7</w:t>
      </w:r>
      <w:r w:rsidRPr="00CF31EC">
        <w:rPr>
          <w:rFonts w:asciiTheme="minorHAnsi" w:hAnsiTheme="minorHAnsi" w:cstheme="minorHAnsi"/>
          <w:sz w:val="22"/>
          <w:szCs w:val="22"/>
        </w:rPr>
        <w:t xml:space="preserve">. godinu  </w:t>
      </w:r>
      <w:r>
        <w:rPr>
          <w:rFonts w:asciiTheme="minorHAnsi" w:hAnsiTheme="minorHAnsi" w:cstheme="minorHAnsi"/>
          <w:sz w:val="22"/>
          <w:szCs w:val="22"/>
        </w:rPr>
        <w:t>20.382.550,00</w:t>
      </w:r>
      <w:r w:rsidRPr="00CF31EC">
        <w:rPr>
          <w:rFonts w:asciiTheme="minorHAnsi" w:hAnsiTheme="minorHAnsi" w:cstheme="minorHAnsi"/>
          <w:sz w:val="22"/>
          <w:szCs w:val="22"/>
        </w:rPr>
        <w:t xml:space="preserve"> eura.</w:t>
      </w:r>
    </w:p>
    <w:p w14:paraId="79F99409" w14:textId="77777777" w:rsidR="00EC27EA" w:rsidRPr="00CF31EC" w:rsidRDefault="00EC27EA" w:rsidP="00EC27EA">
      <w:pPr>
        <w:pStyle w:val="Uvuenotijeloteksta"/>
        <w:spacing w:line="276" w:lineRule="auto"/>
        <w:ind w:firstLine="0"/>
        <w:rPr>
          <w:rFonts w:asciiTheme="minorHAnsi" w:hAnsiTheme="minorHAnsi" w:cstheme="minorHAnsi"/>
          <w:color w:val="FF0000"/>
          <w:sz w:val="22"/>
          <w:szCs w:val="22"/>
        </w:rPr>
      </w:pPr>
    </w:p>
    <w:p w14:paraId="76B11E38"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b/>
          <w:bCs/>
          <w:sz w:val="22"/>
          <w:szCs w:val="22"/>
        </w:rPr>
        <w:t>U sklopu Glave 504-ustanove u kulturi, tehničkoj kulturi i vjerske zajednice</w:t>
      </w:r>
      <w:r w:rsidRPr="00CF31EC">
        <w:rPr>
          <w:rFonts w:asciiTheme="minorHAnsi" w:hAnsiTheme="minorHAnsi" w:cstheme="minorHAnsi"/>
          <w:sz w:val="22"/>
          <w:szCs w:val="22"/>
        </w:rPr>
        <w:t xml:space="preserve"> planirana sredstva za 202</w:t>
      </w:r>
      <w:r>
        <w:rPr>
          <w:rFonts w:asciiTheme="minorHAnsi" w:hAnsiTheme="minorHAnsi" w:cstheme="minorHAnsi"/>
          <w:sz w:val="22"/>
          <w:szCs w:val="22"/>
        </w:rPr>
        <w:t>5</w:t>
      </w:r>
      <w:r w:rsidRPr="00CF31EC">
        <w:rPr>
          <w:rFonts w:asciiTheme="minorHAnsi" w:hAnsiTheme="minorHAnsi" w:cstheme="minorHAnsi"/>
          <w:sz w:val="22"/>
          <w:szCs w:val="22"/>
        </w:rPr>
        <w:t xml:space="preserve">. godinu iznose </w:t>
      </w:r>
      <w:r>
        <w:rPr>
          <w:rFonts w:asciiTheme="minorHAnsi" w:hAnsiTheme="minorHAnsi" w:cstheme="minorHAnsi"/>
          <w:sz w:val="22"/>
          <w:szCs w:val="22"/>
        </w:rPr>
        <w:t>1.713.190,00</w:t>
      </w:r>
      <w:r w:rsidRPr="00CF31EC">
        <w:rPr>
          <w:rFonts w:asciiTheme="minorHAnsi" w:hAnsiTheme="minorHAnsi" w:cstheme="minorHAnsi"/>
          <w:sz w:val="22"/>
          <w:szCs w:val="22"/>
        </w:rPr>
        <w:t xml:space="preserve"> eura i za </w:t>
      </w:r>
      <w:r>
        <w:rPr>
          <w:rFonts w:asciiTheme="minorHAnsi" w:hAnsiTheme="minorHAnsi" w:cstheme="minorHAnsi"/>
          <w:sz w:val="22"/>
          <w:szCs w:val="22"/>
        </w:rPr>
        <w:t>349.540,00</w:t>
      </w:r>
      <w:r w:rsidRPr="00CF31EC">
        <w:rPr>
          <w:rFonts w:asciiTheme="minorHAnsi" w:hAnsiTheme="minorHAnsi" w:cstheme="minorHAnsi"/>
          <w:sz w:val="22"/>
          <w:szCs w:val="22"/>
        </w:rPr>
        <w:t xml:space="preserve"> eura ili </w:t>
      </w:r>
      <w:r>
        <w:rPr>
          <w:rFonts w:asciiTheme="minorHAnsi" w:hAnsiTheme="minorHAnsi" w:cstheme="minorHAnsi"/>
          <w:sz w:val="22"/>
          <w:szCs w:val="22"/>
        </w:rPr>
        <w:t>25,6</w:t>
      </w:r>
      <w:r w:rsidRPr="00CF31EC">
        <w:rPr>
          <w:rFonts w:asciiTheme="minorHAnsi" w:hAnsiTheme="minorHAnsi" w:cstheme="minorHAnsi"/>
          <w:sz w:val="22"/>
          <w:szCs w:val="22"/>
        </w:rPr>
        <w:t xml:space="preserve">% su veća u odnosu na planirana sredstva </w:t>
      </w:r>
      <w:r>
        <w:rPr>
          <w:rFonts w:asciiTheme="minorHAnsi" w:hAnsiTheme="minorHAnsi" w:cstheme="minorHAnsi"/>
          <w:sz w:val="22"/>
          <w:szCs w:val="22"/>
        </w:rPr>
        <w:t>1</w:t>
      </w:r>
      <w:r w:rsidRPr="00CF31EC">
        <w:rPr>
          <w:rFonts w:asciiTheme="minorHAnsi" w:hAnsiTheme="minorHAnsi" w:cstheme="minorHAnsi"/>
          <w:sz w:val="22"/>
          <w:szCs w:val="22"/>
        </w:rPr>
        <w:t>.Rebalansom proračuna za 202</w:t>
      </w:r>
      <w:r>
        <w:rPr>
          <w:rFonts w:asciiTheme="minorHAnsi" w:hAnsiTheme="minorHAnsi" w:cstheme="minorHAnsi"/>
          <w:sz w:val="22"/>
          <w:szCs w:val="22"/>
        </w:rPr>
        <w:t>4</w:t>
      </w:r>
      <w:r w:rsidRPr="00CF31EC">
        <w:rPr>
          <w:rFonts w:asciiTheme="minorHAnsi" w:hAnsiTheme="minorHAnsi" w:cstheme="minorHAnsi"/>
          <w:sz w:val="22"/>
          <w:szCs w:val="22"/>
        </w:rPr>
        <w:t xml:space="preserve">. godinu, a planiraju se realizirati kroz 14 programa provođenjem kojih se nastoje osigurati i zadovoljiti potrebe stanovnika našeg Grada, a i šire u području kulture. </w:t>
      </w:r>
    </w:p>
    <w:p w14:paraId="03E13B6A"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p>
    <w:p w14:paraId="72B108BA"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rPr>
        <w:t>Poslovi i zadaće osiguravanja lokalnih potreba stanovnika u području kulture obuhvaćaju praćenje stanja  u  području  kulture,  osiguravanje  financijskih  i  materijalnih  uvjeta  za  rad  ustanova  kojih  je Grad  osnivač,  predlaganje  programa  javnih  potreba  Grada  u  kulturi,  raspodjelu  sredstava proračuna  Grada  odobrenih  za  programe  iz  područja  muzejske,  galerijske,  likovne,  knjižnične  i nakladničke,  glazbene,  scenske,  filmske,  multimedijalne  djelatnosti  i  kulturnih  manifestacija  te zaštitu i očuvanja kulturnih dobara, provođenje aktivnosti na projektima i programima u kulturi od interesa za Grad, obavljanje stručnih poslova u vezi s kulturnim manifestacijama i programima od interesa za Grad,  te i izradu strateških dokumenata kulturne politike Grada.</w:t>
      </w:r>
    </w:p>
    <w:p w14:paraId="0CA8C2C2"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rPr>
        <w:t xml:space="preserve">Grad pruža stručnu pomoć u realizaciji programa i rješavanju problematike  proračunskih korisnika  u  kulturi,  sudjeluje  u  pripremi  i  realizaciji  kulturnih manifestacija  od  značaja  za  Grad,  objedinjuje  i  razmatra  predložene  projekte  iz  institucionalne  i izvaninstitucionalne kulture te predlaže njihovo prihvaćanje, sudjeluje i potiče prezentiranje i razvoj kulturnog stvaralaštva te specifičnih potreba mladih. Sustavno se predlažu, prate i obavljaju poslovi iz djelokruga zaštite i očuvanja kulturnih dobara. </w:t>
      </w:r>
    </w:p>
    <w:p w14:paraId="41443144"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rPr>
        <w:t xml:space="preserve">Za izvođenje gore navedenih aktivnosti u sklopu Pučkog otvorenog učilišta osigurano je planom </w:t>
      </w:r>
      <w:r>
        <w:rPr>
          <w:rFonts w:asciiTheme="minorHAnsi" w:hAnsiTheme="minorHAnsi" w:cstheme="minorHAnsi"/>
          <w:sz w:val="22"/>
          <w:szCs w:val="22"/>
        </w:rPr>
        <w:t>333.810,00</w:t>
      </w:r>
      <w:r w:rsidRPr="00CF31EC">
        <w:rPr>
          <w:rFonts w:asciiTheme="minorHAnsi" w:hAnsiTheme="minorHAnsi" w:cstheme="minorHAnsi"/>
          <w:sz w:val="22"/>
          <w:szCs w:val="22"/>
        </w:rPr>
        <w:t xml:space="preserve"> eura,  za redovno funkcioniranje  knjižnice Ante Kovačić Grad planira osigurati sufinanciranje u iznosu od </w:t>
      </w:r>
      <w:r>
        <w:rPr>
          <w:rFonts w:asciiTheme="minorHAnsi" w:hAnsiTheme="minorHAnsi" w:cstheme="minorHAnsi"/>
          <w:sz w:val="22"/>
          <w:szCs w:val="22"/>
        </w:rPr>
        <w:t>576.600,00</w:t>
      </w:r>
      <w:r w:rsidRPr="00CF31EC">
        <w:rPr>
          <w:rFonts w:asciiTheme="minorHAnsi" w:hAnsiTheme="minorHAnsi" w:cstheme="minorHAnsi"/>
          <w:sz w:val="22"/>
          <w:szCs w:val="22"/>
        </w:rPr>
        <w:t xml:space="preserve"> eura dok se za izvođenje programa i aktivnosti u sklopu redovne djelatnosti Muzeja Matija Skurjenija u proračunu planira </w:t>
      </w:r>
      <w:r>
        <w:rPr>
          <w:rFonts w:asciiTheme="minorHAnsi" w:hAnsiTheme="minorHAnsi" w:cstheme="minorHAnsi"/>
          <w:sz w:val="22"/>
          <w:szCs w:val="22"/>
        </w:rPr>
        <w:t>148.740,00</w:t>
      </w:r>
      <w:r w:rsidRPr="00CF31EC">
        <w:rPr>
          <w:rFonts w:asciiTheme="minorHAnsi" w:hAnsiTheme="minorHAnsi" w:cstheme="minorHAnsi"/>
          <w:sz w:val="22"/>
          <w:szCs w:val="22"/>
        </w:rPr>
        <w:t xml:space="preserve"> eura.</w:t>
      </w:r>
    </w:p>
    <w:p w14:paraId="7022DEA8" w14:textId="77777777" w:rsidR="00EC27EA" w:rsidRPr="00CF31EC" w:rsidRDefault="00EC27EA" w:rsidP="00EC27EA">
      <w:pPr>
        <w:spacing w:line="276" w:lineRule="auto"/>
        <w:jc w:val="both"/>
        <w:rPr>
          <w:rFonts w:asciiTheme="minorHAnsi" w:hAnsiTheme="minorHAnsi" w:cstheme="minorHAnsi"/>
          <w:sz w:val="22"/>
          <w:szCs w:val="22"/>
        </w:rPr>
      </w:pPr>
      <w:r w:rsidRPr="00CF31EC">
        <w:rPr>
          <w:rFonts w:asciiTheme="minorHAnsi" w:hAnsiTheme="minorHAnsi" w:cstheme="minorHAnsi"/>
          <w:sz w:val="22"/>
          <w:szCs w:val="22"/>
        </w:rPr>
        <w:t>               Sukladno Uredbi o kriterijima, mjerilima i postupcima financiranja i ugovaranja programa i projekata od interesa za opće dobro koje provode udruge i Pravilniku o financiranju javnih potreba Grada Zaprešića, programima javnih potreba Grada Zaprešića  u planu za 202</w:t>
      </w:r>
      <w:r>
        <w:rPr>
          <w:rFonts w:asciiTheme="minorHAnsi" w:hAnsiTheme="minorHAnsi" w:cstheme="minorHAnsi"/>
          <w:sz w:val="22"/>
          <w:szCs w:val="22"/>
        </w:rPr>
        <w:t>5</w:t>
      </w:r>
      <w:r w:rsidRPr="00CF31EC">
        <w:rPr>
          <w:rFonts w:asciiTheme="minorHAnsi" w:hAnsiTheme="minorHAnsi" w:cstheme="minorHAnsi"/>
          <w:sz w:val="22"/>
          <w:szCs w:val="22"/>
        </w:rPr>
        <w:t xml:space="preserve">. godinu pozicionirana su dva gradska programa </w:t>
      </w:r>
      <w:r w:rsidRPr="00CF31EC">
        <w:rPr>
          <w:rFonts w:asciiTheme="minorHAnsi" w:hAnsiTheme="minorHAnsi" w:cstheme="minorHAnsi"/>
          <w:sz w:val="22"/>
          <w:szCs w:val="22"/>
        </w:rPr>
        <w:lastRenderedPageBreak/>
        <w:t xml:space="preserve">i to: </w:t>
      </w:r>
      <w:r w:rsidRPr="00CF31EC">
        <w:rPr>
          <w:rFonts w:asciiTheme="minorHAnsi" w:hAnsiTheme="minorHAnsi" w:cstheme="minorHAnsi"/>
          <w:sz w:val="22"/>
          <w:szCs w:val="22"/>
          <w:u w:val="single"/>
        </w:rPr>
        <w:t xml:space="preserve">Program: 2351 Potpore organizacijama civilnog društva u području kulture </w:t>
      </w:r>
      <w:r w:rsidRPr="00CF31EC">
        <w:rPr>
          <w:rFonts w:asciiTheme="minorHAnsi" w:hAnsiTheme="minorHAnsi" w:cstheme="minorHAnsi"/>
          <w:sz w:val="22"/>
          <w:szCs w:val="22"/>
        </w:rPr>
        <w:t xml:space="preserve">za financiranje kojeg programa je planirano </w:t>
      </w:r>
      <w:r>
        <w:rPr>
          <w:rFonts w:asciiTheme="minorHAnsi" w:hAnsiTheme="minorHAnsi" w:cstheme="minorHAnsi"/>
          <w:sz w:val="22"/>
          <w:szCs w:val="22"/>
        </w:rPr>
        <w:t>170</w:t>
      </w:r>
      <w:r w:rsidRPr="00CF31EC">
        <w:rPr>
          <w:rFonts w:asciiTheme="minorHAnsi" w:hAnsiTheme="minorHAnsi" w:cstheme="minorHAnsi"/>
          <w:sz w:val="22"/>
          <w:szCs w:val="22"/>
        </w:rPr>
        <w:t>.000</w:t>
      </w:r>
      <w:r>
        <w:rPr>
          <w:rFonts w:asciiTheme="minorHAnsi" w:hAnsiTheme="minorHAnsi" w:cstheme="minorHAnsi"/>
          <w:sz w:val="22"/>
          <w:szCs w:val="22"/>
        </w:rPr>
        <w:t>,00</w:t>
      </w:r>
      <w:r w:rsidRPr="00CF31EC">
        <w:rPr>
          <w:rFonts w:asciiTheme="minorHAnsi" w:hAnsiTheme="minorHAnsi" w:cstheme="minorHAnsi"/>
          <w:sz w:val="22"/>
          <w:szCs w:val="22"/>
        </w:rPr>
        <w:t xml:space="preserve"> eura, a navedena sredstva će se raspodijeliti  udrugama sukladno Odluci o odabiru programa koje će Grad financirati iz ovako planiranih sredstava, putem javnog natječaja početkom proračunske godine i </w:t>
      </w:r>
      <w:r w:rsidRPr="00CF31EC">
        <w:rPr>
          <w:rFonts w:asciiTheme="minorHAnsi" w:hAnsiTheme="minorHAnsi" w:cstheme="minorHAnsi"/>
          <w:sz w:val="22"/>
          <w:szCs w:val="22"/>
          <w:u w:val="single"/>
        </w:rPr>
        <w:t>Program 2454: Potpore organizacijama civilnog društva u području tehničke kulture</w:t>
      </w:r>
      <w:r w:rsidRPr="00CF31EC">
        <w:rPr>
          <w:rFonts w:asciiTheme="minorHAnsi" w:hAnsiTheme="minorHAnsi" w:cstheme="minorHAnsi"/>
          <w:sz w:val="22"/>
          <w:szCs w:val="22"/>
        </w:rPr>
        <w:t xml:space="preserve">  planiran je iznosom od </w:t>
      </w:r>
      <w:r>
        <w:rPr>
          <w:rFonts w:asciiTheme="minorHAnsi" w:hAnsiTheme="minorHAnsi" w:cstheme="minorHAnsi"/>
          <w:sz w:val="22"/>
          <w:szCs w:val="22"/>
        </w:rPr>
        <w:t>72</w:t>
      </w:r>
      <w:r w:rsidRPr="00CF31EC">
        <w:rPr>
          <w:rFonts w:asciiTheme="minorHAnsi" w:hAnsiTheme="minorHAnsi" w:cstheme="minorHAnsi"/>
          <w:sz w:val="22"/>
          <w:szCs w:val="22"/>
        </w:rPr>
        <w:t>.</w:t>
      </w:r>
      <w:r>
        <w:rPr>
          <w:rFonts w:asciiTheme="minorHAnsi" w:hAnsiTheme="minorHAnsi" w:cstheme="minorHAnsi"/>
          <w:sz w:val="22"/>
          <w:szCs w:val="22"/>
        </w:rPr>
        <w:t>5</w:t>
      </w:r>
      <w:r w:rsidRPr="00CF31EC">
        <w:rPr>
          <w:rFonts w:asciiTheme="minorHAnsi" w:hAnsiTheme="minorHAnsi" w:cstheme="minorHAnsi"/>
          <w:sz w:val="22"/>
          <w:szCs w:val="22"/>
        </w:rPr>
        <w:t>00</w:t>
      </w:r>
      <w:r>
        <w:rPr>
          <w:rFonts w:asciiTheme="minorHAnsi" w:hAnsiTheme="minorHAnsi" w:cstheme="minorHAnsi"/>
          <w:sz w:val="22"/>
          <w:szCs w:val="22"/>
        </w:rPr>
        <w:t>,00</w:t>
      </w:r>
      <w:r w:rsidRPr="00CF31EC">
        <w:rPr>
          <w:rFonts w:asciiTheme="minorHAnsi" w:hAnsiTheme="minorHAnsi" w:cstheme="minorHAnsi"/>
          <w:sz w:val="22"/>
          <w:szCs w:val="22"/>
        </w:rPr>
        <w:t xml:space="preserve"> eura. </w:t>
      </w:r>
    </w:p>
    <w:p w14:paraId="04C4D4E3" w14:textId="77777777" w:rsidR="00EC27EA" w:rsidRPr="00CF31EC" w:rsidRDefault="00EC27EA" w:rsidP="00EC27EA">
      <w:pPr>
        <w:spacing w:line="276" w:lineRule="auto"/>
        <w:ind w:firstLine="567"/>
        <w:jc w:val="both"/>
        <w:rPr>
          <w:rFonts w:asciiTheme="minorHAnsi" w:hAnsiTheme="minorHAnsi" w:cstheme="minorHAnsi"/>
          <w:strike/>
          <w:sz w:val="22"/>
          <w:szCs w:val="22"/>
        </w:rPr>
      </w:pPr>
      <w:r w:rsidRPr="00CF31EC">
        <w:rPr>
          <w:rFonts w:asciiTheme="minorHAnsi" w:hAnsiTheme="minorHAnsi" w:cstheme="minorHAnsi"/>
          <w:sz w:val="22"/>
          <w:szCs w:val="22"/>
        </w:rPr>
        <w:t xml:space="preserve">U sklopu  </w:t>
      </w:r>
      <w:r w:rsidRPr="00CF31EC">
        <w:rPr>
          <w:rFonts w:asciiTheme="minorHAnsi" w:hAnsiTheme="minorHAnsi" w:cstheme="minorHAnsi"/>
          <w:sz w:val="22"/>
          <w:szCs w:val="22"/>
          <w:u w:val="single"/>
        </w:rPr>
        <w:t>Programa 2756: Kapitalnih ulaganja u sakralne građevine</w:t>
      </w:r>
      <w:r w:rsidRPr="00CF31EC">
        <w:rPr>
          <w:rFonts w:asciiTheme="minorHAnsi" w:hAnsiTheme="minorHAnsi" w:cstheme="minorHAnsi"/>
          <w:sz w:val="22"/>
          <w:szCs w:val="22"/>
        </w:rPr>
        <w:t xml:space="preserve"> u Proračunu za 202</w:t>
      </w:r>
      <w:r>
        <w:rPr>
          <w:rFonts w:asciiTheme="minorHAnsi" w:hAnsiTheme="minorHAnsi" w:cstheme="minorHAnsi"/>
          <w:sz w:val="22"/>
          <w:szCs w:val="22"/>
        </w:rPr>
        <w:t>5</w:t>
      </w:r>
      <w:r w:rsidRPr="00CF31EC">
        <w:rPr>
          <w:rFonts w:asciiTheme="minorHAnsi" w:hAnsiTheme="minorHAnsi" w:cstheme="minorHAnsi"/>
          <w:sz w:val="22"/>
          <w:szCs w:val="22"/>
        </w:rPr>
        <w:t xml:space="preserve">. godinu planira se izdvojiti </w:t>
      </w:r>
      <w:r>
        <w:rPr>
          <w:rFonts w:asciiTheme="minorHAnsi" w:hAnsiTheme="minorHAnsi" w:cstheme="minorHAnsi"/>
          <w:sz w:val="22"/>
          <w:szCs w:val="22"/>
        </w:rPr>
        <w:t>211.800,00</w:t>
      </w:r>
      <w:r w:rsidRPr="00CF31EC">
        <w:rPr>
          <w:rFonts w:asciiTheme="minorHAnsi" w:hAnsiTheme="minorHAnsi" w:cstheme="minorHAnsi"/>
          <w:sz w:val="22"/>
          <w:szCs w:val="22"/>
        </w:rPr>
        <w:t xml:space="preserve"> eura odnosno </w:t>
      </w:r>
      <w:r>
        <w:rPr>
          <w:rFonts w:asciiTheme="minorHAnsi" w:hAnsiTheme="minorHAnsi" w:cstheme="minorHAnsi"/>
          <w:sz w:val="22"/>
          <w:szCs w:val="22"/>
        </w:rPr>
        <w:t>96.490,00</w:t>
      </w:r>
      <w:r w:rsidRPr="00CF31EC">
        <w:rPr>
          <w:rFonts w:asciiTheme="minorHAnsi" w:hAnsiTheme="minorHAnsi" w:cstheme="minorHAnsi"/>
          <w:sz w:val="22"/>
          <w:szCs w:val="22"/>
        </w:rPr>
        <w:t xml:space="preserve"> eura ili </w:t>
      </w:r>
      <w:r>
        <w:rPr>
          <w:rFonts w:asciiTheme="minorHAnsi" w:hAnsiTheme="minorHAnsi" w:cstheme="minorHAnsi"/>
          <w:sz w:val="22"/>
          <w:szCs w:val="22"/>
        </w:rPr>
        <w:t>83,7</w:t>
      </w:r>
      <w:r w:rsidRPr="00CF31EC">
        <w:rPr>
          <w:rFonts w:asciiTheme="minorHAnsi" w:hAnsiTheme="minorHAnsi" w:cstheme="minorHAnsi"/>
          <w:sz w:val="22"/>
          <w:szCs w:val="22"/>
        </w:rPr>
        <w:t xml:space="preserve">% </w:t>
      </w:r>
      <w:r>
        <w:rPr>
          <w:rFonts w:asciiTheme="minorHAnsi" w:hAnsiTheme="minorHAnsi" w:cstheme="minorHAnsi"/>
          <w:sz w:val="22"/>
          <w:szCs w:val="22"/>
        </w:rPr>
        <w:t>više</w:t>
      </w:r>
      <w:r w:rsidRPr="00CF31EC">
        <w:rPr>
          <w:rFonts w:asciiTheme="minorHAnsi" w:hAnsiTheme="minorHAnsi" w:cstheme="minorHAnsi"/>
          <w:sz w:val="22"/>
          <w:szCs w:val="22"/>
        </w:rPr>
        <w:t xml:space="preserve"> u odnosu na </w:t>
      </w:r>
      <w:r>
        <w:rPr>
          <w:rFonts w:asciiTheme="minorHAnsi" w:hAnsiTheme="minorHAnsi" w:cstheme="minorHAnsi"/>
          <w:sz w:val="22"/>
          <w:szCs w:val="22"/>
        </w:rPr>
        <w:t>1</w:t>
      </w:r>
      <w:r w:rsidRPr="00CF31EC">
        <w:rPr>
          <w:rFonts w:asciiTheme="minorHAnsi" w:hAnsiTheme="minorHAnsi" w:cstheme="minorHAnsi"/>
          <w:sz w:val="22"/>
          <w:szCs w:val="22"/>
        </w:rPr>
        <w:t xml:space="preserve">. </w:t>
      </w:r>
      <w:r w:rsidRPr="007F5E3A">
        <w:rPr>
          <w:rFonts w:asciiTheme="minorHAnsi" w:hAnsiTheme="minorHAnsi" w:cstheme="minorHAnsi"/>
          <w:sz w:val="22"/>
          <w:szCs w:val="22"/>
        </w:rPr>
        <w:t xml:space="preserve">Rebalans za 2024. godinu od čega se planira kapitalnom donacijom od 125.000,00 eura  Crkvi sv. I. Krstitelja Zaprešić za obnovu fasade crkve kao i platoa i stepenica, nadalje 12.100,00 eura namijenjeno je  RKT Župi Marija kraljice Apostola klimatizaciju višenamjenske dvorane u potkrovlju pastoralnog centra, RKT Župi Blažene </w:t>
      </w:r>
      <w:r w:rsidRPr="00BE4D4C">
        <w:rPr>
          <w:rFonts w:asciiTheme="minorHAnsi" w:hAnsiTheme="minorHAnsi" w:cstheme="minorHAnsi"/>
          <w:sz w:val="22"/>
          <w:szCs w:val="22"/>
        </w:rPr>
        <w:t xml:space="preserve">Djevice Marije Pomoćnice u Ivancu 44.700,00 </w:t>
      </w:r>
      <w:r w:rsidRPr="007F5E3A">
        <w:rPr>
          <w:rFonts w:asciiTheme="minorHAnsi" w:hAnsiTheme="minorHAnsi" w:cstheme="minorHAnsi"/>
          <w:sz w:val="22"/>
          <w:szCs w:val="22"/>
        </w:rPr>
        <w:t>eura  za postavljanje umjetničkih vitraja na prozore župne crkve te za uređenje okoliša dvorca Lužnica 30.000,00 eura.</w:t>
      </w:r>
    </w:p>
    <w:p w14:paraId="0E27B3B4"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rPr>
        <w:t>Projekcija  rashoda i izdataka Razdjela 005 Glave 504- ustanove u kulturi, tehničkoj  kulturi i vjerske zajednice za  202</w:t>
      </w:r>
      <w:r>
        <w:rPr>
          <w:rFonts w:asciiTheme="minorHAnsi" w:hAnsiTheme="minorHAnsi" w:cstheme="minorHAnsi"/>
          <w:sz w:val="22"/>
          <w:szCs w:val="22"/>
        </w:rPr>
        <w:t>6</w:t>
      </w:r>
      <w:r w:rsidRPr="00CF31EC">
        <w:rPr>
          <w:rFonts w:asciiTheme="minorHAnsi" w:hAnsiTheme="minorHAnsi" w:cstheme="minorHAnsi"/>
          <w:sz w:val="22"/>
          <w:szCs w:val="22"/>
        </w:rPr>
        <w:t xml:space="preserve">. godinu </w:t>
      </w:r>
      <w:r>
        <w:rPr>
          <w:rFonts w:asciiTheme="minorHAnsi" w:hAnsiTheme="minorHAnsi" w:cstheme="minorHAnsi"/>
          <w:sz w:val="22"/>
          <w:szCs w:val="22"/>
        </w:rPr>
        <w:t>1.616.390,00</w:t>
      </w:r>
      <w:r w:rsidRPr="00CF31EC">
        <w:rPr>
          <w:rFonts w:asciiTheme="minorHAnsi" w:hAnsiTheme="minorHAnsi" w:cstheme="minorHAnsi"/>
          <w:sz w:val="22"/>
          <w:szCs w:val="22"/>
        </w:rPr>
        <w:t xml:space="preserve"> eura i za 202</w:t>
      </w:r>
      <w:r>
        <w:rPr>
          <w:rFonts w:asciiTheme="minorHAnsi" w:hAnsiTheme="minorHAnsi" w:cstheme="minorHAnsi"/>
          <w:sz w:val="22"/>
          <w:szCs w:val="22"/>
        </w:rPr>
        <w:t>7</w:t>
      </w:r>
      <w:r w:rsidRPr="00CF31EC">
        <w:rPr>
          <w:rFonts w:asciiTheme="minorHAnsi" w:hAnsiTheme="minorHAnsi" w:cstheme="minorHAnsi"/>
          <w:sz w:val="22"/>
          <w:szCs w:val="22"/>
        </w:rPr>
        <w:t>. godinu 1.</w:t>
      </w:r>
      <w:r>
        <w:rPr>
          <w:rFonts w:asciiTheme="minorHAnsi" w:hAnsiTheme="minorHAnsi" w:cstheme="minorHAnsi"/>
          <w:sz w:val="22"/>
          <w:szCs w:val="22"/>
        </w:rPr>
        <w:t>666.390,00</w:t>
      </w:r>
      <w:r w:rsidRPr="00CF31EC">
        <w:rPr>
          <w:rFonts w:asciiTheme="minorHAnsi" w:hAnsiTheme="minorHAnsi" w:cstheme="minorHAnsi"/>
          <w:sz w:val="22"/>
          <w:szCs w:val="22"/>
        </w:rPr>
        <w:t xml:space="preserve"> eura.</w:t>
      </w:r>
    </w:p>
    <w:p w14:paraId="2425AC73" w14:textId="77777777" w:rsidR="00EC27EA" w:rsidRPr="00CF31EC" w:rsidRDefault="00EC27EA" w:rsidP="00EC27EA">
      <w:pPr>
        <w:spacing w:line="276" w:lineRule="auto"/>
        <w:ind w:firstLine="567"/>
        <w:jc w:val="both"/>
        <w:rPr>
          <w:rFonts w:asciiTheme="minorHAnsi" w:hAnsiTheme="minorHAnsi" w:cstheme="minorHAnsi"/>
          <w:color w:val="FF0000"/>
          <w:sz w:val="22"/>
          <w:szCs w:val="22"/>
        </w:rPr>
      </w:pPr>
    </w:p>
    <w:p w14:paraId="54558A1F"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b/>
          <w:bCs/>
          <w:sz w:val="22"/>
          <w:szCs w:val="22"/>
        </w:rPr>
        <w:t>U sklopu Glave 505-Sport i rekreacija</w:t>
      </w:r>
      <w:r w:rsidRPr="00CF31EC">
        <w:rPr>
          <w:rFonts w:asciiTheme="minorHAnsi" w:hAnsiTheme="minorHAnsi" w:cstheme="minorHAnsi"/>
          <w:sz w:val="22"/>
          <w:szCs w:val="22"/>
        </w:rPr>
        <w:t xml:space="preserve"> planirana sredstva za 202</w:t>
      </w:r>
      <w:r>
        <w:rPr>
          <w:rFonts w:asciiTheme="minorHAnsi" w:hAnsiTheme="minorHAnsi" w:cstheme="minorHAnsi"/>
          <w:sz w:val="22"/>
          <w:szCs w:val="22"/>
        </w:rPr>
        <w:t>5</w:t>
      </w:r>
      <w:r w:rsidRPr="00CF31EC">
        <w:rPr>
          <w:rFonts w:asciiTheme="minorHAnsi" w:hAnsiTheme="minorHAnsi" w:cstheme="minorHAnsi"/>
          <w:sz w:val="22"/>
          <w:szCs w:val="22"/>
        </w:rPr>
        <w:t xml:space="preserve">. godinu iznose </w:t>
      </w:r>
      <w:r>
        <w:rPr>
          <w:rFonts w:asciiTheme="minorHAnsi" w:hAnsiTheme="minorHAnsi" w:cstheme="minorHAnsi"/>
          <w:sz w:val="22"/>
          <w:szCs w:val="22"/>
        </w:rPr>
        <w:t>1.606.500,00</w:t>
      </w:r>
      <w:r w:rsidRPr="00CF31EC">
        <w:rPr>
          <w:rFonts w:asciiTheme="minorHAnsi" w:hAnsiTheme="minorHAnsi" w:cstheme="minorHAnsi"/>
          <w:sz w:val="22"/>
          <w:szCs w:val="22"/>
        </w:rPr>
        <w:t xml:space="preserve"> eura i veća su za  </w:t>
      </w:r>
      <w:r>
        <w:rPr>
          <w:rFonts w:asciiTheme="minorHAnsi" w:hAnsiTheme="minorHAnsi" w:cstheme="minorHAnsi"/>
          <w:sz w:val="22"/>
          <w:szCs w:val="22"/>
        </w:rPr>
        <w:t>30.500,00</w:t>
      </w:r>
      <w:r w:rsidRPr="00CF31EC">
        <w:rPr>
          <w:rFonts w:asciiTheme="minorHAnsi" w:hAnsiTheme="minorHAnsi" w:cstheme="minorHAnsi"/>
          <w:sz w:val="22"/>
          <w:szCs w:val="22"/>
        </w:rPr>
        <w:t xml:space="preserve"> eura ili </w:t>
      </w:r>
      <w:r>
        <w:rPr>
          <w:rFonts w:asciiTheme="minorHAnsi" w:hAnsiTheme="minorHAnsi" w:cstheme="minorHAnsi"/>
          <w:sz w:val="22"/>
          <w:szCs w:val="22"/>
        </w:rPr>
        <w:t>2,0</w:t>
      </w:r>
      <w:r w:rsidRPr="00CF31EC">
        <w:rPr>
          <w:rFonts w:asciiTheme="minorHAnsi" w:hAnsiTheme="minorHAnsi" w:cstheme="minorHAnsi"/>
          <w:sz w:val="22"/>
          <w:szCs w:val="22"/>
        </w:rPr>
        <w:t xml:space="preserve">% u odnosu na </w:t>
      </w:r>
      <w:r>
        <w:rPr>
          <w:rFonts w:asciiTheme="minorHAnsi" w:hAnsiTheme="minorHAnsi" w:cstheme="minorHAnsi"/>
          <w:sz w:val="22"/>
          <w:szCs w:val="22"/>
        </w:rPr>
        <w:t>1</w:t>
      </w:r>
      <w:r w:rsidRPr="00CF31EC">
        <w:rPr>
          <w:rFonts w:asciiTheme="minorHAnsi" w:hAnsiTheme="minorHAnsi" w:cstheme="minorHAnsi"/>
          <w:sz w:val="22"/>
          <w:szCs w:val="22"/>
        </w:rPr>
        <w:t>. Rebalansom planirane za  202</w:t>
      </w:r>
      <w:r>
        <w:rPr>
          <w:rFonts w:asciiTheme="minorHAnsi" w:hAnsiTheme="minorHAnsi" w:cstheme="minorHAnsi"/>
          <w:sz w:val="22"/>
          <w:szCs w:val="22"/>
        </w:rPr>
        <w:t>4</w:t>
      </w:r>
      <w:r w:rsidRPr="00CF31EC">
        <w:rPr>
          <w:rFonts w:asciiTheme="minorHAnsi" w:hAnsiTheme="minorHAnsi" w:cstheme="minorHAnsi"/>
          <w:sz w:val="22"/>
          <w:szCs w:val="22"/>
        </w:rPr>
        <w:t>. godinu, a planiraju se realizirati  putem dva programa kojima se planiraju osigurati potrebe  stanovnika  Grada u  području  sportskih i rekreativnih aktivnosti.  Cilj ovih programa je poticati i promicati sport, osobito sport djece i mladeži, provoditi dio programa tjelesne i zdravstvene kulture djece i mladeži, osigurati djelovanje sportskih udruga i Zajednice športskih udruga u gradu, osigurati uvjete za provođenje treninga, organiziranje i provođenje sustava natjecanja, osigurati provođenje sportsko-rekreacijske aktivnosti građana, kao i druge sportske aktivnosti koje su u funkciji unapređenja i čuvanja zdravlja i podizanja psihofizičke sposobnosti građana, održati tjelesnu kulturu i sportske aktivnosti invalida i drugih osoba oštećena zdravlja, poticati stručni rad u sportu, obrazovnu i informacijsku djelatnost u sportu. Proračunom se osiguravaju sredstava za sudjelovanje učenika osnovnih škola kojima je osnivač Grad Zaprešić na međuškolskim sportskim natjecanjima i djece s prebivalištem na području Grada Zaprešića na sportskim susretima djece iz vrtića.</w:t>
      </w:r>
    </w:p>
    <w:p w14:paraId="70A0B900"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rPr>
        <w:t xml:space="preserve">Realizacija </w:t>
      </w:r>
      <w:r w:rsidRPr="00CF31EC">
        <w:rPr>
          <w:rFonts w:asciiTheme="minorHAnsi" w:hAnsiTheme="minorHAnsi" w:cstheme="minorHAnsi"/>
          <w:sz w:val="22"/>
          <w:szCs w:val="22"/>
          <w:u w:val="single"/>
        </w:rPr>
        <w:t>programa 2425: Programi sportskih udruga, sportskih klubova i društava</w:t>
      </w:r>
      <w:r w:rsidRPr="00CF31EC">
        <w:rPr>
          <w:rFonts w:asciiTheme="minorHAnsi" w:hAnsiTheme="minorHAnsi" w:cstheme="minorHAnsi"/>
          <w:sz w:val="22"/>
          <w:szCs w:val="22"/>
        </w:rPr>
        <w:t>, za što je u proračunu osigurano 1.</w:t>
      </w:r>
      <w:r>
        <w:rPr>
          <w:rFonts w:asciiTheme="minorHAnsi" w:hAnsiTheme="minorHAnsi" w:cstheme="minorHAnsi"/>
          <w:sz w:val="22"/>
          <w:szCs w:val="22"/>
        </w:rPr>
        <w:t>416.500,00</w:t>
      </w:r>
      <w:r w:rsidRPr="00CF31EC">
        <w:rPr>
          <w:rFonts w:asciiTheme="minorHAnsi" w:hAnsiTheme="minorHAnsi" w:cstheme="minorHAnsi"/>
          <w:sz w:val="22"/>
          <w:szCs w:val="22"/>
        </w:rPr>
        <w:t xml:space="preserve"> eura odnosno </w:t>
      </w:r>
      <w:r>
        <w:rPr>
          <w:rFonts w:asciiTheme="minorHAnsi" w:hAnsiTheme="minorHAnsi" w:cstheme="minorHAnsi"/>
          <w:sz w:val="22"/>
          <w:szCs w:val="22"/>
        </w:rPr>
        <w:t>70.500,00</w:t>
      </w:r>
      <w:r w:rsidRPr="00CF31EC">
        <w:rPr>
          <w:rFonts w:asciiTheme="minorHAnsi" w:hAnsiTheme="minorHAnsi" w:cstheme="minorHAnsi"/>
          <w:sz w:val="22"/>
          <w:szCs w:val="22"/>
        </w:rPr>
        <w:t xml:space="preserve"> eura ili </w:t>
      </w:r>
      <w:r>
        <w:rPr>
          <w:rFonts w:asciiTheme="minorHAnsi" w:hAnsiTheme="minorHAnsi" w:cstheme="minorHAnsi"/>
          <w:sz w:val="22"/>
          <w:szCs w:val="22"/>
        </w:rPr>
        <w:t>5,2</w:t>
      </w:r>
      <w:r w:rsidRPr="00CF31EC">
        <w:rPr>
          <w:rFonts w:asciiTheme="minorHAnsi" w:hAnsiTheme="minorHAnsi" w:cstheme="minorHAnsi"/>
          <w:sz w:val="22"/>
          <w:szCs w:val="22"/>
        </w:rPr>
        <w:t xml:space="preserve">% više u odnosu na </w:t>
      </w:r>
      <w:r>
        <w:rPr>
          <w:rFonts w:asciiTheme="minorHAnsi" w:hAnsiTheme="minorHAnsi" w:cstheme="minorHAnsi"/>
          <w:sz w:val="22"/>
          <w:szCs w:val="22"/>
        </w:rPr>
        <w:t>1</w:t>
      </w:r>
      <w:r w:rsidRPr="00CF31EC">
        <w:rPr>
          <w:rFonts w:asciiTheme="minorHAnsi" w:hAnsiTheme="minorHAnsi" w:cstheme="minorHAnsi"/>
          <w:sz w:val="22"/>
          <w:szCs w:val="22"/>
        </w:rPr>
        <w:t>. Rebalansom osigurano u 202</w:t>
      </w:r>
      <w:r>
        <w:rPr>
          <w:rFonts w:asciiTheme="minorHAnsi" w:hAnsiTheme="minorHAnsi" w:cstheme="minorHAnsi"/>
          <w:sz w:val="22"/>
          <w:szCs w:val="22"/>
        </w:rPr>
        <w:t>4</w:t>
      </w:r>
      <w:r w:rsidRPr="00CF31EC">
        <w:rPr>
          <w:rFonts w:asciiTheme="minorHAnsi" w:hAnsiTheme="minorHAnsi" w:cstheme="minorHAnsi"/>
          <w:sz w:val="22"/>
          <w:szCs w:val="22"/>
        </w:rPr>
        <w:t xml:space="preserve">. godini. Planirana sredstva realizirati će se provođenjem aktivnosti u sklopu Zajednice športskih udruga grada Zaprešića  za koju su planirana sredstva u iznosu </w:t>
      </w:r>
      <w:r>
        <w:rPr>
          <w:rFonts w:asciiTheme="minorHAnsi" w:hAnsiTheme="minorHAnsi" w:cstheme="minorHAnsi"/>
          <w:sz w:val="22"/>
          <w:szCs w:val="22"/>
        </w:rPr>
        <w:t>1.382.000,00</w:t>
      </w:r>
      <w:r w:rsidRPr="00CF31EC">
        <w:rPr>
          <w:rFonts w:asciiTheme="minorHAnsi" w:hAnsiTheme="minorHAnsi" w:cstheme="minorHAnsi"/>
          <w:sz w:val="22"/>
          <w:szCs w:val="22"/>
        </w:rPr>
        <w:t xml:space="preserve"> eura i u sklopu Školskog športskog saveza „Zaprešićki kraj“ za koji se ovim Proračunom osigurava 29.500</w:t>
      </w:r>
      <w:r>
        <w:rPr>
          <w:rFonts w:asciiTheme="minorHAnsi" w:hAnsiTheme="minorHAnsi" w:cstheme="minorHAnsi"/>
          <w:sz w:val="22"/>
          <w:szCs w:val="22"/>
        </w:rPr>
        <w:t>,00</w:t>
      </w:r>
      <w:r w:rsidRPr="00CF31EC">
        <w:rPr>
          <w:rFonts w:asciiTheme="minorHAnsi" w:hAnsiTheme="minorHAnsi" w:cstheme="minorHAnsi"/>
          <w:sz w:val="22"/>
          <w:szCs w:val="22"/>
        </w:rPr>
        <w:t xml:space="preserve"> eura dok je 5.000</w:t>
      </w:r>
      <w:r>
        <w:rPr>
          <w:rFonts w:asciiTheme="minorHAnsi" w:hAnsiTheme="minorHAnsi" w:cstheme="minorHAnsi"/>
          <w:sz w:val="22"/>
          <w:szCs w:val="22"/>
        </w:rPr>
        <w:t>,00</w:t>
      </w:r>
      <w:r w:rsidRPr="00CF31EC">
        <w:rPr>
          <w:rFonts w:asciiTheme="minorHAnsi" w:hAnsiTheme="minorHAnsi" w:cstheme="minorHAnsi"/>
          <w:sz w:val="22"/>
          <w:szCs w:val="22"/>
        </w:rPr>
        <w:t xml:space="preserve"> eura  planirano na ime nagrada za postignute uspjehe na sportskim natjecanjima.</w:t>
      </w:r>
    </w:p>
    <w:p w14:paraId="60E62ADC"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rPr>
        <w:t>Financijskim sredstvima za ostvarivanje djelatnosti Zajednice športskih udruga grada Zaprešića  te za programe i projekte Zajednice sportskih klubova i udruga raspolaže Zajednica. Postupak dodjele potpora športskim klubovima, zaključivanje ugovora, praćenje i provedbu programa provodi Zajednica športskih udruga grada Zaprešića temeljem provedenog natječaja na osnovi kriterija  za dodjelu istih.</w:t>
      </w:r>
    </w:p>
    <w:p w14:paraId="79072F7B"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u w:val="single"/>
        </w:rPr>
        <w:t>Program 2857: Održavanje građevina i opreme športa i rekreacije u</w:t>
      </w:r>
      <w:r w:rsidRPr="00CF31EC">
        <w:rPr>
          <w:rFonts w:asciiTheme="minorHAnsi" w:hAnsiTheme="minorHAnsi" w:cstheme="minorHAnsi"/>
          <w:sz w:val="22"/>
          <w:szCs w:val="22"/>
        </w:rPr>
        <w:t xml:space="preserve"> sklopu kojeg se vodi briga o objektima sporta, a koji obuhvaća  i predlaganje namjene i načina korištenja objekata namijenjenih sportu te nadzor korištenja istih, proračunom za 202</w:t>
      </w:r>
      <w:r>
        <w:rPr>
          <w:rFonts w:asciiTheme="minorHAnsi" w:hAnsiTheme="minorHAnsi" w:cstheme="minorHAnsi"/>
          <w:sz w:val="22"/>
          <w:szCs w:val="22"/>
        </w:rPr>
        <w:t>5</w:t>
      </w:r>
      <w:r w:rsidRPr="00CF31EC">
        <w:rPr>
          <w:rFonts w:asciiTheme="minorHAnsi" w:hAnsiTheme="minorHAnsi" w:cstheme="minorHAnsi"/>
          <w:sz w:val="22"/>
          <w:szCs w:val="22"/>
        </w:rPr>
        <w:t xml:space="preserve">. godinu, planiran je u iznosu od </w:t>
      </w:r>
      <w:r>
        <w:rPr>
          <w:rFonts w:asciiTheme="minorHAnsi" w:hAnsiTheme="minorHAnsi" w:cstheme="minorHAnsi"/>
          <w:sz w:val="22"/>
          <w:szCs w:val="22"/>
        </w:rPr>
        <w:t>1</w:t>
      </w:r>
      <w:r w:rsidRPr="00CF31EC">
        <w:rPr>
          <w:rFonts w:asciiTheme="minorHAnsi" w:hAnsiTheme="minorHAnsi" w:cstheme="minorHAnsi"/>
          <w:sz w:val="22"/>
          <w:szCs w:val="22"/>
        </w:rPr>
        <w:t>90.000</w:t>
      </w:r>
      <w:r>
        <w:rPr>
          <w:rFonts w:asciiTheme="minorHAnsi" w:hAnsiTheme="minorHAnsi" w:cstheme="minorHAnsi"/>
          <w:sz w:val="22"/>
          <w:szCs w:val="22"/>
        </w:rPr>
        <w:t>,00</w:t>
      </w:r>
      <w:r w:rsidRPr="00CF31EC">
        <w:rPr>
          <w:rFonts w:asciiTheme="minorHAnsi" w:hAnsiTheme="minorHAnsi" w:cstheme="minorHAnsi"/>
          <w:sz w:val="22"/>
          <w:szCs w:val="22"/>
        </w:rPr>
        <w:t xml:space="preserve"> eura</w:t>
      </w:r>
      <w:r>
        <w:rPr>
          <w:rFonts w:asciiTheme="minorHAnsi" w:hAnsiTheme="minorHAnsi" w:cstheme="minorHAnsi"/>
          <w:sz w:val="22"/>
          <w:szCs w:val="22"/>
        </w:rPr>
        <w:t>.</w:t>
      </w:r>
    </w:p>
    <w:p w14:paraId="23B581AA" w14:textId="77777777" w:rsidR="00EC27EA" w:rsidRPr="00CF31EC" w:rsidRDefault="00EC27EA" w:rsidP="00EC27EA">
      <w:pPr>
        <w:pStyle w:val="Uvuenotijeloteksta"/>
        <w:spacing w:line="276" w:lineRule="auto"/>
        <w:ind w:firstLine="567"/>
        <w:rPr>
          <w:rFonts w:asciiTheme="minorHAnsi" w:hAnsiTheme="minorHAnsi" w:cstheme="minorHAnsi"/>
          <w:sz w:val="22"/>
          <w:szCs w:val="22"/>
        </w:rPr>
      </w:pPr>
      <w:r w:rsidRPr="00CF31EC">
        <w:rPr>
          <w:rFonts w:asciiTheme="minorHAnsi" w:hAnsiTheme="minorHAnsi" w:cstheme="minorHAnsi"/>
          <w:sz w:val="22"/>
          <w:szCs w:val="22"/>
        </w:rPr>
        <w:t xml:space="preserve">Planiranim sredstvima Ustanova za upravljanje športsko rekreacijskim centrom </w:t>
      </w:r>
      <w:r>
        <w:rPr>
          <w:rFonts w:asciiTheme="minorHAnsi" w:hAnsiTheme="minorHAnsi" w:cstheme="minorHAnsi"/>
          <w:sz w:val="22"/>
          <w:szCs w:val="22"/>
        </w:rPr>
        <w:t>financirat će se plaće i ostali rashodi za zaposlene ŠRC-a Zaprešić</w:t>
      </w:r>
      <w:r w:rsidRPr="00CF31EC">
        <w:rPr>
          <w:rFonts w:asciiTheme="minorHAnsi" w:hAnsiTheme="minorHAnsi" w:cstheme="minorHAnsi"/>
          <w:sz w:val="22"/>
          <w:szCs w:val="22"/>
        </w:rPr>
        <w:t xml:space="preserve"> ŠRC Zaprešić.</w:t>
      </w:r>
    </w:p>
    <w:p w14:paraId="053C1387" w14:textId="77777777" w:rsidR="00EC27EA" w:rsidRPr="00CF31EC" w:rsidRDefault="00EC27EA" w:rsidP="00EC27EA">
      <w:pPr>
        <w:pStyle w:val="Uvuenotijeloteksta"/>
        <w:spacing w:line="276" w:lineRule="auto"/>
        <w:ind w:firstLine="567"/>
        <w:rPr>
          <w:rFonts w:asciiTheme="minorHAnsi" w:hAnsiTheme="minorHAnsi" w:cstheme="minorHAnsi"/>
          <w:color w:val="538135"/>
          <w:sz w:val="22"/>
          <w:szCs w:val="22"/>
        </w:rPr>
      </w:pPr>
    </w:p>
    <w:p w14:paraId="6CC5E16E" w14:textId="77777777" w:rsidR="00EC27EA" w:rsidRDefault="00EC27EA" w:rsidP="00EC27EA">
      <w:pPr>
        <w:pStyle w:val="Uvuenotijeloteksta"/>
        <w:spacing w:line="276" w:lineRule="auto"/>
        <w:ind w:firstLine="567"/>
        <w:rPr>
          <w:rFonts w:ascii="Calibri" w:hAnsi="Calibri" w:cs="Calibri"/>
          <w:sz w:val="22"/>
          <w:szCs w:val="22"/>
        </w:rPr>
      </w:pPr>
      <w:r>
        <w:rPr>
          <w:rFonts w:ascii="Calibri" w:hAnsi="Calibri" w:cs="Calibri"/>
          <w:sz w:val="22"/>
          <w:szCs w:val="22"/>
        </w:rPr>
        <w:t>Projekcije  rashoda i izdataka Razdjela 005 Glave 505-sport za  2026. godinu iznose  1.606.500,00 eura, a  za 2027. godinu iznose 1.606.500,00 eura.</w:t>
      </w:r>
    </w:p>
    <w:p w14:paraId="7E662C6C" w14:textId="77777777" w:rsidR="00EC27EA" w:rsidRDefault="00EC27EA" w:rsidP="00EC27EA">
      <w:pPr>
        <w:pStyle w:val="Uvuenotijeloteksta"/>
        <w:spacing w:line="276" w:lineRule="auto"/>
        <w:ind w:firstLine="567"/>
        <w:rPr>
          <w:rFonts w:ascii="Calibri" w:hAnsi="Calibri" w:cs="Calibri"/>
          <w:color w:val="FF0000"/>
          <w:sz w:val="22"/>
          <w:szCs w:val="22"/>
        </w:rPr>
      </w:pPr>
    </w:p>
    <w:p w14:paraId="30C327FE" w14:textId="77777777" w:rsidR="00EC27EA" w:rsidRDefault="00EC27EA" w:rsidP="00EC27EA">
      <w:pPr>
        <w:pStyle w:val="Uvuenotijeloteksta"/>
        <w:spacing w:line="276" w:lineRule="auto"/>
        <w:ind w:firstLine="567"/>
        <w:rPr>
          <w:rFonts w:ascii="Calibri" w:hAnsi="Calibri" w:cs="Calibri"/>
          <w:sz w:val="22"/>
          <w:szCs w:val="22"/>
        </w:rPr>
      </w:pPr>
      <w:r>
        <w:rPr>
          <w:rFonts w:ascii="Calibri" w:hAnsi="Calibri" w:cs="Calibri"/>
          <w:sz w:val="22"/>
          <w:szCs w:val="22"/>
        </w:rPr>
        <w:lastRenderedPageBreak/>
        <w:t xml:space="preserve">  </w:t>
      </w:r>
      <w:r>
        <w:rPr>
          <w:rFonts w:ascii="Calibri" w:hAnsi="Calibri" w:cs="Calibri"/>
          <w:b/>
          <w:bCs/>
          <w:sz w:val="22"/>
          <w:szCs w:val="22"/>
        </w:rPr>
        <w:t>U sklopu Glave 06-socijalna zaštita i zaštita zdravlja</w:t>
      </w:r>
      <w:r>
        <w:rPr>
          <w:rFonts w:ascii="Calibri" w:hAnsi="Calibri" w:cs="Calibri"/>
          <w:sz w:val="22"/>
          <w:szCs w:val="22"/>
        </w:rPr>
        <w:t xml:space="preserve">  planirana sredstva za 2025. godinu iznose 3.794.060,00 eura odnosno  640.960,00 eura ili 20,3% više u odnosu na planirano 1. Rebalansom za 2024. godinu. Tako planirana sredstva realizirat će se provođenjem 11 programa.  Socijalni programi provode se s ciljem pružanja određenih oblika pomoći i socijalnih usluga građanima koji su se, uslijed osobnih, obiteljskih, gospodarskih i drugih nepovoljnih okolnosti, našli u stanju socijalno-zaštitne potrebe, na rubu socijalne isključenosti. Po povoljnijim kriterijima je osigurano zbrinjavanje osjetljivijih skupina građana, kao što su hrvatski ratni vojni invalidi i članovi obitelji smrtno stradalih hrvatskih branitelja iz Domovinskog rata, osobe s invaliditetom i djeca s teškoćama u razvoju, osobe teže narušenog zdravlja, starije osobe, nezaposleni, teže zapošljivi, umirovljenici te obitelji s više djece. </w:t>
      </w:r>
    </w:p>
    <w:p w14:paraId="49E1FF62" w14:textId="77777777" w:rsidR="00EC27EA" w:rsidRPr="00CF31EC" w:rsidRDefault="00EC27EA" w:rsidP="00EC27EA">
      <w:pPr>
        <w:spacing w:line="276" w:lineRule="auto"/>
        <w:jc w:val="both"/>
        <w:rPr>
          <w:rFonts w:ascii="Calibri" w:hAnsi="Calibri" w:cs="Calibri"/>
          <w:sz w:val="22"/>
          <w:szCs w:val="22"/>
        </w:rPr>
      </w:pPr>
      <w:r w:rsidRPr="00CF31EC">
        <w:rPr>
          <w:rFonts w:ascii="Calibri" w:hAnsi="Calibri" w:cs="Calibri"/>
          <w:sz w:val="22"/>
          <w:szCs w:val="22"/>
        </w:rPr>
        <w:t>                Samcima i obiteljima se odobravaju različiti oblici jednokratnih i kontinuiranih pomoći, sukladno kriterijima određenim Odlukom o socijalnoj skrbi Grada Zaprešića.</w:t>
      </w:r>
    </w:p>
    <w:p w14:paraId="7E0F30B5" w14:textId="77777777" w:rsidR="00EC27EA" w:rsidRPr="00CF31EC" w:rsidRDefault="00EC27EA" w:rsidP="00EC27EA">
      <w:pPr>
        <w:spacing w:line="276" w:lineRule="auto"/>
        <w:jc w:val="both"/>
        <w:rPr>
          <w:rFonts w:ascii="Calibri" w:hAnsi="Calibri" w:cs="Calibri"/>
          <w:sz w:val="22"/>
          <w:szCs w:val="22"/>
        </w:rPr>
      </w:pPr>
      <w:r w:rsidRPr="00CF31EC">
        <w:rPr>
          <w:rFonts w:ascii="Calibri" w:hAnsi="Calibri" w:cs="Calibri"/>
          <w:sz w:val="22"/>
          <w:szCs w:val="22"/>
        </w:rPr>
        <w:t>               Pomoćima su obuhvaćena gotovo sva područja života od rođenja djeteta, predškolskog, osnovnoškolskog i visokoškolskog odgoja i obrazovanja djece i mladih, troškova stanovanja, troškova prehrane, usluga za osobe s invaliditetom i djecu s teškoćama u razvoju.</w:t>
      </w:r>
    </w:p>
    <w:p w14:paraId="27CC955A" w14:textId="77777777" w:rsidR="00EC27EA" w:rsidRPr="00CF31EC" w:rsidRDefault="00EC27EA" w:rsidP="00EC27EA">
      <w:pPr>
        <w:spacing w:line="276" w:lineRule="auto"/>
        <w:jc w:val="both"/>
        <w:rPr>
          <w:rFonts w:ascii="Calibri" w:hAnsi="Calibri" w:cs="Calibri"/>
          <w:sz w:val="22"/>
          <w:szCs w:val="22"/>
        </w:rPr>
      </w:pPr>
      <w:r w:rsidRPr="00CF31EC">
        <w:rPr>
          <w:rFonts w:ascii="Calibri" w:hAnsi="Calibri" w:cs="Calibri"/>
          <w:sz w:val="22"/>
          <w:szCs w:val="22"/>
        </w:rPr>
        <w:t xml:space="preserve">                U okviru Socijalnog programa sufinanciraju se i različiti programi i projekti udruga građana s ciljem pružanja odgovarajućih socijalnih usluga djeci, mladima, obiteljima, osobama s invaliditetom i djeci s teškoćama u razvoju. </w:t>
      </w:r>
    </w:p>
    <w:p w14:paraId="6E8A7270" w14:textId="77777777" w:rsidR="00EC27EA" w:rsidRPr="00CF31EC" w:rsidRDefault="00EC27EA" w:rsidP="00EC27EA">
      <w:pPr>
        <w:spacing w:line="276" w:lineRule="auto"/>
        <w:jc w:val="both"/>
        <w:rPr>
          <w:rFonts w:ascii="Calibri" w:hAnsi="Calibri" w:cs="Calibri"/>
          <w:sz w:val="22"/>
          <w:szCs w:val="22"/>
        </w:rPr>
      </w:pPr>
      <w:r w:rsidRPr="00CF31EC">
        <w:rPr>
          <w:rFonts w:ascii="Calibri" w:hAnsi="Calibri" w:cs="Calibri"/>
          <w:sz w:val="22"/>
          <w:szCs w:val="22"/>
        </w:rPr>
        <w:t>               Socijalni programi Grada Zaprešića provode se u suradnji sa Zagrebačkom županijom, Hrvatskim zavodom za socijalni rad Ispostava Zaprešić, Zavodom za hitnu medicinu Zagrebačke županije,  Gradskim društvom Crvenog križa Zaprešić, te drugim udrugama građana iz područja socijalne skrbi.</w:t>
      </w:r>
    </w:p>
    <w:p w14:paraId="50551D3C" w14:textId="77777777" w:rsidR="00EC27EA" w:rsidRDefault="00EC27EA" w:rsidP="00EC27EA">
      <w:pPr>
        <w:pStyle w:val="Uvuenotijeloteksta"/>
        <w:spacing w:line="276" w:lineRule="auto"/>
        <w:ind w:firstLine="567"/>
        <w:rPr>
          <w:rFonts w:ascii="Calibri" w:hAnsi="Calibri" w:cs="Calibri"/>
          <w:sz w:val="22"/>
          <w:szCs w:val="22"/>
        </w:rPr>
      </w:pPr>
      <w:r>
        <w:rPr>
          <w:rFonts w:ascii="Calibri" w:hAnsi="Calibri" w:cs="Calibri"/>
          <w:sz w:val="22"/>
          <w:szCs w:val="22"/>
        </w:rPr>
        <w:t>Aktivnosti se provode putem  planiranja,  odnosno  utvrđivanja  potreba  stanovništva; praćenja relevantnih pokazatelja i zakonskih obveza; provedbe mjera socijalne pomoći i socijalne skrbi  za  socijalno  ugrožene  građane  s  ciljem  osiguranja  socijalne  pomoći  i  usluga  socijalne  skrbi  za socijalno najugroženije i najranjivije skupine građana Zaprešića. Radi se o građanima izloženim riziku od  siromaštva  i  socijalne  isključenosti  (pojedine  kategorije  korisnika  državne  socijalne  skrbi; kućanstva čiji su ukupni mjesečni prihodi, ostvareni po osnovi rada, imovine, prihoda od imovine ili na  neki  drugi  način,  niži  od  Odlukom  o  socijalnoj  skrbi  utvrđenih  gradskih  cenzusa  prihoda pojedinih kategorija, kronično  ili  teže  bolesnih  osoba  te  osoba  s  invaliditetom, stradalnika  iz  rata, darivatelja krvi i umirovljenika).</w:t>
      </w:r>
    </w:p>
    <w:p w14:paraId="6C4F6C06" w14:textId="77777777" w:rsidR="00EC27EA" w:rsidRDefault="00EC27EA" w:rsidP="00EC27EA">
      <w:pPr>
        <w:pStyle w:val="Uvuenotijeloteksta"/>
        <w:spacing w:line="276" w:lineRule="auto"/>
        <w:rPr>
          <w:rFonts w:ascii="Calibri" w:hAnsi="Calibri" w:cs="Calibri"/>
          <w:sz w:val="22"/>
          <w:szCs w:val="22"/>
        </w:rPr>
      </w:pPr>
      <w:r>
        <w:rPr>
          <w:rFonts w:ascii="Calibri" w:hAnsi="Calibri" w:cs="Calibri"/>
          <w:sz w:val="22"/>
          <w:szCs w:val="22"/>
          <w:u w:val="single"/>
        </w:rPr>
        <w:t xml:space="preserve">Program 1010: Ublažavanje i djelomično uklanjanje posljedica potresa </w:t>
      </w:r>
      <w:r>
        <w:rPr>
          <w:rFonts w:ascii="Calibri" w:hAnsi="Calibri" w:cs="Calibri"/>
          <w:sz w:val="22"/>
          <w:szCs w:val="22"/>
        </w:rPr>
        <w:t xml:space="preserve">planiran je u iznosu od 114.760,00 eura. Sredstva su planirana za plaćanje najamnina našim građanima čiji su stanovi oštećeni u potresu, a sve temeljem Odluke Gradonačelnika o sufinanciranju najamnine za stambeno zbrinjavanje osoba čije su nekretnine stradale u potresu na području Grada Zaprešića Klasa:402-01/21-01/05;Urbroj:238-33-05/01/21-01 od 5.1.2021. godine temeljem koje im se sufinanciranje najamnine za stambeno zbrinjavanje. Gradonačelnik je 28.09.2023. donio Odluku o izmjeni i dopuni Odluke o sufinanciranju najamnine za stambeno zbrinjavanje osoba čije su nekretnine stradale u potresu na području grada Zaprešića  kojom se razdoblje sufinanciranja najamnine produžuje do </w:t>
      </w:r>
      <w:r w:rsidRPr="00947280">
        <w:rPr>
          <w:rFonts w:ascii="Calibri" w:hAnsi="Calibri" w:cs="Calibri"/>
          <w:sz w:val="22"/>
          <w:szCs w:val="22"/>
        </w:rPr>
        <w:t xml:space="preserve">31.12.2025. </w:t>
      </w:r>
      <w:r>
        <w:rPr>
          <w:rFonts w:ascii="Calibri" w:hAnsi="Calibri" w:cs="Calibri"/>
          <w:sz w:val="22"/>
          <w:szCs w:val="22"/>
        </w:rPr>
        <w:t>godine u iznosu od 270,00 eura mjesečno.</w:t>
      </w:r>
    </w:p>
    <w:p w14:paraId="3DF00B3B" w14:textId="77777777" w:rsidR="00EC27EA" w:rsidRDefault="00EC27EA" w:rsidP="00EC27EA">
      <w:pPr>
        <w:pStyle w:val="Uvuenotijeloteksta"/>
        <w:spacing w:line="276" w:lineRule="auto"/>
        <w:ind w:firstLine="567"/>
        <w:rPr>
          <w:rFonts w:ascii="Calibri" w:hAnsi="Calibri" w:cs="Calibri"/>
          <w:sz w:val="22"/>
          <w:szCs w:val="22"/>
        </w:rPr>
      </w:pPr>
      <w:r>
        <w:rPr>
          <w:rFonts w:ascii="Calibri" w:hAnsi="Calibri" w:cs="Calibri"/>
          <w:sz w:val="22"/>
          <w:szCs w:val="22"/>
          <w:u w:val="single"/>
        </w:rPr>
        <w:t xml:space="preserve">Program 2551: Opći programi socijalne skrbi </w:t>
      </w:r>
      <w:r>
        <w:rPr>
          <w:rFonts w:ascii="Calibri" w:hAnsi="Calibri" w:cs="Calibri"/>
          <w:sz w:val="22"/>
          <w:szCs w:val="22"/>
        </w:rPr>
        <w:t xml:space="preserve"> je u proračunu za 2025. godinu planiran je iznosom od 431.000,00 eura odnosno 262.500,00 eura ili 155,8% manje u odnosu na 1. Rebalansom planirano za 2024. godinu. </w:t>
      </w:r>
    </w:p>
    <w:p w14:paraId="3CEBA363" w14:textId="77777777" w:rsidR="00EC27EA" w:rsidRDefault="00EC27EA" w:rsidP="00EC27EA">
      <w:pPr>
        <w:pStyle w:val="Uvuenotijeloteksta"/>
        <w:spacing w:line="276" w:lineRule="auto"/>
        <w:ind w:firstLine="567"/>
        <w:rPr>
          <w:rFonts w:ascii="Calibri" w:hAnsi="Calibri" w:cs="Calibri"/>
          <w:sz w:val="22"/>
          <w:szCs w:val="22"/>
        </w:rPr>
      </w:pPr>
      <w:r>
        <w:rPr>
          <w:rFonts w:ascii="Calibri" w:hAnsi="Calibri" w:cs="Calibri"/>
          <w:sz w:val="22"/>
          <w:szCs w:val="22"/>
        </w:rPr>
        <w:t xml:space="preserve">Dio planiranih sredstava u iznosu od 130.000,00 eura utrošit će se za naknade  troškova  stanovanja  odnosno   podmirenje  troškova  najamnine, električne energije, grijanja,  komunalne naknade i drugih troškova stanovanja korisnicima prava na zajamčenu minimalnu naknadu, za aktivnost jednokratnih naknada korisnicima socijalne skrbi planirano je još 10.000,00 eura, dok su ostale pomoći korisnicima socijalne skrbi planirane u iznosu od  291.000,00 eura, a u koji su uključeni rashodi za isplatu jednokratne potpore povodom uskršnjih blagdana, osobama kojima je priznat status </w:t>
      </w:r>
      <w:r>
        <w:rPr>
          <w:rFonts w:ascii="Calibri" w:hAnsi="Calibri" w:cs="Calibri"/>
          <w:sz w:val="22"/>
          <w:szCs w:val="22"/>
        </w:rPr>
        <w:lastRenderedPageBreak/>
        <w:t>roditelja njegovatelja, korisnicima zajamčene minimalne naknade, nezaposlenim hrvatskim braniteljima, korisnicima nacionalne mirovine i umirovljenicima.</w:t>
      </w:r>
    </w:p>
    <w:p w14:paraId="36E7D559" w14:textId="77777777" w:rsidR="00EC27EA" w:rsidRDefault="00EC27EA" w:rsidP="00EC27EA">
      <w:pPr>
        <w:pStyle w:val="Uvuenotijeloteksta"/>
        <w:spacing w:line="276" w:lineRule="auto"/>
        <w:ind w:firstLine="567"/>
        <w:rPr>
          <w:rFonts w:ascii="Calibri" w:hAnsi="Calibri" w:cs="Calibri"/>
          <w:sz w:val="22"/>
          <w:szCs w:val="22"/>
        </w:rPr>
      </w:pPr>
    </w:p>
    <w:p w14:paraId="76F07CA3" w14:textId="77777777" w:rsidR="00EC27EA" w:rsidRDefault="00EC27EA" w:rsidP="00EC27EA">
      <w:pPr>
        <w:pStyle w:val="Uvuenotijeloteksta"/>
        <w:spacing w:line="276" w:lineRule="auto"/>
        <w:ind w:firstLine="567"/>
        <w:rPr>
          <w:rFonts w:ascii="Calibri" w:hAnsi="Calibri" w:cs="Calibri"/>
          <w:sz w:val="22"/>
          <w:szCs w:val="22"/>
        </w:rPr>
      </w:pPr>
      <w:r>
        <w:rPr>
          <w:rFonts w:ascii="Calibri" w:hAnsi="Calibri" w:cs="Calibri"/>
          <w:sz w:val="22"/>
          <w:szCs w:val="22"/>
        </w:rPr>
        <w:t xml:space="preserve">Treba napomenuti kako je, stupanjem na snagu novog Zakona o socijalnoj skrbi, pravo na jednokratnu godišnju isplatu sredstava za troškove ogrjeva korisnicima zajamčene minimalne naknade koji se griju na drva prestalo egzistirati kao samostalno pravo te je postalo sastavni dio mjesečne naknade za troškove stanovanja. </w:t>
      </w:r>
    </w:p>
    <w:p w14:paraId="02EA7A18" w14:textId="77777777" w:rsidR="00EC27EA" w:rsidRDefault="00EC27EA" w:rsidP="00EC27EA">
      <w:pPr>
        <w:pStyle w:val="Uvuenotijeloteksta"/>
        <w:spacing w:line="276" w:lineRule="auto"/>
        <w:ind w:firstLine="567"/>
        <w:rPr>
          <w:rFonts w:ascii="Calibri" w:hAnsi="Calibri" w:cs="Calibri"/>
          <w:sz w:val="22"/>
          <w:szCs w:val="22"/>
        </w:rPr>
      </w:pPr>
      <w:r>
        <w:rPr>
          <w:rFonts w:ascii="Calibri" w:hAnsi="Calibri" w:cs="Calibri"/>
          <w:sz w:val="22"/>
          <w:szCs w:val="22"/>
        </w:rPr>
        <w:t>Člankom 289. st 3. Zakona propisano je da se dio troškova stanovanja koji se odnosi na troškove ogrjeva korisnika koji se griju na drva osigurava iz sredstava državnog proračuna, a isplaćivat će se posredstvom gradskog proračuna.</w:t>
      </w:r>
    </w:p>
    <w:p w14:paraId="785AAE60" w14:textId="77777777" w:rsidR="00EC27EA" w:rsidRDefault="00EC27EA" w:rsidP="00EC27EA">
      <w:pPr>
        <w:pStyle w:val="Uvuenotijeloteksta"/>
        <w:spacing w:line="276" w:lineRule="auto"/>
        <w:rPr>
          <w:rFonts w:ascii="Calibri" w:hAnsi="Calibri" w:cs="Calibri"/>
          <w:sz w:val="22"/>
          <w:szCs w:val="22"/>
        </w:rPr>
      </w:pPr>
      <w:r>
        <w:rPr>
          <w:rFonts w:ascii="Calibri" w:hAnsi="Calibri" w:cs="Calibri"/>
          <w:sz w:val="22"/>
          <w:szCs w:val="22"/>
          <w:u w:val="single"/>
        </w:rPr>
        <w:t xml:space="preserve">Programom 2552: Program pomoći obiteljima i kućanstvima </w:t>
      </w:r>
      <w:r>
        <w:rPr>
          <w:rFonts w:ascii="Calibri" w:hAnsi="Calibri" w:cs="Calibri"/>
          <w:sz w:val="22"/>
          <w:szCs w:val="22"/>
        </w:rPr>
        <w:t>planirana sredstva iznose 119.200,00 eura, od kojih se najveći dio ili 116.500,00 eura, sukladno Zakonu, planira  izdvojiti Gradskom društvu Crvenog  križa Zaprešić. Sredstva će se koristiti za: Program  rada  i djelovanje Službe traženja, za Program Javnih ovlasti i redovne djelatnosti koje obuhvaćaju akcije dobrovoljnog darivanja krvi, pripreme za slučaj katastrofe, osposobljavanje za prihvat, smještaj i prehranu ugroženog i nastradalog pučanstva u elementarnim nesrećama, te zdravstvenu prevenciju i edukaciju građana, Program  Pučke kuhinje, Službu njege i pomoći u kući i rad Kluba mladeži Gradskog društva Crvenog križa. Za potpore organizacijama civilnog društva u području prikupljanja i pružanja humanitarnih pomoći planirano je iznosom od 2.700,00 eura.</w:t>
      </w:r>
    </w:p>
    <w:p w14:paraId="49E099E7" w14:textId="77777777" w:rsidR="00EC27EA" w:rsidRDefault="00EC27EA" w:rsidP="00EC27EA">
      <w:pPr>
        <w:pStyle w:val="Uvuenotijeloteksta"/>
        <w:spacing w:line="276" w:lineRule="auto"/>
        <w:rPr>
          <w:rFonts w:ascii="Calibri" w:hAnsi="Calibri" w:cs="Calibri"/>
          <w:sz w:val="22"/>
          <w:szCs w:val="22"/>
        </w:rPr>
      </w:pPr>
      <w:r>
        <w:rPr>
          <w:rFonts w:ascii="Calibri" w:hAnsi="Calibri" w:cs="Calibri"/>
          <w:sz w:val="22"/>
          <w:szCs w:val="22"/>
        </w:rPr>
        <w:t xml:space="preserve">Za </w:t>
      </w:r>
      <w:r>
        <w:rPr>
          <w:rFonts w:ascii="Calibri" w:hAnsi="Calibri" w:cs="Calibri"/>
          <w:sz w:val="22"/>
          <w:szCs w:val="22"/>
          <w:u w:val="single"/>
        </w:rPr>
        <w:t>program 2553: Pomoći umirovljenicima i osobama treće životne dobi</w:t>
      </w:r>
      <w:r>
        <w:rPr>
          <w:rFonts w:ascii="Calibri" w:hAnsi="Calibri" w:cs="Calibri"/>
          <w:sz w:val="22"/>
          <w:szCs w:val="22"/>
        </w:rPr>
        <w:t xml:space="preserve"> planirano je 339.010,00 eura, odnosno osigurani iznos je za 67.100,00 eura ili 24,7% veći u odnosu na 1. Rebalansom planirani za 2024. godinu, od čega je, sukladno međusobnom ugovoru, za uredno funkcioniranje Kluba umirovljenika u Zaprešiću namijenjeno 44.510,00 eura, za jednokratne potpore umirovljenicima 260.000,00 eura i za potpore organizacijama civilnog društva (OCD) u području brige za umirovljenike i osobe treće životne dobi 24.500,00 eura, sve sukladno Uredbi o financiranju udruga civilnog društva.</w:t>
      </w:r>
    </w:p>
    <w:p w14:paraId="487D1B98" w14:textId="77777777" w:rsidR="00EC27EA" w:rsidRDefault="00EC27EA" w:rsidP="00EC27EA">
      <w:pPr>
        <w:pStyle w:val="Uvuenotijeloteksta"/>
        <w:spacing w:line="276" w:lineRule="auto"/>
        <w:rPr>
          <w:rFonts w:ascii="Calibri" w:hAnsi="Calibri" w:cs="Calibri"/>
          <w:sz w:val="22"/>
          <w:szCs w:val="22"/>
        </w:rPr>
      </w:pPr>
      <w:r>
        <w:rPr>
          <w:rFonts w:ascii="Calibri" w:hAnsi="Calibri" w:cs="Calibri"/>
          <w:sz w:val="22"/>
          <w:szCs w:val="22"/>
          <w:u w:val="single"/>
        </w:rPr>
        <w:t>Programom 2554: Subvencije u socijalnoj skrbi</w:t>
      </w:r>
      <w:r>
        <w:rPr>
          <w:rFonts w:ascii="Calibri" w:hAnsi="Calibri" w:cs="Calibri"/>
          <w:sz w:val="22"/>
          <w:szCs w:val="22"/>
        </w:rPr>
        <w:t xml:space="preserve"> koji je planiran u iznosu od 2.551.500,00 eura i za 23,5% je veći u odnosu na planirano 1. Rebalansom za 2024 godinu. Najveći dio ili 2.381.500,00 eura planira se izdvojiti  za subvencioniranje prijevoza temeljem gradske Odluke o subvencioniranju prijevoza, kojom su planirani  iznosi subvencija prijevoza za sljedeće korisnike: učenike osnovnih i srednjih škola, studente, djecu (učenike i studente) poginulih, zatočenih i nestalih hrvatskih  branitelja iz Domovinskog rata, roditelje poginulih, zatočenih i nestalih hrvatskih branitelja iz Domovinskog rata, umirovljenike, osobe prijavljene Zavodu za zapošljavanje i osobe s invaliditetom.</w:t>
      </w:r>
      <w:r>
        <w:rPr>
          <w:rFonts w:ascii="Calibri" w:hAnsi="Calibri" w:cs="Calibri"/>
          <w:b/>
          <w:bCs/>
          <w:sz w:val="22"/>
          <w:szCs w:val="22"/>
        </w:rPr>
        <w:t xml:space="preserve"> </w:t>
      </w:r>
    </w:p>
    <w:p w14:paraId="0298668C" w14:textId="77777777" w:rsidR="00EC27EA" w:rsidRDefault="00EC27EA" w:rsidP="00EC27EA">
      <w:pPr>
        <w:pStyle w:val="Uvuenotijeloteksta"/>
        <w:spacing w:line="276" w:lineRule="auto"/>
        <w:rPr>
          <w:rFonts w:ascii="Calibri" w:hAnsi="Calibri" w:cs="Calibri"/>
          <w:sz w:val="22"/>
          <w:szCs w:val="22"/>
        </w:rPr>
      </w:pPr>
      <w:r>
        <w:rPr>
          <w:rFonts w:ascii="Calibri" w:hAnsi="Calibri" w:cs="Calibri"/>
          <w:sz w:val="22"/>
          <w:szCs w:val="22"/>
        </w:rPr>
        <w:t xml:space="preserve"> Za subvencije za novorođenu i posvojenu djecu planirana su sredstva u iznosu od 170.000,00 eura, sve sukladno novoj gradskoj Odluci o  III </w:t>
      </w:r>
      <w:r w:rsidRPr="00CF31EC">
        <w:rPr>
          <w:rFonts w:ascii="Calibri" w:hAnsi="Calibri" w:cs="Calibri"/>
          <w:sz w:val="22"/>
          <w:szCs w:val="22"/>
        </w:rPr>
        <w:t xml:space="preserve">Izmjenama i dopunama Odluke o socijalnoj skrbi Grada Zaprešića; na način da se planira  naknada obiteljima u iznosu od  </w:t>
      </w:r>
      <w:r w:rsidRPr="00D751D8">
        <w:rPr>
          <w:rFonts w:ascii="Calibri" w:hAnsi="Calibri" w:cs="Calibri"/>
          <w:sz w:val="22"/>
          <w:szCs w:val="22"/>
        </w:rPr>
        <w:t xml:space="preserve">500,00 eura </w:t>
      </w:r>
      <w:r w:rsidRPr="00CF31EC">
        <w:rPr>
          <w:rFonts w:ascii="Calibri" w:hAnsi="Calibri" w:cs="Calibri"/>
          <w:sz w:val="22"/>
          <w:szCs w:val="22"/>
        </w:rPr>
        <w:t xml:space="preserve">jednokratno za prvo rođeno dijete, za  drugo dijete </w:t>
      </w:r>
      <w:r w:rsidRPr="00D751D8">
        <w:rPr>
          <w:rFonts w:ascii="Calibri" w:hAnsi="Calibri" w:cs="Calibri"/>
          <w:sz w:val="22"/>
          <w:szCs w:val="22"/>
        </w:rPr>
        <w:t xml:space="preserve">750,00 </w:t>
      </w:r>
      <w:r w:rsidRPr="00CF31EC">
        <w:rPr>
          <w:rFonts w:ascii="Calibri" w:hAnsi="Calibri" w:cs="Calibri"/>
          <w:sz w:val="22"/>
          <w:szCs w:val="22"/>
        </w:rPr>
        <w:t xml:space="preserve">eura i za treće dijete i za svako sljedeće </w:t>
      </w:r>
      <w:r w:rsidRPr="00D751D8">
        <w:rPr>
          <w:rFonts w:ascii="Calibri" w:hAnsi="Calibri" w:cs="Calibri"/>
          <w:sz w:val="22"/>
          <w:szCs w:val="22"/>
        </w:rPr>
        <w:t>dijete 1.400,00 eura</w:t>
      </w:r>
      <w:r>
        <w:rPr>
          <w:rFonts w:ascii="Calibri" w:hAnsi="Calibri" w:cs="Calibri"/>
          <w:sz w:val="22"/>
          <w:szCs w:val="22"/>
        </w:rPr>
        <w:t xml:space="preserve">. </w:t>
      </w:r>
    </w:p>
    <w:p w14:paraId="2BA2B18C" w14:textId="77777777" w:rsidR="00EC27EA" w:rsidRDefault="00EC27EA" w:rsidP="00EC27EA">
      <w:pPr>
        <w:pStyle w:val="Uvuenotijeloteksta"/>
        <w:spacing w:line="276" w:lineRule="auto"/>
        <w:rPr>
          <w:rFonts w:ascii="Calibri" w:hAnsi="Calibri" w:cs="Calibri"/>
          <w:sz w:val="22"/>
          <w:szCs w:val="22"/>
        </w:rPr>
      </w:pPr>
      <w:r>
        <w:rPr>
          <w:rFonts w:ascii="Calibri" w:hAnsi="Calibri" w:cs="Calibri"/>
          <w:sz w:val="22"/>
          <w:szCs w:val="22"/>
        </w:rPr>
        <w:t> </w:t>
      </w:r>
      <w:r>
        <w:rPr>
          <w:rFonts w:ascii="Calibri" w:hAnsi="Calibri" w:cs="Calibri"/>
          <w:sz w:val="22"/>
          <w:szCs w:val="22"/>
          <w:u w:val="single"/>
        </w:rPr>
        <w:t xml:space="preserve">Programom 2555: Pomoći braniteljima, obiteljima poginulih i nestalih i sličnim udrugama </w:t>
      </w:r>
      <w:r>
        <w:rPr>
          <w:rFonts w:ascii="Calibri" w:hAnsi="Calibri" w:cs="Calibri"/>
          <w:sz w:val="22"/>
          <w:szCs w:val="22"/>
        </w:rPr>
        <w:t>u Proračunu za 2025. godinu planirano je 38.000,00 eura koje će se dodijeliti Udrugama civilnog društva u području brige  za branitelje, obitelji poginulih i nestalih i sličnim udrugama.</w:t>
      </w:r>
    </w:p>
    <w:p w14:paraId="1B82138B" w14:textId="77777777" w:rsidR="00EC27EA" w:rsidRDefault="00EC27EA" w:rsidP="00EC27EA">
      <w:pPr>
        <w:pStyle w:val="Uvuenotijeloteksta"/>
        <w:spacing w:line="276" w:lineRule="auto"/>
        <w:rPr>
          <w:rFonts w:ascii="Calibri" w:hAnsi="Calibri" w:cs="Calibri"/>
          <w:sz w:val="22"/>
          <w:szCs w:val="22"/>
        </w:rPr>
      </w:pPr>
      <w:r>
        <w:rPr>
          <w:rFonts w:ascii="Calibri" w:hAnsi="Calibri" w:cs="Calibri"/>
          <w:sz w:val="22"/>
          <w:szCs w:val="22"/>
        </w:rPr>
        <w:t xml:space="preserve">Za </w:t>
      </w:r>
      <w:r>
        <w:rPr>
          <w:rFonts w:ascii="Calibri" w:hAnsi="Calibri" w:cs="Calibri"/>
          <w:sz w:val="22"/>
          <w:szCs w:val="22"/>
          <w:u w:val="single"/>
        </w:rPr>
        <w:t>program 2556: Ostali programi u socijalnoj skrbi</w:t>
      </w:r>
      <w:r>
        <w:rPr>
          <w:rFonts w:ascii="Calibri" w:hAnsi="Calibri" w:cs="Calibri"/>
          <w:sz w:val="22"/>
          <w:szCs w:val="22"/>
        </w:rPr>
        <w:t xml:space="preserve"> planirano je 9.000,00 eura od čega se 2.000,00 eura planira rasporediti za nepredviđene programe OCD u socijalnoj skrbi, dok je 7.000,00 eura osigurano za besplatno parkiranje građana Zaprešića kao dobrovoljnih davatelja krvi.</w:t>
      </w:r>
    </w:p>
    <w:p w14:paraId="68347125" w14:textId="77777777" w:rsidR="00EC27EA" w:rsidRDefault="00EC27EA" w:rsidP="00EC27EA">
      <w:pPr>
        <w:pStyle w:val="Uvuenotijeloteksta"/>
        <w:spacing w:line="276" w:lineRule="auto"/>
        <w:rPr>
          <w:rFonts w:ascii="Calibri" w:hAnsi="Calibri" w:cs="Calibri"/>
          <w:sz w:val="22"/>
          <w:szCs w:val="22"/>
        </w:rPr>
      </w:pPr>
      <w:r>
        <w:rPr>
          <w:rFonts w:ascii="Calibri" w:hAnsi="Calibri" w:cs="Calibri"/>
          <w:sz w:val="22"/>
          <w:szCs w:val="22"/>
        </w:rPr>
        <w:t xml:space="preserve">Za </w:t>
      </w:r>
      <w:r>
        <w:rPr>
          <w:rFonts w:ascii="Calibri" w:hAnsi="Calibri" w:cs="Calibri"/>
          <w:sz w:val="22"/>
          <w:szCs w:val="22"/>
          <w:u w:val="single"/>
        </w:rPr>
        <w:t>program 2651: Poboljšanje javnih usluga u zdravstvu</w:t>
      </w:r>
      <w:r>
        <w:rPr>
          <w:rFonts w:ascii="Calibri" w:hAnsi="Calibri" w:cs="Calibri"/>
          <w:sz w:val="22"/>
          <w:szCs w:val="22"/>
        </w:rPr>
        <w:t xml:space="preserve"> planirano je 137.690,00 eura od čega je za podmirenje dijela režijskih troškova Zdravstvenog centra Zaprešić-Sjever osigurano 18.690,00 eura, za </w:t>
      </w:r>
      <w:r w:rsidRPr="00CF31EC">
        <w:rPr>
          <w:rFonts w:ascii="Calibri" w:hAnsi="Calibri" w:cs="Calibri"/>
          <w:sz w:val="22"/>
          <w:szCs w:val="22"/>
        </w:rPr>
        <w:t>donaciju za nabavu  medicinske opreme osigurano</w:t>
      </w:r>
      <w:r>
        <w:rPr>
          <w:rFonts w:ascii="Calibri" w:hAnsi="Calibri" w:cs="Calibri"/>
          <w:sz w:val="22"/>
          <w:szCs w:val="22"/>
        </w:rPr>
        <w:t xml:space="preserve"> je 30.000,00 eura, za donacije za viši standard ljekarničke djelatnosti Zaprešića  osigurano je još 83.000,00 eura, a za sufinanciranje internističke ordinacije Doma zdravlja Zagrebačke županije 6.000,00 eura.</w:t>
      </w:r>
    </w:p>
    <w:p w14:paraId="3EE57461" w14:textId="77777777" w:rsidR="00EC27EA" w:rsidRDefault="00EC27EA" w:rsidP="00EC27EA">
      <w:pPr>
        <w:pStyle w:val="Uvuenotijeloteksta"/>
        <w:spacing w:line="276" w:lineRule="auto"/>
        <w:rPr>
          <w:rFonts w:ascii="Calibri" w:hAnsi="Calibri" w:cs="Calibri"/>
          <w:sz w:val="22"/>
          <w:szCs w:val="22"/>
        </w:rPr>
      </w:pPr>
      <w:r>
        <w:rPr>
          <w:rFonts w:ascii="Calibri" w:hAnsi="Calibri" w:cs="Calibri"/>
          <w:sz w:val="22"/>
          <w:szCs w:val="22"/>
          <w:u w:val="single"/>
        </w:rPr>
        <w:t xml:space="preserve">Program 2655: Promicanje zdravlja građana prevencija i rano otkrivanje bolesti </w:t>
      </w:r>
      <w:r>
        <w:rPr>
          <w:rFonts w:ascii="Calibri" w:hAnsi="Calibri" w:cs="Calibri"/>
          <w:sz w:val="22"/>
          <w:szCs w:val="22"/>
        </w:rPr>
        <w:t>planiran je iznosom od 39.900,00 eura i planira se utrošiti na programima sportske rekreacije i ranog otkrivanja bolesti.</w:t>
      </w:r>
    </w:p>
    <w:p w14:paraId="03AE8236" w14:textId="77777777" w:rsidR="00EC27EA" w:rsidRDefault="00EC27EA" w:rsidP="00EC27EA">
      <w:pPr>
        <w:pStyle w:val="Odlomakpopisa"/>
        <w:spacing w:line="276" w:lineRule="auto"/>
        <w:ind w:left="0" w:firstLine="709"/>
        <w:jc w:val="both"/>
        <w:rPr>
          <w:rFonts w:ascii="Calibri" w:hAnsi="Calibri" w:cs="Calibri"/>
          <w:sz w:val="22"/>
          <w:szCs w:val="22"/>
        </w:rPr>
      </w:pPr>
      <w:r>
        <w:rPr>
          <w:rFonts w:ascii="Calibri" w:hAnsi="Calibri" w:cs="Calibri"/>
          <w:sz w:val="22"/>
          <w:szCs w:val="22"/>
          <w:u w:val="single"/>
        </w:rPr>
        <w:lastRenderedPageBreak/>
        <w:t>Program 2656: Ostali programi koji pridonose promicanju zdravlj</w:t>
      </w:r>
      <w:r>
        <w:rPr>
          <w:rFonts w:ascii="Calibri" w:hAnsi="Calibri" w:cs="Calibri"/>
          <w:sz w:val="22"/>
          <w:szCs w:val="22"/>
        </w:rPr>
        <w:t>a planiran je iznosom od 14.000,00 eura, a sredstva će se utrošiti za jednokratne potpore na ime nepredviđenih programa OCD u području promicanja zdravlja te nepredviđenih programa zdravstvenih ustanova. Najveći iznos od 12.000,00 eura odnosi se na nabavu i postavljenje AVD uređaja.</w:t>
      </w:r>
    </w:p>
    <w:p w14:paraId="58C60458" w14:textId="77777777" w:rsidR="00EC27EA" w:rsidRDefault="00EC27EA" w:rsidP="00EC27EA">
      <w:pPr>
        <w:pStyle w:val="Odlomakpopisa"/>
        <w:spacing w:line="276" w:lineRule="auto"/>
        <w:ind w:left="0" w:firstLine="709"/>
        <w:jc w:val="both"/>
        <w:rPr>
          <w:rFonts w:ascii="Calibri" w:hAnsi="Calibri" w:cs="Calibri"/>
          <w:sz w:val="22"/>
          <w:szCs w:val="22"/>
        </w:rPr>
      </w:pPr>
    </w:p>
    <w:p w14:paraId="49EE6A84" w14:textId="75E78D3C" w:rsidR="00BC5A4F" w:rsidRPr="007646DB" w:rsidRDefault="00EC27EA" w:rsidP="007646DB">
      <w:pPr>
        <w:pStyle w:val="Uvuenotijeloteksta"/>
        <w:spacing w:line="276" w:lineRule="auto"/>
        <w:ind w:firstLine="567"/>
        <w:rPr>
          <w:rFonts w:ascii="Calibri" w:hAnsi="Calibri" w:cs="Calibri"/>
          <w:sz w:val="22"/>
          <w:szCs w:val="22"/>
        </w:rPr>
      </w:pPr>
      <w:r>
        <w:rPr>
          <w:rFonts w:ascii="Calibri" w:hAnsi="Calibri" w:cs="Calibri"/>
          <w:sz w:val="22"/>
          <w:szCs w:val="22"/>
        </w:rPr>
        <w:t>Projekcije  rashoda i izdataka Razdjela 005 Glave 506-socijala i socijalna zaštita za  2026. godinu iznose 3.637.960,00 i za  2027. godinu 3.637.960,00 eura.</w:t>
      </w:r>
    </w:p>
    <w:p w14:paraId="02C5793E" w14:textId="77777777" w:rsidR="00BA0B9F" w:rsidRPr="00A6670F" w:rsidRDefault="00BA0B9F" w:rsidP="00B55378">
      <w:pPr>
        <w:pStyle w:val="Uvuenotijeloteksta"/>
        <w:spacing w:line="276" w:lineRule="auto"/>
        <w:ind w:firstLine="0"/>
        <w:rPr>
          <w:rFonts w:asciiTheme="minorHAnsi" w:hAnsiTheme="minorHAnsi" w:cstheme="minorHAnsi"/>
          <w:color w:val="FF0000"/>
          <w:sz w:val="22"/>
          <w:szCs w:val="22"/>
        </w:rPr>
      </w:pPr>
    </w:p>
    <w:p w14:paraId="5592DF18" w14:textId="0CB289E9" w:rsidR="00E618C8" w:rsidRPr="00A6670F" w:rsidRDefault="001B6936" w:rsidP="00B55378">
      <w:pPr>
        <w:pStyle w:val="Naslov2"/>
        <w:numPr>
          <w:ilvl w:val="1"/>
          <w:numId w:val="31"/>
        </w:numPr>
        <w:spacing w:line="276" w:lineRule="auto"/>
        <w:jc w:val="both"/>
        <w:rPr>
          <w:rFonts w:asciiTheme="minorHAnsi" w:hAnsiTheme="minorHAnsi" w:cstheme="minorHAnsi"/>
          <w:bCs w:val="0"/>
          <w:i w:val="0"/>
          <w:iCs w:val="0"/>
          <w:sz w:val="24"/>
          <w:szCs w:val="24"/>
        </w:rPr>
      </w:pPr>
      <w:bookmarkStart w:id="126" w:name="_Toc25926703"/>
      <w:bookmarkStart w:id="127" w:name="_Toc90042189"/>
      <w:bookmarkStart w:id="128" w:name="_Toc90042371"/>
      <w:bookmarkStart w:id="129" w:name="_Hlk148097854"/>
      <w:r w:rsidRPr="00A6670F">
        <w:rPr>
          <w:rFonts w:asciiTheme="minorHAnsi" w:hAnsiTheme="minorHAnsi" w:cstheme="minorHAnsi"/>
          <w:i w:val="0"/>
          <w:sz w:val="24"/>
          <w:szCs w:val="24"/>
        </w:rPr>
        <w:t>RAZDJEL 006 - UO</w:t>
      </w:r>
      <w:r w:rsidR="007220D7" w:rsidRPr="00A6670F">
        <w:rPr>
          <w:rFonts w:asciiTheme="minorHAnsi" w:hAnsiTheme="minorHAnsi" w:cstheme="minorHAnsi"/>
          <w:i w:val="0"/>
          <w:sz w:val="24"/>
          <w:szCs w:val="24"/>
        </w:rPr>
        <w:t xml:space="preserve"> GRADITELJSTVO, ZAŠTITU OKOLIŠA, STAMBENE I KOMUNALNE POSLOVE</w:t>
      </w:r>
      <w:bookmarkEnd w:id="126"/>
      <w:bookmarkEnd w:id="127"/>
      <w:bookmarkEnd w:id="128"/>
      <w:r w:rsidR="007220D7" w:rsidRPr="00A6670F">
        <w:rPr>
          <w:rFonts w:asciiTheme="minorHAnsi" w:hAnsiTheme="minorHAnsi" w:cstheme="minorHAnsi"/>
          <w:i w:val="0"/>
          <w:sz w:val="24"/>
          <w:szCs w:val="24"/>
        </w:rPr>
        <w:t xml:space="preserve">    </w:t>
      </w:r>
      <w:r w:rsidR="007220D7" w:rsidRPr="00A6670F">
        <w:rPr>
          <w:rFonts w:asciiTheme="minorHAnsi" w:hAnsiTheme="minorHAnsi" w:cstheme="minorHAnsi"/>
          <w:bCs w:val="0"/>
          <w:i w:val="0"/>
          <w:iCs w:val="0"/>
          <w:sz w:val="24"/>
          <w:szCs w:val="24"/>
        </w:rPr>
        <w:t xml:space="preserve"> </w:t>
      </w:r>
    </w:p>
    <w:p w14:paraId="7E85800B" w14:textId="77777777" w:rsidR="007D47F1" w:rsidRPr="00A6670F" w:rsidRDefault="007D47F1" w:rsidP="00B55378">
      <w:pPr>
        <w:spacing w:line="276" w:lineRule="auto"/>
        <w:jc w:val="both"/>
        <w:rPr>
          <w:rFonts w:asciiTheme="minorHAnsi" w:hAnsiTheme="minorHAnsi" w:cstheme="minorHAnsi"/>
        </w:rPr>
      </w:pPr>
    </w:p>
    <w:p w14:paraId="643E1D6E" w14:textId="1B91A776" w:rsidR="005C22F8" w:rsidRPr="00A6670F" w:rsidRDefault="007D47F1" w:rsidP="00B55378">
      <w:pPr>
        <w:spacing w:line="276" w:lineRule="auto"/>
        <w:jc w:val="both"/>
        <w:rPr>
          <w:rFonts w:asciiTheme="minorHAnsi" w:hAnsiTheme="minorHAnsi" w:cstheme="minorHAnsi"/>
          <w:b/>
          <w:sz w:val="22"/>
          <w:szCs w:val="22"/>
        </w:rPr>
      </w:pPr>
      <w:r w:rsidRPr="00A6670F">
        <w:rPr>
          <w:rFonts w:asciiTheme="minorHAnsi" w:hAnsiTheme="minorHAnsi" w:cstheme="minorHAnsi"/>
          <w:b/>
          <w:sz w:val="22"/>
          <w:szCs w:val="22"/>
        </w:rPr>
        <w:t>Tablica 1</w:t>
      </w:r>
      <w:r w:rsidR="00A30884" w:rsidRPr="00A6670F">
        <w:rPr>
          <w:rFonts w:asciiTheme="minorHAnsi" w:hAnsiTheme="minorHAnsi" w:cstheme="minorHAnsi"/>
          <w:b/>
          <w:sz w:val="22"/>
          <w:szCs w:val="22"/>
        </w:rPr>
        <w:t>4</w:t>
      </w:r>
      <w:r w:rsidRPr="00A6670F">
        <w:rPr>
          <w:rFonts w:asciiTheme="minorHAnsi" w:hAnsiTheme="minorHAnsi" w:cstheme="minorHAnsi"/>
          <w:b/>
          <w:sz w:val="22"/>
          <w:szCs w:val="22"/>
        </w:rPr>
        <w:t xml:space="preserve">. Planirani rashodi Razdjela 006 po Glavama i programima </w:t>
      </w:r>
    </w:p>
    <w:bookmarkStart w:id="130" w:name="_MON_1669196835"/>
    <w:bookmarkEnd w:id="130"/>
    <w:p w14:paraId="628E2E83" w14:textId="73392AEA" w:rsidR="007D47F1" w:rsidRPr="00A6670F" w:rsidRDefault="00A67CB7" w:rsidP="00B55378">
      <w:pPr>
        <w:spacing w:line="276" w:lineRule="auto"/>
        <w:jc w:val="both"/>
        <w:rPr>
          <w:rFonts w:asciiTheme="minorHAnsi" w:hAnsiTheme="minorHAnsi" w:cstheme="minorHAnsi"/>
          <w:color w:val="FF0000"/>
        </w:rPr>
      </w:pPr>
      <w:r w:rsidRPr="00A6670F">
        <w:rPr>
          <w:rFonts w:asciiTheme="minorHAnsi" w:hAnsiTheme="minorHAnsi" w:cstheme="minorHAnsi"/>
          <w:color w:val="FF0000"/>
        </w:rPr>
        <w:object w:dxaOrig="10335" w:dyaOrig="11325" w14:anchorId="3A069C40">
          <v:shape id="_x0000_i1037" type="#_x0000_t75" style="width:456.75pt;height:561pt" o:ole="">
            <v:imagedata r:id="rId35" o:title=""/>
          </v:shape>
          <o:OLEObject Type="Embed" ProgID="Excel.Sheet.12" ShapeID="_x0000_i1037" DrawAspect="Content" ObjectID="_1794893831" r:id="rId36"/>
        </w:object>
      </w:r>
    </w:p>
    <w:p w14:paraId="294FE912" w14:textId="77777777" w:rsidR="0074775B" w:rsidRPr="005314A7" w:rsidRDefault="0074775B" w:rsidP="00B55378">
      <w:pPr>
        <w:pStyle w:val="Uvuenotijeloteksta"/>
        <w:spacing w:line="276" w:lineRule="auto"/>
        <w:ind w:firstLine="0"/>
        <w:rPr>
          <w:color w:val="FF0000"/>
        </w:rPr>
      </w:pPr>
      <w:bookmarkStart w:id="131" w:name="_MON_1354529715"/>
      <w:bookmarkStart w:id="132" w:name="_MON_1354530187"/>
      <w:bookmarkStart w:id="133" w:name="_MON_1354530580"/>
      <w:bookmarkStart w:id="134" w:name="_MON_1511174664"/>
      <w:bookmarkStart w:id="135" w:name="_MON_1384079409"/>
      <w:bookmarkStart w:id="136" w:name="_MON_1385564275"/>
      <w:bookmarkStart w:id="137" w:name="_MON_1354528288"/>
      <w:bookmarkEnd w:id="131"/>
      <w:bookmarkEnd w:id="132"/>
      <w:bookmarkEnd w:id="133"/>
      <w:bookmarkEnd w:id="134"/>
      <w:bookmarkEnd w:id="135"/>
      <w:bookmarkEnd w:id="136"/>
      <w:bookmarkEnd w:id="137"/>
    </w:p>
    <w:p w14:paraId="5022CF07" w14:textId="77777777" w:rsidR="00D24886" w:rsidRPr="00D61464" w:rsidRDefault="00D24605" w:rsidP="00D24886">
      <w:pPr>
        <w:pStyle w:val="Uvuenotijeloteksta"/>
        <w:tabs>
          <w:tab w:val="left" w:pos="8364"/>
        </w:tabs>
        <w:spacing w:line="276" w:lineRule="auto"/>
        <w:ind w:firstLine="0"/>
        <w:rPr>
          <w:rFonts w:ascii="Calibri" w:hAnsi="Calibri" w:cs="Calibri"/>
          <w:sz w:val="22"/>
          <w:szCs w:val="22"/>
        </w:rPr>
      </w:pPr>
      <w:r>
        <w:rPr>
          <w:rFonts w:ascii="Calibri" w:hAnsi="Calibri"/>
          <w:sz w:val="22"/>
          <w:szCs w:val="22"/>
        </w:rPr>
        <w:t xml:space="preserve">          </w:t>
      </w:r>
      <w:r w:rsidR="003F61ED">
        <w:rPr>
          <w:rFonts w:ascii="Calibri" w:hAnsi="Calibri"/>
          <w:sz w:val="22"/>
          <w:szCs w:val="22"/>
        </w:rPr>
        <w:t xml:space="preserve">  </w:t>
      </w:r>
      <w:bookmarkEnd w:id="129"/>
      <w:r w:rsidR="00D24886">
        <w:rPr>
          <w:rFonts w:ascii="Calibri" w:hAnsi="Calibri"/>
          <w:sz w:val="22"/>
          <w:szCs w:val="22"/>
        </w:rPr>
        <w:t xml:space="preserve">  Prijedlog </w:t>
      </w:r>
      <w:r w:rsidR="00D24886">
        <w:rPr>
          <w:rFonts w:ascii="Calibri" w:hAnsi="Calibri"/>
          <w:b/>
          <w:sz w:val="22"/>
          <w:szCs w:val="22"/>
        </w:rPr>
        <w:t>Plana rashoda Razdjela 006: UO za graditeljstvo, zaštitu okoliša, stambene i komunalne poslove</w:t>
      </w:r>
      <w:r w:rsidR="00D24886">
        <w:rPr>
          <w:rFonts w:ascii="Calibri" w:hAnsi="Calibri"/>
          <w:sz w:val="22"/>
          <w:szCs w:val="22"/>
        </w:rPr>
        <w:t xml:space="preserve">  za  2025.-2027.  godine  temelji  se  na   Rebalansiranom Planu proračuna   za  2024. godinu,  nastavku i završetku  projekata iz ranijih godina </w:t>
      </w:r>
      <w:r w:rsidR="00D24886">
        <w:rPr>
          <w:rFonts w:ascii="Calibri" w:hAnsi="Calibri" w:cs="Calibri"/>
          <w:sz w:val="22"/>
          <w:szCs w:val="22"/>
        </w:rPr>
        <w:t>uz planiranje novih projekata i aktivnosti u 2025.-2027. godini, sve u skladu s očekivanim prihodima.</w:t>
      </w:r>
    </w:p>
    <w:p w14:paraId="626D2332" w14:textId="77777777" w:rsidR="00D24886" w:rsidRDefault="00D24886" w:rsidP="00D24886">
      <w:pPr>
        <w:pStyle w:val="Uvuenotijeloteksta"/>
        <w:spacing w:line="276" w:lineRule="auto"/>
        <w:rPr>
          <w:rFonts w:ascii="Calibri" w:hAnsi="Calibri"/>
          <w:color w:val="FF0000"/>
          <w:sz w:val="22"/>
          <w:szCs w:val="22"/>
        </w:rPr>
      </w:pPr>
    </w:p>
    <w:p w14:paraId="0FEC2556" w14:textId="77777777" w:rsidR="00D24886" w:rsidRDefault="00D24886" w:rsidP="00D24886">
      <w:pPr>
        <w:pStyle w:val="Uvuenotijeloteksta"/>
        <w:spacing w:line="276" w:lineRule="auto"/>
        <w:ind w:firstLine="567"/>
        <w:rPr>
          <w:rFonts w:ascii="Calibri" w:hAnsi="Calibri"/>
          <w:sz w:val="22"/>
          <w:szCs w:val="22"/>
        </w:rPr>
      </w:pPr>
      <w:r>
        <w:rPr>
          <w:rFonts w:ascii="Calibri" w:hAnsi="Calibri"/>
          <w:sz w:val="22"/>
          <w:szCs w:val="22"/>
        </w:rPr>
        <w:t xml:space="preserve">Ukupno planirani rashodi i izdaci Razdjela 006  za 2025. godinu iznose 19.032.000,00 eura i za 128.846,53 </w:t>
      </w:r>
      <w:r w:rsidRPr="00E672E8">
        <w:rPr>
          <w:rFonts w:ascii="Calibri" w:hAnsi="Calibri"/>
          <w:sz w:val="22"/>
          <w:szCs w:val="22"/>
        </w:rPr>
        <w:t xml:space="preserve">eura ili </w:t>
      </w:r>
      <w:r>
        <w:rPr>
          <w:rFonts w:ascii="Calibri" w:hAnsi="Calibri"/>
          <w:sz w:val="22"/>
          <w:szCs w:val="22"/>
        </w:rPr>
        <w:t>0,7</w:t>
      </w:r>
      <w:r w:rsidRPr="00E672E8">
        <w:rPr>
          <w:rFonts w:ascii="Calibri" w:hAnsi="Calibri"/>
          <w:sz w:val="22"/>
          <w:szCs w:val="22"/>
        </w:rPr>
        <w:t xml:space="preserve">% su </w:t>
      </w:r>
      <w:r>
        <w:rPr>
          <w:rFonts w:ascii="Calibri" w:hAnsi="Calibri"/>
          <w:sz w:val="22"/>
          <w:szCs w:val="22"/>
        </w:rPr>
        <w:t>veći</w:t>
      </w:r>
      <w:r w:rsidRPr="00E672E8">
        <w:rPr>
          <w:rFonts w:ascii="Calibri" w:hAnsi="Calibri"/>
          <w:sz w:val="22"/>
          <w:szCs w:val="22"/>
        </w:rPr>
        <w:t xml:space="preserve"> u odnosu</w:t>
      </w:r>
      <w:r>
        <w:rPr>
          <w:rFonts w:ascii="Calibri" w:hAnsi="Calibri"/>
          <w:sz w:val="22"/>
          <w:szCs w:val="22"/>
        </w:rPr>
        <w:t xml:space="preserve"> na planirane 1. Rebalansom plana  za 2024. godinu. Na  planirane rashode Razdjela 006 </w:t>
      </w:r>
      <w:r w:rsidRPr="00E672E8">
        <w:rPr>
          <w:rFonts w:ascii="Calibri" w:hAnsi="Calibri"/>
          <w:sz w:val="22"/>
          <w:szCs w:val="22"/>
        </w:rPr>
        <w:t xml:space="preserve">otpada  </w:t>
      </w:r>
      <w:r>
        <w:rPr>
          <w:rFonts w:ascii="Calibri" w:hAnsi="Calibri"/>
          <w:sz w:val="22"/>
          <w:szCs w:val="22"/>
        </w:rPr>
        <w:t>33,3</w:t>
      </w:r>
      <w:r w:rsidRPr="00E672E8">
        <w:rPr>
          <w:rFonts w:ascii="Calibri" w:hAnsi="Calibri"/>
          <w:sz w:val="22"/>
          <w:szCs w:val="22"/>
        </w:rPr>
        <w:t>% ukupno</w:t>
      </w:r>
      <w:r>
        <w:rPr>
          <w:rFonts w:ascii="Calibri" w:hAnsi="Calibri"/>
          <w:sz w:val="22"/>
          <w:szCs w:val="22"/>
        </w:rPr>
        <w:t xml:space="preserve"> planiranih rashoda i izdataka Proračuna Grada za 2025. godinu.</w:t>
      </w:r>
    </w:p>
    <w:p w14:paraId="7161047E" w14:textId="77777777" w:rsidR="00D24886" w:rsidRDefault="00D24886" w:rsidP="00D24886">
      <w:pPr>
        <w:pStyle w:val="Uvuenotijeloteksta"/>
        <w:spacing w:line="276" w:lineRule="auto"/>
        <w:ind w:firstLine="567"/>
        <w:rPr>
          <w:rFonts w:ascii="Calibri" w:hAnsi="Calibri"/>
          <w:sz w:val="22"/>
          <w:szCs w:val="22"/>
        </w:rPr>
      </w:pPr>
    </w:p>
    <w:p w14:paraId="31F65514" w14:textId="77777777" w:rsidR="00D24886" w:rsidRPr="002C4A16" w:rsidRDefault="00D24886" w:rsidP="00D24886">
      <w:pPr>
        <w:pStyle w:val="Uvuenotijeloteksta"/>
        <w:spacing w:line="276" w:lineRule="auto"/>
        <w:ind w:firstLine="567"/>
        <w:rPr>
          <w:rFonts w:ascii="Calibri" w:hAnsi="Calibri"/>
          <w:sz w:val="22"/>
          <w:szCs w:val="22"/>
        </w:rPr>
      </w:pPr>
      <w:r w:rsidRPr="002C4A16">
        <w:rPr>
          <w:rFonts w:ascii="Calibri" w:hAnsi="Calibri"/>
          <w:sz w:val="22"/>
          <w:szCs w:val="22"/>
        </w:rPr>
        <w:lastRenderedPageBreak/>
        <w:t>Projekcija  rashoda i izdataka Razdjela 006 za  202</w:t>
      </w:r>
      <w:r>
        <w:rPr>
          <w:rFonts w:ascii="Calibri" w:hAnsi="Calibri"/>
          <w:sz w:val="22"/>
          <w:szCs w:val="22"/>
        </w:rPr>
        <w:t>6</w:t>
      </w:r>
      <w:r w:rsidRPr="002C4A16">
        <w:rPr>
          <w:rFonts w:ascii="Calibri" w:hAnsi="Calibri"/>
          <w:sz w:val="22"/>
          <w:szCs w:val="22"/>
        </w:rPr>
        <w:t xml:space="preserve">.  godinu  iznosi  </w:t>
      </w:r>
      <w:r>
        <w:rPr>
          <w:rFonts w:ascii="Calibri" w:hAnsi="Calibri"/>
          <w:sz w:val="22"/>
          <w:szCs w:val="22"/>
        </w:rPr>
        <w:t>19.040.500,00 eura,</w:t>
      </w:r>
      <w:r w:rsidRPr="002C4A16">
        <w:rPr>
          <w:rFonts w:ascii="Calibri" w:hAnsi="Calibri"/>
          <w:sz w:val="22"/>
          <w:szCs w:val="22"/>
        </w:rPr>
        <w:t xml:space="preserve">  a  za  202</w:t>
      </w:r>
      <w:r>
        <w:rPr>
          <w:rFonts w:ascii="Calibri" w:hAnsi="Calibri"/>
          <w:sz w:val="22"/>
          <w:szCs w:val="22"/>
        </w:rPr>
        <w:t>7</w:t>
      </w:r>
      <w:r w:rsidRPr="002C4A16">
        <w:rPr>
          <w:rFonts w:ascii="Calibri" w:hAnsi="Calibri"/>
          <w:sz w:val="22"/>
          <w:szCs w:val="22"/>
        </w:rPr>
        <w:t xml:space="preserve">.  godinu isti su projicirani iznosom od </w:t>
      </w:r>
      <w:r>
        <w:rPr>
          <w:rFonts w:ascii="Calibri" w:hAnsi="Calibri"/>
          <w:sz w:val="22"/>
          <w:szCs w:val="22"/>
        </w:rPr>
        <w:t>15.120.500,00 eura</w:t>
      </w:r>
      <w:r w:rsidRPr="002C4A16">
        <w:rPr>
          <w:rFonts w:ascii="Calibri" w:hAnsi="Calibri"/>
          <w:sz w:val="22"/>
          <w:szCs w:val="22"/>
        </w:rPr>
        <w:t>.</w:t>
      </w:r>
    </w:p>
    <w:p w14:paraId="522AAB1E" w14:textId="77777777" w:rsidR="00D24886" w:rsidRDefault="00D24886" w:rsidP="00D24886">
      <w:pPr>
        <w:pStyle w:val="Uvuenotijeloteksta"/>
        <w:spacing w:line="276" w:lineRule="auto"/>
        <w:ind w:firstLine="567"/>
        <w:rPr>
          <w:rFonts w:ascii="Calibri" w:hAnsi="Calibri"/>
          <w:color w:val="FF0000"/>
          <w:sz w:val="22"/>
          <w:szCs w:val="22"/>
        </w:rPr>
      </w:pPr>
    </w:p>
    <w:p w14:paraId="49F38958" w14:textId="77777777" w:rsidR="00D24886" w:rsidRDefault="00D24886" w:rsidP="00D24886">
      <w:pPr>
        <w:pStyle w:val="Uvuenotijeloteksta"/>
        <w:spacing w:line="276" w:lineRule="auto"/>
        <w:ind w:firstLine="567"/>
        <w:rPr>
          <w:rFonts w:ascii="Calibri" w:hAnsi="Calibri"/>
          <w:sz w:val="22"/>
          <w:szCs w:val="22"/>
        </w:rPr>
      </w:pPr>
      <w:r>
        <w:rPr>
          <w:rFonts w:ascii="Calibri" w:hAnsi="Calibri"/>
          <w:sz w:val="22"/>
          <w:szCs w:val="22"/>
        </w:rPr>
        <w:t xml:space="preserve">Planirani rashodi i izdaci Upravnog odjela realiziraju se u sklopu 5 Glava. </w:t>
      </w:r>
    </w:p>
    <w:p w14:paraId="1EE8E0F1" w14:textId="77777777" w:rsidR="00D24886" w:rsidRDefault="00D24886" w:rsidP="00D24886">
      <w:pPr>
        <w:pStyle w:val="Uvuenotijeloteksta"/>
        <w:spacing w:line="276" w:lineRule="auto"/>
        <w:ind w:firstLine="0"/>
        <w:rPr>
          <w:rFonts w:ascii="Calibri" w:hAnsi="Calibri"/>
          <w:color w:val="FF0000"/>
          <w:sz w:val="22"/>
          <w:szCs w:val="22"/>
        </w:rPr>
      </w:pPr>
    </w:p>
    <w:p w14:paraId="670A4D92" w14:textId="77777777" w:rsidR="00D24886" w:rsidRDefault="00D24886" w:rsidP="00D24886">
      <w:pPr>
        <w:spacing w:line="276" w:lineRule="auto"/>
        <w:ind w:firstLine="709"/>
        <w:jc w:val="both"/>
        <w:rPr>
          <w:rFonts w:ascii="Calibri" w:hAnsi="Calibri"/>
          <w:sz w:val="22"/>
          <w:szCs w:val="22"/>
        </w:rPr>
      </w:pPr>
      <w:r>
        <w:rPr>
          <w:rFonts w:ascii="Calibri" w:hAnsi="Calibri"/>
          <w:b/>
          <w:sz w:val="22"/>
          <w:szCs w:val="22"/>
        </w:rPr>
        <w:t>U Glava 601</w:t>
      </w:r>
      <w:r>
        <w:rPr>
          <w:rFonts w:ascii="Calibri" w:hAnsi="Calibri"/>
          <w:sz w:val="22"/>
          <w:szCs w:val="22"/>
        </w:rPr>
        <w:t xml:space="preserve"> za 2025. godinu u sklopu </w:t>
      </w:r>
      <w:r>
        <w:rPr>
          <w:rFonts w:ascii="Calibri" w:hAnsi="Calibri"/>
          <w:sz w:val="22"/>
          <w:szCs w:val="22"/>
          <w:u w:val="single"/>
        </w:rPr>
        <w:t>Programa 1161: Poslovi odjela za graditeljstvo, zaštitu okoliša, stambene i komunalne poslove</w:t>
      </w:r>
      <w:r>
        <w:rPr>
          <w:rFonts w:ascii="Calibri" w:hAnsi="Calibri"/>
          <w:sz w:val="22"/>
          <w:szCs w:val="22"/>
        </w:rPr>
        <w:t xml:space="preserve"> obavljaju se poslovi koji se odnose na  planiranje, gradnju te održavanje zgrada javne namjene i objekata i uređaja komunalne infrastrukture, na prostorno planiranje, izradu projektne dokumentacije, rješavanje imovinsko pravnih odnosa, provođenje postupaka nabave radova, robe i usluga , ugovaranje i  nadzor izvršenja ugovora. </w:t>
      </w:r>
    </w:p>
    <w:p w14:paraId="114ED9F2" w14:textId="77777777" w:rsidR="00D24886" w:rsidRDefault="00D24886" w:rsidP="00D24886">
      <w:pPr>
        <w:spacing w:line="276" w:lineRule="auto"/>
        <w:ind w:firstLine="709"/>
        <w:jc w:val="both"/>
        <w:rPr>
          <w:rFonts w:ascii="Calibri" w:hAnsi="Calibri"/>
          <w:sz w:val="22"/>
          <w:szCs w:val="22"/>
        </w:rPr>
      </w:pPr>
      <w:r>
        <w:rPr>
          <w:rFonts w:ascii="Calibri" w:hAnsi="Calibri"/>
          <w:sz w:val="22"/>
          <w:szCs w:val="22"/>
        </w:rPr>
        <w:t xml:space="preserve">U Upravnom odjelu obavljaju se i poslovi obračuna komunalnog doprinosa, komunalne i vodne naknade, praćenje naplate i postupci prisilne naplate potraživanja iz djelokruga Odjela, poslovi uređenja prometa, komunalno prometne referade te koordinacija  poslova trgovačkih društava u suvlasništvu Grada, a  iz djelokruga rada Odjela. </w:t>
      </w:r>
    </w:p>
    <w:p w14:paraId="190BCEB7" w14:textId="77777777" w:rsidR="00D24886" w:rsidRDefault="00D24886" w:rsidP="00D24886">
      <w:pPr>
        <w:spacing w:line="276" w:lineRule="auto"/>
        <w:ind w:firstLine="709"/>
        <w:jc w:val="both"/>
        <w:rPr>
          <w:rFonts w:ascii="Calibri" w:hAnsi="Calibri"/>
          <w:sz w:val="22"/>
          <w:szCs w:val="22"/>
        </w:rPr>
      </w:pPr>
      <w:r>
        <w:rPr>
          <w:rFonts w:ascii="Calibri" w:hAnsi="Calibri"/>
          <w:sz w:val="22"/>
          <w:szCs w:val="22"/>
        </w:rPr>
        <w:t xml:space="preserve"> Ovdje su planirani  rashodi  koji obuhvaćaju  bruto plaće,  doprinose na plaće i ostale rashode za 20 službenika Upravnog odjela.  Proračunom za 2025. godinu planirani su rashodi u iznosu od 854.300,00 eura.</w:t>
      </w:r>
    </w:p>
    <w:p w14:paraId="750605FD" w14:textId="77777777" w:rsidR="00D24886" w:rsidRDefault="00D24886" w:rsidP="00D24886">
      <w:pPr>
        <w:spacing w:line="276" w:lineRule="auto"/>
        <w:ind w:firstLine="709"/>
        <w:jc w:val="both"/>
        <w:rPr>
          <w:rFonts w:ascii="Calibri" w:hAnsi="Calibri"/>
          <w:color w:val="FF0000"/>
          <w:sz w:val="22"/>
          <w:szCs w:val="22"/>
        </w:rPr>
      </w:pPr>
    </w:p>
    <w:p w14:paraId="0320AE01" w14:textId="77777777" w:rsidR="00D24886" w:rsidRPr="002C4A16" w:rsidRDefault="00D24886" w:rsidP="00D24886">
      <w:pPr>
        <w:autoSpaceDE w:val="0"/>
        <w:autoSpaceDN w:val="0"/>
        <w:adjustRightInd w:val="0"/>
        <w:spacing w:line="276" w:lineRule="auto"/>
        <w:ind w:firstLine="708"/>
        <w:jc w:val="both"/>
        <w:rPr>
          <w:rFonts w:ascii="Calibri" w:hAnsi="Calibri"/>
          <w:sz w:val="22"/>
          <w:szCs w:val="22"/>
        </w:rPr>
      </w:pPr>
      <w:r w:rsidRPr="002C4A16">
        <w:rPr>
          <w:rFonts w:ascii="Calibri" w:hAnsi="Calibri"/>
          <w:sz w:val="22"/>
          <w:szCs w:val="22"/>
        </w:rPr>
        <w:t>Projekcije za 202</w:t>
      </w:r>
      <w:r>
        <w:rPr>
          <w:rFonts w:ascii="Calibri" w:hAnsi="Calibri"/>
          <w:sz w:val="22"/>
          <w:szCs w:val="22"/>
        </w:rPr>
        <w:t>6</w:t>
      </w:r>
      <w:r w:rsidRPr="002C4A16">
        <w:rPr>
          <w:rFonts w:ascii="Calibri" w:hAnsi="Calibri"/>
          <w:sz w:val="22"/>
          <w:szCs w:val="22"/>
        </w:rPr>
        <w:t>. godinu i za 202</w:t>
      </w:r>
      <w:r>
        <w:rPr>
          <w:rFonts w:ascii="Calibri" w:hAnsi="Calibri"/>
          <w:sz w:val="22"/>
          <w:szCs w:val="22"/>
        </w:rPr>
        <w:t>7</w:t>
      </w:r>
      <w:r w:rsidRPr="002C4A16">
        <w:rPr>
          <w:rFonts w:ascii="Calibri" w:hAnsi="Calibri"/>
          <w:sz w:val="22"/>
          <w:szCs w:val="22"/>
        </w:rPr>
        <w:t xml:space="preserve">. godinu iznose po </w:t>
      </w:r>
      <w:r>
        <w:rPr>
          <w:rFonts w:ascii="Calibri" w:hAnsi="Calibri"/>
          <w:sz w:val="22"/>
          <w:szCs w:val="22"/>
        </w:rPr>
        <w:t>844.300,00 eura</w:t>
      </w:r>
      <w:r w:rsidRPr="002C4A16">
        <w:rPr>
          <w:rFonts w:ascii="Calibri" w:hAnsi="Calibri"/>
          <w:sz w:val="22"/>
          <w:szCs w:val="22"/>
        </w:rPr>
        <w:t xml:space="preserve"> godišnje.</w:t>
      </w:r>
    </w:p>
    <w:p w14:paraId="17C00FD8" w14:textId="77777777" w:rsidR="00D24886" w:rsidRDefault="00D24886" w:rsidP="00D24886">
      <w:pPr>
        <w:pStyle w:val="Uvuenotijeloteksta"/>
        <w:spacing w:line="276" w:lineRule="auto"/>
        <w:ind w:firstLine="851"/>
        <w:rPr>
          <w:rFonts w:ascii="Calibri" w:hAnsi="Calibri"/>
          <w:color w:val="FF0000"/>
          <w:sz w:val="22"/>
          <w:szCs w:val="22"/>
        </w:rPr>
      </w:pPr>
    </w:p>
    <w:p w14:paraId="3E2C7CC8" w14:textId="77777777" w:rsidR="00D24886" w:rsidRDefault="00D24886" w:rsidP="00D24886">
      <w:pPr>
        <w:pStyle w:val="Uvuenotijeloteksta"/>
        <w:spacing w:line="276" w:lineRule="auto"/>
        <w:rPr>
          <w:rFonts w:ascii="Calibri" w:hAnsi="Calibri"/>
          <w:sz w:val="22"/>
          <w:szCs w:val="22"/>
        </w:rPr>
      </w:pPr>
      <w:r>
        <w:rPr>
          <w:rFonts w:ascii="Calibri" w:hAnsi="Calibri"/>
          <w:b/>
          <w:sz w:val="22"/>
          <w:szCs w:val="22"/>
        </w:rPr>
        <w:t xml:space="preserve">U sklopu Glave 602 </w:t>
      </w:r>
      <w:r>
        <w:rPr>
          <w:rFonts w:ascii="Calibri" w:hAnsi="Calibri"/>
          <w:sz w:val="22"/>
          <w:szCs w:val="22"/>
        </w:rPr>
        <w:t xml:space="preserve">- </w:t>
      </w:r>
      <w:r>
        <w:rPr>
          <w:rFonts w:ascii="Calibri" w:hAnsi="Calibri"/>
          <w:b/>
          <w:sz w:val="22"/>
          <w:szCs w:val="22"/>
        </w:rPr>
        <w:t>komunalno gospodarstvo</w:t>
      </w:r>
      <w:r>
        <w:rPr>
          <w:rFonts w:ascii="Calibri" w:hAnsi="Calibri"/>
          <w:sz w:val="22"/>
          <w:szCs w:val="22"/>
        </w:rPr>
        <w:t>,  za 2025</w:t>
      </w:r>
      <w:r w:rsidRPr="00D50BFA">
        <w:rPr>
          <w:rFonts w:ascii="Calibri" w:hAnsi="Calibri"/>
          <w:sz w:val="22"/>
          <w:szCs w:val="22"/>
        </w:rPr>
        <w:t xml:space="preserve">. godinu planirani su rashodi i izdaci u iznosu od </w:t>
      </w:r>
      <w:r>
        <w:rPr>
          <w:rFonts w:ascii="Calibri" w:hAnsi="Calibri"/>
          <w:sz w:val="22"/>
          <w:szCs w:val="22"/>
        </w:rPr>
        <w:t>8.061.700,00</w:t>
      </w:r>
      <w:r w:rsidRPr="00D50BFA">
        <w:rPr>
          <w:rFonts w:ascii="Calibri" w:hAnsi="Calibri"/>
          <w:sz w:val="22"/>
          <w:szCs w:val="22"/>
        </w:rPr>
        <w:t xml:space="preserve"> eura </w:t>
      </w:r>
      <w:r>
        <w:rPr>
          <w:rFonts w:ascii="Calibri" w:hAnsi="Calibri"/>
          <w:sz w:val="22"/>
          <w:szCs w:val="22"/>
        </w:rPr>
        <w:t>i</w:t>
      </w:r>
      <w:r w:rsidRPr="00D50BFA">
        <w:rPr>
          <w:rFonts w:ascii="Calibri" w:hAnsi="Calibri"/>
          <w:sz w:val="22"/>
          <w:szCs w:val="22"/>
        </w:rPr>
        <w:t xml:space="preserve"> za </w:t>
      </w:r>
      <w:r>
        <w:rPr>
          <w:rFonts w:ascii="Calibri" w:hAnsi="Calibri"/>
          <w:sz w:val="22"/>
          <w:szCs w:val="22"/>
        </w:rPr>
        <w:t>62.050,00</w:t>
      </w:r>
      <w:r w:rsidRPr="00D50BFA">
        <w:rPr>
          <w:rFonts w:ascii="Calibri" w:hAnsi="Calibri"/>
          <w:sz w:val="22"/>
          <w:szCs w:val="22"/>
        </w:rPr>
        <w:t xml:space="preserve"> eura ili </w:t>
      </w:r>
      <w:r>
        <w:rPr>
          <w:rFonts w:ascii="Calibri" w:hAnsi="Calibri"/>
          <w:sz w:val="22"/>
          <w:szCs w:val="22"/>
        </w:rPr>
        <w:t>0,8</w:t>
      </w:r>
      <w:r w:rsidRPr="00D50BFA">
        <w:rPr>
          <w:rFonts w:ascii="Calibri" w:hAnsi="Calibri"/>
          <w:sz w:val="22"/>
          <w:szCs w:val="22"/>
        </w:rPr>
        <w:t>%</w:t>
      </w:r>
      <w:r>
        <w:rPr>
          <w:rFonts w:ascii="Calibri" w:hAnsi="Calibri"/>
          <w:sz w:val="22"/>
          <w:szCs w:val="22"/>
        </w:rPr>
        <w:t xml:space="preserve"> </w:t>
      </w:r>
      <w:r w:rsidRPr="00D50BFA">
        <w:rPr>
          <w:rFonts w:ascii="Calibri" w:hAnsi="Calibri"/>
          <w:sz w:val="22"/>
          <w:szCs w:val="22"/>
        </w:rPr>
        <w:t xml:space="preserve"> </w:t>
      </w:r>
      <w:r>
        <w:rPr>
          <w:rFonts w:ascii="Calibri" w:hAnsi="Calibri"/>
          <w:sz w:val="22"/>
          <w:szCs w:val="22"/>
        </w:rPr>
        <w:t>su veći u odnosu na planirane 1. Rebalansom plana  za 2024. godinu. Tako planirani će se realizirati kroz sedam kapitalnih i šest tekućih programa. U sklopu Glave planirani su rashodi za gradnju cesta, trgova, šetnica, nogostupa i ostale infrastrukture te  sredstva za održavanje istih. Planirana sredstva utrošit će se provođenjem 13 niže navedenih programa, a nastavno se obrazlažu planirani rashodi na programima za 2025. godinu.</w:t>
      </w:r>
    </w:p>
    <w:p w14:paraId="4BBBCEAF" w14:textId="77777777" w:rsidR="00D24886" w:rsidRPr="00434537" w:rsidRDefault="00D24886" w:rsidP="00D24886">
      <w:pPr>
        <w:autoSpaceDE w:val="0"/>
        <w:autoSpaceDN w:val="0"/>
        <w:adjustRightInd w:val="0"/>
        <w:spacing w:line="276" w:lineRule="auto"/>
        <w:ind w:firstLine="708"/>
        <w:jc w:val="both"/>
        <w:rPr>
          <w:rFonts w:ascii="Calibri" w:hAnsi="Calibri"/>
          <w:sz w:val="22"/>
          <w:szCs w:val="22"/>
        </w:rPr>
      </w:pPr>
      <w:r>
        <w:rPr>
          <w:rFonts w:ascii="Calibri" w:hAnsi="Calibri" w:cs="Calibri"/>
          <w:sz w:val="22"/>
          <w:szCs w:val="22"/>
        </w:rPr>
        <w:t xml:space="preserve">  </w:t>
      </w:r>
      <w:r>
        <w:rPr>
          <w:rFonts w:ascii="Calibri" w:hAnsi="Calibri"/>
          <w:sz w:val="22"/>
          <w:szCs w:val="22"/>
          <w:u w:val="single"/>
        </w:rPr>
        <w:t>Program 2761: Kapitalno ulaganje u prometnice i nogostupe</w:t>
      </w:r>
      <w:r>
        <w:rPr>
          <w:rFonts w:ascii="Calibri" w:hAnsi="Calibri"/>
          <w:sz w:val="22"/>
          <w:szCs w:val="22"/>
        </w:rPr>
        <w:t xml:space="preserve"> planiran je u iznosu od 1.690.000,00 eura</w:t>
      </w:r>
      <w:r w:rsidRPr="0084526D">
        <w:rPr>
          <w:rFonts w:ascii="Calibri" w:hAnsi="Calibri"/>
          <w:sz w:val="22"/>
          <w:szCs w:val="22"/>
        </w:rPr>
        <w:t xml:space="preserve">. </w:t>
      </w:r>
      <w:r>
        <w:rPr>
          <w:rFonts w:ascii="Calibri" w:hAnsi="Calibri"/>
          <w:sz w:val="22"/>
          <w:szCs w:val="22"/>
        </w:rPr>
        <w:t xml:space="preserve">Proračunom za 2025. godinu osigurava se iznosi od 90.000,00 eura za nabavu opreme prema projektu preventivni nadzor cestovnog prometa, 150.000,00 eura za uređenje Trga Ivana Pavla </w:t>
      </w:r>
      <w:r w:rsidRPr="00F52357">
        <w:rPr>
          <w:rFonts w:ascii="Calibri" w:hAnsi="Calibri"/>
          <w:sz w:val="22"/>
          <w:szCs w:val="22"/>
        </w:rPr>
        <w:t xml:space="preserve">II, </w:t>
      </w:r>
      <w:r>
        <w:rPr>
          <w:rFonts w:ascii="Calibri" w:hAnsi="Calibri"/>
          <w:sz w:val="22"/>
          <w:szCs w:val="22"/>
        </w:rPr>
        <w:t>za Kodrmanovu ulicu 200.000,00 eura, ulicu Matije Gupca u Pojatnom 100.000,00 eura te 750.000,00 eura za rekonstrukciju Trga žrtava fašizma.</w:t>
      </w:r>
    </w:p>
    <w:p w14:paraId="7EF4FB18" w14:textId="77777777" w:rsidR="00D24886" w:rsidRDefault="00D24886" w:rsidP="00D24886">
      <w:pPr>
        <w:autoSpaceDE w:val="0"/>
        <w:autoSpaceDN w:val="0"/>
        <w:adjustRightInd w:val="0"/>
        <w:spacing w:line="276" w:lineRule="auto"/>
        <w:ind w:firstLine="708"/>
        <w:jc w:val="both"/>
        <w:rPr>
          <w:rFonts w:ascii="Calibri" w:hAnsi="Calibri"/>
          <w:sz w:val="22"/>
          <w:szCs w:val="22"/>
        </w:rPr>
      </w:pPr>
      <w:r w:rsidRPr="00434537">
        <w:rPr>
          <w:rFonts w:ascii="Calibri" w:hAnsi="Calibri"/>
          <w:sz w:val="22"/>
          <w:szCs w:val="22"/>
        </w:rPr>
        <w:t xml:space="preserve">Predlaže se osigurati </w:t>
      </w:r>
      <w:r>
        <w:rPr>
          <w:rFonts w:ascii="Calibri" w:hAnsi="Calibri"/>
          <w:sz w:val="22"/>
          <w:szCs w:val="22"/>
        </w:rPr>
        <w:t>200.000,00</w:t>
      </w:r>
      <w:r w:rsidRPr="00434537">
        <w:rPr>
          <w:rFonts w:ascii="Calibri" w:hAnsi="Calibri"/>
          <w:sz w:val="22"/>
          <w:szCs w:val="22"/>
        </w:rPr>
        <w:t xml:space="preserve"> eura za nastavak gradnje spojne ceste Ulice Pavla Lončara – Ulice Ante Starčevića</w:t>
      </w:r>
      <w:r>
        <w:rPr>
          <w:rFonts w:ascii="Calibri" w:hAnsi="Calibri"/>
          <w:sz w:val="22"/>
          <w:szCs w:val="22"/>
        </w:rPr>
        <w:t xml:space="preserve"> i 200.000,00 eura za parkiralište u Ulici Baltazara A.Krčelića.</w:t>
      </w:r>
    </w:p>
    <w:p w14:paraId="1751BAA9" w14:textId="77777777" w:rsidR="00D24886" w:rsidRPr="000B58AC" w:rsidRDefault="00D24886" w:rsidP="00D24886">
      <w:pPr>
        <w:pStyle w:val="Uvuenotijeloteksta"/>
        <w:spacing w:line="276" w:lineRule="auto"/>
        <w:ind w:firstLine="567"/>
        <w:rPr>
          <w:rFonts w:ascii="Calibri" w:hAnsi="Calibri"/>
          <w:sz w:val="22"/>
          <w:szCs w:val="22"/>
        </w:rPr>
      </w:pPr>
      <w:r w:rsidRPr="000B58AC">
        <w:rPr>
          <w:rFonts w:ascii="Calibri" w:hAnsi="Calibri"/>
          <w:sz w:val="22"/>
          <w:szCs w:val="22"/>
          <w:u w:val="single"/>
        </w:rPr>
        <w:t xml:space="preserve">Program 2762: Kapitalno ulaganje u građevine vodoopskrbe </w:t>
      </w:r>
      <w:r w:rsidRPr="000B58AC">
        <w:rPr>
          <w:rFonts w:ascii="Calibri" w:hAnsi="Calibri"/>
          <w:sz w:val="22"/>
          <w:szCs w:val="22"/>
        </w:rPr>
        <w:t xml:space="preserve">planiran je u iznosu od 602.000,00 eura i utrošit će se za gradnju vodovoda u Vukotinovićevoj ulici 71.000,00 eura, odvojak ulice Ilije </w:t>
      </w:r>
      <w:r>
        <w:rPr>
          <w:rFonts w:ascii="Calibri" w:hAnsi="Calibri"/>
          <w:sz w:val="22"/>
          <w:szCs w:val="22"/>
        </w:rPr>
        <w:t>G</w:t>
      </w:r>
      <w:r w:rsidRPr="000B58AC">
        <w:rPr>
          <w:rFonts w:ascii="Calibri" w:hAnsi="Calibri"/>
          <w:sz w:val="22"/>
          <w:szCs w:val="22"/>
        </w:rPr>
        <w:t xml:space="preserve">regorića iznos od 11.000,00 eura, TŽF iznos od 50.000,00 eura, Krapinska ulica u Zaprešiću 78.000,00, ulica Vladimira Nazora  80.000,00 eura, ulica Miška Šestanja 30.000,00, ulica Matije </w:t>
      </w:r>
      <w:r>
        <w:rPr>
          <w:rFonts w:ascii="Calibri" w:hAnsi="Calibri"/>
          <w:sz w:val="22"/>
          <w:szCs w:val="22"/>
        </w:rPr>
        <w:t>G</w:t>
      </w:r>
      <w:r w:rsidRPr="000B58AC">
        <w:rPr>
          <w:rFonts w:ascii="Calibri" w:hAnsi="Calibri"/>
          <w:sz w:val="22"/>
          <w:szCs w:val="22"/>
        </w:rPr>
        <w:t>upca u Jablanovcu 100.000,00 eura</w:t>
      </w:r>
      <w:r>
        <w:rPr>
          <w:rFonts w:ascii="Calibri" w:hAnsi="Calibri"/>
          <w:sz w:val="22"/>
          <w:szCs w:val="22"/>
        </w:rPr>
        <w:t>,</w:t>
      </w:r>
      <w:r w:rsidRPr="000B58AC">
        <w:rPr>
          <w:rFonts w:ascii="Calibri" w:hAnsi="Calibri"/>
          <w:sz w:val="22"/>
          <w:szCs w:val="22"/>
        </w:rPr>
        <w:t xml:space="preserve"> odvojak ulice Franje Martinca u Mer</w:t>
      </w:r>
      <w:r>
        <w:rPr>
          <w:rFonts w:ascii="Calibri" w:hAnsi="Calibri"/>
          <w:sz w:val="22"/>
          <w:szCs w:val="22"/>
        </w:rPr>
        <w:t>e</w:t>
      </w:r>
      <w:r w:rsidRPr="000B58AC">
        <w:rPr>
          <w:rFonts w:ascii="Calibri" w:hAnsi="Calibri"/>
          <w:sz w:val="22"/>
          <w:szCs w:val="22"/>
        </w:rPr>
        <w:t>nju iznos od 100.000,00 eura</w:t>
      </w:r>
      <w:r>
        <w:rPr>
          <w:rFonts w:ascii="Calibri" w:hAnsi="Calibri"/>
          <w:sz w:val="22"/>
          <w:szCs w:val="22"/>
        </w:rPr>
        <w:t>,</w:t>
      </w:r>
      <w:r w:rsidRPr="000B58AC">
        <w:rPr>
          <w:rFonts w:ascii="Calibri" w:hAnsi="Calibri"/>
          <w:sz w:val="22"/>
          <w:szCs w:val="22"/>
        </w:rPr>
        <w:t xml:space="preserve"> za Pintarićevu ulicu u Ivancu Bistranskom iznos od 50.00,00 eura te iznos od 32.000,00 eura za gradnju vodovoda iz programa NPOO.</w:t>
      </w:r>
    </w:p>
    <w:p w14:paraId="3572B173" w14:textId="77777777" w:rsidR="00D24886" w:rsidRDefault="00D24886" w:rsidP="00D24886">
      <w:pPr>
        <w:pStyle w:val="Uvuenotijeloteksta"/>
        <w:spacing w:line="276" w:lineRule="auto"/>
        <w:ind w:firstLine="567"/>
        <w:rPr>
          <w:rFonts w:ascii="Calibri" w:hAnsi="Calibri"/>
          <w:color w:val="FF0000"/>
          <w:sz w:val="22"/>
          <w:szCs w:val="22"/>
        </w:rPr>
      </w:pPr>
      <w:r w:rsidRPr="00434537">
        <w:rPr>
          <w:rFonts w:ascii="Calibri" w:hAnsi="Calibri"/>
          <w:sz w:val="22"/>
          <w:szCs w:val="22"/>
        </w:rPr>
        <w:t xml:space="preserve"> </w:t>
      </w:r>
    </w:p>
    <w:p w14:paraId="0C0E4A45" w14:textId="77777777" w:rsidR="00D24886" w:rsidRDefault="00D24886" w:rsidP="00D24886">
      <w:pPr>
        <w:pStyle w:val="Uvuenotijeloteksta"/>
        <w:spacing w:line="276" w:lineRule="auto"/>
        <w:ind w:firstLine="567"/>
        <w:rPr>
          <w:rFonts w:ascii="Calibri" w:hAnsi="Calibri"/>
          <w:sz w:val="22"/>
          <w:szCs w:val="22"/>
        </w:rPr>
      </w:pPr>
      <w:r>
        <w:rPr>
          <w:rFonts w:ascii="Calibri" w:hAnsi="Calibri"/>
          <w:sz w:val="22"/>
          <w:szCs w:val="22"/>
          <w:u w:val="single"/>
        </w:rPr>
        <w:t xml:space="preserve">Program 2763: Kapitalno ulaganje u odvodnju i pročišćavanje </w:t>
      </w:r>
      <w:r>
        <w:rPr>
          <w:rFonts w:ascii="Calibri" w:hAnsi="Calibri"/>
          <w:sz w:val="22"/>
          <w:szCs w:val="22"/>
        </w:rPr>
        <w:t>planiran je u iznosu od 148.000,00 eura i</w:t>
      </w:r>
      <w:r>
        <w:rPr>
          <w:rFonts w:ascii="Calibri" w:hAnsi="Calibri"/>
          <w:color w:val="FF0000"/>
          <w:sz w:val="22"/>
          <w:szCs w:val="22"/>
        </w:rPr>
        <w:t xml:space="preserve"> </w:t>
      </w:r>
      <w:r w:rsidRPr="00CB0ED4">
        <w:rPr>
          <w:rFonts w:ascii="Calibri" w:hAnsi="Calibri"/>
          <w:sz w:val="22"/>
          <w:szCs w:val="22"/>
        </w:rPr>
        <w:t>utrošit će se</w:t>
      </w:r>
      <w:r>
        <w:rPr>
          <w:rFonts w:ascii="Calibri" w:hAnsi="Calibri"/>
          <w:sz w:val="22"/>
          <w:szCs w:val="22"/>
        </w:rPr>
        <w:t xml:space="preserve"> za gradnju fekalnog sustava aglomeracije Zaprešić iznos od 10.000,00 eura, za Poslovnu zonu Jablanovec 5.000,00 eura, za odvodnju Novi Dvori 27.000,00 eura, za II. odvojak Vinogradske ulice u Jablanovcu 37.000,00 eura, za odvojak ulice kardinala Stepinca 43.000,00 eura i odvojak ulice Ilije Gregorića 26.000,00 eura.</w:t>
      </w:r>
    </w:p>
    <w:p w14:paraId="1B43E31B" w14:textId="77777777" w:rsidR="00D24886" w:rsidRDefault="00D24886" w:rsidP="00D24886">
      <w:pPr>
        <w:pStyle w:val="Uvuenotijeloteksta"/>
        <w:spacing w:line="276" w:lineRule="auto"/>
        <w:ind w:firstLine="567"/>
        <w:rPr>
          <w:rFonts w:ascii="Calibri" w:hAnsi="Calibri"/>
          <w:sz w:val="22"/>
          <w:szCs w:val="22"/>
        </w:rPr>
      </w:pPr>
    </w:p>
    <w:p w14:paraId="166C3277" w14:textId="77777777" w:rsidR="00D24886" w:rsidRDefault="00D24886" w:rsidP="00D24886">
      <w:pPr>
        <w:pStyle w:val="Uvuenotijeloteksta"/>
        <w:spacing w:line="276" w:lineRule="auto"/>
        <w:ind w:firstLine="567"/>
        <w:rPr>
          <w:rFonts w:ascii="Calibri" w:hAnsi="Calibri"/>
          <w:sz w:val="22"/>
          <w:szCs w:val="22"/>
        </w:rPr>
      </w:pPr>
      <w:r>
        <w:rPr>
          <w:rFonts w:ascii="Calibri" w:hAnsi="Calibri"/>
          <w:sz w:val="22"/>
          <w:szCs w:val="22"/>
          <w:u w:val="single"/>
        </w:rPr>
        <w:lastRenderedPageBreak/>
        <w:t>Program 2764: Kapitalno ulaganje u plinofikaciju</w:t>
      </w:r>
      <w:r>
        <w:rPr>
          <w:rFonts w:ascii="Calibri" w:hAnsi="Calibri"/>
          <w:sz w:val="22"/>
          <w:szCs w:val="22"/>
        </w:rPr>
        <w:t xml:space="preserve"> planiran je u iznosu od 25.000,00 eura. Ukupan iznos planiranih sredstava osiguran je za  nastavak investicijskog održavanja gradskog plinovoda i rekonstrukcije kućnih priključaka. </w:t>
      </w:r>
    </w:p>
    <w:p w14:paraId="4FD8C6C9" w14:textId="77777777" w:rsidR="00D24886" w:rsidRDefault="00D24886" w:rsidP="00D24886">
      <w:pPr>
        <w:pStyle w:val="Uvuenotijeloteksta"/>
        <w:spacing w:line="276" w:lineRule="auto"/>
        <w:ind w:firstLine="567"/>
        <w:rPr>
          <w:rFonts w:ascii="Calibri" w:hAnsi="Calibri"/>
          <w:color w:val="FF0000"/>
          <w:sz w:val="22"/>
          <w:szCs w:val="22"/>
        </w:rPr>
      </w:pPr>
    </w:p>
    <w:p w14:paraId="4A4EF8C4" w14:textId="77777777" w:rsidR="00D24886" w:rsidRDefault="00D24886" w:rsidP="00D24886">
      <w:pPr>
        <w:pStyle w:val="Uvuenotijeloteksta"/>
        <w:spacing w:line="276" w:lineRule="auto"/>
        <w:ind w:firstLine="567"/>
        <w:rPr>
          <w:rFonts w:ascii="Calibri" w:hAnsi="Calibri"/>
          <w:sz w:val="22"/>
          <w:szCs w:val="22"/>
        </w:rPr>
      </w:pPr>
      <w:r>
        <w:rPr>
          <w:rFonts w:ascii="Calibri" w:hAnsi="Calibri"/>
          <w:sz w:val="22"/>
          <w:szCs w:val="22"/>
          <w:u w:val="single"/>
        </w:rPr>
        <w:t xml:space="preserve">Program 2765: Kapitalno ulaganje u javnu rasvjetu </w:t>
      </w:r>
      <w:r>
        <w:rPr>
          <w:rFonts w:ascii="Calibri" w:hAnsi="Calibri"/>
          <w:sz w:val="22"/>
          <w:szCs w:val="22"/>
        </w:rPr>
        <w:t>planiran je u iznosu od 40.000,00 eura i utrošiti će se za gradnju javne rasvjete. Cjelokupni iznos odnosi se na gradnju javne rasvjete spojne prometnice Pavla Lončara – Ante Starčevića.</w:t>
      </w:r>
    </w:p>
    <w:p w14:paraId="52AA58AF" w14:textId="77777777" w:rsidR="00D24886" w:rsidRDefault="00D24886" w:rsidP="00D24886">
      <w:pPr>
        <w:pStyle w:val="Uvuenotijeloteksta"/>
        <w:spacing w:line="276" w:lineRule="auto"/>
        <w:ind w:firstLine="567"/>
        <w:rPr>
          <w:rFonts w:ascii="Calibri" w:hAnsi="Calibri"/>
          <w:sz w:val="22"/>
          <w:szCs w:val="22"/>
        </w:rPr>
      </w:pPr>
    </w:p>
    <w:p w14:paraId="6C191779" w14:textId="77777777" w:rsidR="00D24886" w:rsidRPr="00526FF1" w:rsidRDefault="00D24886" w:rsidP="00D24886">
      <w:pPr>
        <w:pStyle w:val="Uvuenotijeloteksta"/>
        <w:spacing w:line="276" w:lineRule="auto"/>
        <w:ind w:firstLine="567"/>
        <w:rPr>
          <w:rFonts w:ascii="Calibri" w:hAnsi="Calibri"/>
          <w:sz w:val="22"/>
          <w:szCs w:val="22"/>
        </w:rPr>
      </w:pPr>
      <w:r w:rsidRPr="00526FF1">
        <w:rPr>
          <w:rFonts w:ascii="Calibri" w:hAnsi="Calibri"/>
          <w:sz w:val="22"/>
          <w:szCs w:val="22"/>
          <w:u w:val="single"/>
        </w:rPr>
        <w:t>Program 2767: Kapitalno ulaganje u distributivnu telekomunikacijsku kanalizaciju (DTK)</w:t>
      </w:r>
      <w:r>
        <w:rPr>
          <w:rFonts w:ascii="Calibri" w:hAnsi="Calibri"/>
          <w:sz w:val="22"/>
          <w:szCs w:val="22"/>
          <w:u w:val="single"/>
        </w:rPr>
        <w:t xml:space="preserve"> </w:t>
      </w:r>
      <w:r>
        <w:rPr>
          <w:rFonts w:ascii="Calibri" w:hAnsi="Calibri"/>
          <w:sz w:val="22"/>
          <w:szCs w:val="22"/>
        </w:rPr>
        <w:t xml:space="preserve">planiran je u iznosu od 30.000,00 eura. Cjelokupni iznos odnosi se na </w:t>
      </w:r>
      <w:r w:rsidRPr="004963E9">
        <w:rPr>
          <w:rFonts w:ascii="Calibri" w:hAnsi="Calibri"/>
          <w:sz w:val="22"/>
          <w:szCs w:val="22"/>
        </w:rPr>
        <w:t>spojnu cestu P</w:t>
      </w:r>
      <w:r>
        <w:rPr>
          <w:rFonts w:ascii="Calibri" w:hAnsi="Calibri"/>
          <w:sz w:val="22"/>
          <w:szCs w:val="22"/>
        </w:rPr>
        <w:t xml:space="preserve">avla </w:t>
      </w:r>
      <w:r w:rsidRPr="004963E9">
        <w:rPr>
          <w:rFonts w:ascii="Calibri" w:hAnsi="Calibri"/>
          <w:sz w:val="22"/>
          <w:szCs w:val="22"/>
        </w:rPr>
        <w:t>Lončara i Ulic</w:t>
      </w:r>
      <w:r>
        <w:rPr>
          <w:rFonts w:ascii="Calibri" w:hAnsi="Calibri"/>
          <w:sz w:val="22"/>
          <w:szCs w:val="22"/>
        </w:rPr>
        <w:t>u</w:t>
      </w:r>
      <w:r w:rsidRPr="004963E9">
        <w:rPr>
          <w:rFonts w:ascii="Calibri" w:hAnsi="Calibri"/>
          <w:sz w:val="22"/>
          <w:szCs w:val="22"/>
        </w:rPr>
        <w:t xml:space="preserve"> Ante Starčevića</w:t>
      </w:r>
      <w:r>
        <w:rPr>
          <w:rFonts w:ascii="Calibri" w:hAnsi="Calibri"/>
          <w:sz w:val="22"/>
          <w:szCs w:val="22"/>
        </w:rPr>
        <w:t>.</w:t>
      </w:r>
    </w:p>
    <w:p w14:paraId="19A67E5C" w14:textId="77777777" w:rsidR="00D24886" w:rsidRDefault="00D24886" w:rsidP="00D24886">
      <w:pPr>
        <w:spacing w:line="276" w:lineRule="auto"/>
        <w:jc w:val="both"/>
        <w:rPr>
          <w:rFonts w:ascii="Calibri" w:hAnsi="Calibri"/>
          <w:sz w:val="22"/>
          <w:szCs w:val="22"/>
        </w:rPr>
      </w:pPr>
      <w:r>
        <w:rPr>
          <w:rFonts w:ascii="Calibri" w:hAnsi="Calibri"/>
          <w:sz w:val="22"/>
          <w:szCs w:val="22"/>
        </w:rPr>
        <w:t xml:space="preserve">           </w:t>
      </w:r>
    </w:p>
    <w:p w14:paraId="234A5D93" w14:textId="77777777" w:rsidR="00D24886" w:rsidRDefault="00D24886" w:rsidP="00D24886">
      <w:pPr>
        <w:spacing w:line="276" w:lineRule="auto"/>
        <w:ind w:firstLine="567"/>
        <w:jc w:val="both"/>
        <w:rPr>
          <w:rFonts w:ascii="Calibri" w:hAnsi="Calibri"/>
          <w:sz w:val="22"/>
          <w:szCs w:val="22"/>
        </w:rPr>
      </w:pPr>
      <w:r>
        <w:rPr>
          <w:rFonts w:ascii="Calibri" w:hAnsi="Calibri"/>
          <w:sz w:val="22"/>
          <w:szCs w:val="22"/>
        </w:rPr>
        <w:t xml:space="preserve"> </w:t>
      </w:r>
      <w:r>
        <w:rPr>
          <w:rFonts w:ascii="Calibri" w:hAnsi="Calibri"/>
          <w:sz w:val="22"/>
          <w:szCs w:val="22"/>
          <w:u w:val="single"/>
        </w:rPr>
        <w:t>Program 2768: Projektna dokumentacija za komunalnu infrastrukturu za buduće investicije</w:t>
      </w:r>
      <w:r>
        <w:rPr>
          <w:rFonts w:ascii="Calibri" w:hAnsi="Calibri"/>
          <w:sz w:val="22"/>
          <w:szCs w:val="22"/>
        </w:rPr>
        <w:t xml:space="preserve"> planiran je u iznosu od 179.000,00 eura. Od navedenog iznosa za izradu projektne dokumentacije za gradske prometnice  planirano je 30.000,00 eura, za spojni vodovod od vodospreme Veliki Vrh do Pojatna 15.000,00 eura, za sufinanciranje troškova izrade tehničke dokumentacije u Projektu poboljšanja vodnokomunalne infrastrukture aglomeracije Zaprešić 20.000,00 eura, za Poduzetničku zonu Zaprešić 25.000,00 eura, za projekt biciklističke staze - spoj prema Općini Brdovec 13.000,00 eura, za projekt javne i zelene površine u Ulici Ante Starčevića 25.000,00 eura, za Poduzetničku zonu Zaprešić 15.000,00 eura, za Vukotinovićevu ulicu 5.000,00 eura, za Stubičku ulicu 6.000,00 eura te za II.odvojak ulice Kamenitih svatova- klizište 25.000,00 eura.</w:t>
      </w:r>
    </w:p>
    <w:p w14:paraId="76F4952F" w14:textId="77777777" w:rsidR="00D24886" w:rsidRDefault="00D24886" w:rsidP="00D24886">
      <w:pPr>
        <w:spacing w:line="276" w:lineRule="auto"/>
        <w:jc w:val="both"/>
        <w:rPr>
          <w:rFonts w:ascii="Calibri" w:hAnsi="Calibri"/>
          <w:color w:val="FF0000"/>
          <w:sz w:val="22"/>
          <w:szCs w:val="22"/>
        </w:rPr>
      </w:pPr>
    </w:p>
    <w:p w14:paraId="200C228A" w14:textId="77777777" w:rsidR="00D24886" w:rsidRDefault="00D24886" w:rsidP="00D24886">
      <w:pPr>
        <w:pStyle w:val="Uvuenotijeloteksta"/>
        <w:spacing w:line="276" w:lineRule="auto"/>
        <w:ind w:firstLine="567"/>
        <w:rPr>
          <w:rFonts w:ascii="Calibri" w:hAnsi="Calibri"/>
          <w:sz w:val="22"/>
          <w:szCs w:val="22"/>
        </w:rPr>
      </w:pPr>
      <w:r>
        <w:rPr>
          <w:rFonts w:ascii="Calibri" w:hAnsi="Calibri"/>
          <w:sz w:val="22"/>
          <w:szCs w:val="22"/>
        </w:rPr>
        <w:t xml:space="preserve">  </w:t>
      </w:r>
      <w:r>
        <w:rPr>
          <w:rFonts w:ascii="Calibri" w:hAnsi="Calibri"/>
          <w:sz w:val="22"/>
          <w:szCs w:val="22"/>
          <w:u w:val="single"/>
        </w:rPr>
        <w:t>Program 2769: Kapitalne donacije</w:t>
      </w:r>
      <w:r>
        <w:rPr>
          <w:rFonts w:ascii="Calibri" w:hAnsi="Calibri"/>
          <w:sz w:val="22"/>
          <w:szCs w:val="22"/>
        </w:rPr>
        <w:t xml:space="preserve"> planiran je u iznosu od 170.000,00 eura. Planiranim iznosom  se osigurava  </w:t>
      </w:r>
      <w:r w:rsidRPr="003F61ED">
        <w:rPr>
          <w:rFonts w:ascii="Calibri" w:hAnsi="Calibri"/>
          <w:sz w:val="22"/>
          <w:szCs w:val="22"/>
        </w:rPr>
        <w:t>sufinanciranje investicijskih radova na gradnji i proširenju  groblja</w:t>
      </w:r>
      <w:r w:rsidRPr="002E5EDD">
        <w:rPr>
          <w:rFonts w:ascii="Calibri" w:hAnsi="Calibri"/>
          <w:sz w:val="22"/>
          <w:szCs w:val="22"/>
        </w:rPr>
        <w:t xml:space="preserve"> u Bistri</w:t>
      </w:r>
      <w:r>
        <w:rPr>
          <w:rFonts w:ascii="Calibri" w:hAnsi="Calibri"/>
          <w:sz w:val="22"/>
          <w:szCs w:val="22"/>
        </w:rPr>
        <w:t xml:space="preserve"> u </w:t>
      </w:r>
      <w:r w:rsidRPr="002E5EDD">
        <w:rPr>
          <w:rFonts w:ascii="Calibri" w:hAnsi="Calibri"/>
          <w:sz w:val="22"/>
          <w:szCs w:val="22"/>
        </w:rPr>
        <w:t xml:space="preserve"> iznos</w:t>
      </w:r>
      <w:r>
        <w:rPr>
          <w:rFonts w:ascii="Calibri" w:hAnsi="Calibri"/>
          <w:sz w:val="22"/>
          <w:szCs w:val="22"/>
        </w:rPr>
        <w:t>u</w:t>
      </w:r>
      <w:r w:rsidRPr="002E5EDD">
        <w:rPr>
          <w:rFonts w:ascii="Calibri" w:hAnsi="Calibri"/>
          <w:sz w:val="22"/>
          <w:szCs w:val="22"/>
        </w:rPr>
        <w:t xml:space="preserve"> od</w:t>
      </w:r>
      <w:r>
        <w:rPr>
          <w:rFonts w:ascii="Calibri" w:hAnsi="Calibri"/>
          <w:sz w:val="22"/>
          <w:szCs w:val="22"/>
        </w:rPr>
        <w:t xml:space="preserve"> </w:t>
      </w:r>
      <w:r w:rsidRPr="002E5EDD">
        <w:rPr>
          <w:rFonts w:ascii="Calibri" w:hAnsi="Calibri"/>
          <w:sz w:val="22"/>
          <w:szCs w:val="22"/>
        </w:rPr>
        <w:t xml:space="preserve"> 50.000</w:t>
      </w:r>
      <w:r>
        <w:rPr>
          <w:rFonts w:ascii="Calibri" w:hAnsi="Calibri"/>
          <w:sz w:val="22"/>
          <w:szCs w:val="22"/>
        </w:rPr>
        <w:t>,00</w:t>
      </w:r>
      <w:r w:rsidRPr="002E5EDD">
        <w:rPr>
          <w:rFonts w:ascii="Calibri" w:hAnsi="Calibri"/>
          <w:sz w:val="22"/>
          <w:szCs w:val="22"/>
        </w:rPr>
        <w:t xml:space="preserve"> eura,  20.000</w:t>
      </w:r>
      <w:r>
        <w:rPr>
          <w:rFonts w:ascii="Calibri" w:hAnsi="Calibri"/>
          <w:sz w:val="22"/>
          <w:szCs w:val="22"/>
        </w:rPr>
        <w:t>,00</w:t>
      </w:r>
      <w:r w:rsidRPr="002E5EDD">
        <w:rPr>
          <w:rFonts w:ascii="Calibri" w:hAnsi="Calibri"/>
          <w:sz w:val="22"/>
          <w:szCs w:val="22"/>
        </w:rPr>
        <w:t xml:space="preserve"> eura za sufinanciranje proširenja groblja u Luki, a na kojima se vrši i ukop  građana grada Zaprešića, dok je za groblje u Zaprešiću osiguran iznos od </w:t>
      </w:r>
      <w:r>
        <w:rPr>
          <w:rFonts w:ascii="Calibri" w:hAnsi="Calibri"/>
          <w:sz w:val="22"/>
          <w:szCs w:val="22"/>
        </w:rPr>
        <w:t>100</w:t>
      </w:r>
      <w:r w:rsidRPr="002E5EDD">
        <w:rPr>
          <w:rFonts w:ascii="Calibri" w:hAnsi="Calibri"/>
          <w:sz w:val="22"/>
          <w:szCs w:val="22"/>
        </w:rPr>
        <w:t>.000</w:t>
      </w:r>
      <w:r>
        <w:rPr>
          <w:rFonts w:ascii="Calibri" w:hAnsi="Calibri"/>
          <w:sz w:val="22"/>
          <w:szCs w:val="22"/>
        </w:rPr>
        <w:t>,00</w:t>
      </w:r>
      <w:r w:rsidRPr="002E5EDD">
        <w:rPr>
          <w:rFonts w:ascii="Calibri" w:hAnsi="Calibri"/>
          <w:sz w:val="22"/>
          <w:szCs w:val="22"/>
        </w:rPr>
        <w:t xml:space="preserve"> eura.</w:t>
      </w:r>
    </w:p>
    <w:p w14:paraId="0C95C25B" w14:textId="77777777" w:rsidR="00D24886" w:rsidRDefault="00D24886" w:rsidP="00D24886">
      <w:pPr>
        <w:pStyle w:val="Uvuenotijeloteksta"/>
        <w:spacing w:line="276" w:lineRule="auto"/>
        <w:ind w:firstLine="567"/>
        <w:rPr>
          <w:rFonts w:ascii="Calibri" w:hAnsi="Calibri"/>
          <w:sz w:val="22"/>
          <w:szCs w:val="22"/>
        </w:rPr>
      </w:pPr>
    </w:p>
    <w:p w14:paraId="684DD5B4" w14:textId="77777777" w:rsidR="00D24886" w:rsidRDefault="00D24886" w:rsidP="00D24886">
      <w:pPr>
        <w:pStyle w:val="Uvuenotijeloteksta"/>
        <w:spacing w:line="276" w:lineRule="auto"/>
        <w:ind w:firstLine="567"/>
        <w:rPr>
          <w:rFonts w:ascii="Calibri" w:hAnsi="Calibri"/>
          <w:sz w:val="22"/>
          <w:szCs w:val="22"/>
          <w:lang w:val="pl-PL" w:eastAsia="en-US"/>
        </w:rPr>
      </w:pPr>
      <w:r>
        <w:rPr>
          <w:rFonts w:ascii="Calibri" w:hAnsi="Calibri"/>
          <w:sz w:val="22"/>
          <w:szCs w:val="22"/>
          <w:u w:val="single"/>
        </w:rPr>
        <w:t>Program 2861: Održavanje javnih i zelenih površina</w:t>
      </w:r>
      <w:r>
        <w:rPr>
          <w:rFonts w:ascii="Calibri" w:hAnsi="Calibri"/>
          <w:sz w:val="22"/>
          <w:szCs w:val="22"/>
        </w:rPr>
        <w:t xml:space="preserve"> planiran je u iznosu od 2.200,000,00 eura. </w:t>
      </w:r>
      <w:r>
        <w:rPr>
          <w:rFonts w:ascii="Calibri" w:hAnsi="Calibri"/>
          <w:sz w:val="22"/>
          <w:szCs w:val="22"/>
          <w:lang w:val="pl-PL" w:eastAsia="en-US"/>
        </w:rPr>
        <w:t xml:space="preserve">Održavanje javnih površina uključuje održavanje javnih zelenih površina i  održavanje čistoće javnih površina.  Pod održavanjem javnih zelenih površina podrazumijeva se košnja, orezivanje i sakupljanje biološkog otpada s javnih zelenih površina, obnova, održavanje i njega drveća, ukrasnog grmlja i drugog bilja, popločenih i nasipanih površina u parkovima, opreme na dječjim igralištima, fitosanitarna zaštita bilja i biljnog materijala za potrebe održavanja i drugi poslovi potrebni za održavanje tih površina i gradnja. Održavanje čistoće i održavanje javnih površina su komunalne djelatnosti koje na području Grada Zaprešića obavlja Zaprešić  d.o.o. </w:t>
      </w:r>
    </w:p>
    <w:p w14:paraId="0D0C4085" w14:textId="77777777" w:rsidR="00D24886" w:rsidRDefault="00D24886" w:rsidP="00D24886">
      <w:pPr>
        <w:pStyle w:val="Uvuenotijeloteksta"/>
        <w:spacing w:line="276" w:lineRule="auto"/>
        <w:ind w:firstLine="567"/>
        <w:rPr>
          <w:rFonts w:ascii="Calibri" w:hAnsi="Calibri"/>
          <w:sz w:val="22"/>
          <w:szCs w:val="22"/>
          <w:lang w:val="pl-PL" w:eastAsia="en-US"/>
        </w:rPr>
      </w:pPr>
    </w:p>
    <w:p w14:paraId="2A13F7E6" w14:textId="77777777" w:rsidR="00D24886" w:rsidRDefault="00D24886" w:rsidP="00D24886">
      <w:pPr>
        <w:pStyle w:val="Uvuenotijeloteksta"/>
        <w:spacing w:line="276" w:lineRule="auto"/>
        <w:ind w:firstLine="567"/>
        <w:rPr>
          <w:rFonts w:ascii="Calibri" w:hAnsi="Calibri"/>
          <w:sz w:val="22"/>
          <w:szCs w:val="22"/>
        </w:rPr>
      </w:pPr>
      <w:r>
        <w:rPr>
          <w:rFonts w:ascii="Calibri" w:hAnsi="Calibri"/>
          <w:sz w:val="22"/>
          <w:szCs w:val="22"/>
          <w:u w:val="single"/>
          <w:lang w:val="pl-PL" w:eastAsia="en-US"/>
        </w:rPr>
        <w:t>Program 2863: Održavanje nerazvrstanih cesta</w:t>
      </w:r>
      <w:r>
        <w:rPr>
          <w:rFonts w:ascii="Calibri" w:hAnsi="Calibri"/>
          <w:sz w:val="22"/>
          <w:szCs w:val="22"/>
          <w:lang w:val="pl-PL" w:eastAsia="en-US"/>
        </w:rPr>
        <w:t xml:space="preserve"> , program u sklopu Glave 02  za čiju se realizaciju  planira utrošiti 2.104.700,00 eura. </w:t>
      </w:r>
      <w:r>
        <w:rPr>
          <w:rFonts w:ascii="Calibri" w:hAnsi="Calibri"/>
          <w:sz w:val="22"/>
          <w:szCs w:val="22"/>
        </w:rPr>
        <w:t xml:space="preserve">Najveći iznos ili 1.700.000,00 eura  namijenjen je za održavanje nerazvrstanih cesta.  Za rad zimske službe  planirana su sredstva u iznosu od  </w:t>
      </w:r>
      <w:r>
        <w:rPr>
          <w:rFonts w:ascii="Calibri" w:hAnsi="Calibri"/>
          <w:bCs/>
          <w:sz w:val="22"/>
          <w:szCs w:val="22"/>
        </w:rPr>
        <w:t>150.000,00 eura</w:t>
      </w:r>
      <w:r>
        <w:rPr>
          <w:rFonts w:ascii="Calibri" w:hAnsi="Calibri"/>
          <w:sz w:val="22"/>
          <w:szCs w:val="22"/>
        </w:rPr>
        <w:t>.  Za održavanje slivnika oborinske odvodnje planirano je 200.000,00 eura, za održavanje i obnovu horizontalne  signalizacije 25.000,00 eura i za održavanje semafora 29.700,00 eura.</w:t>
      </w:r>
    </w:p>
    <w:p w14:paraId="5B19F444" w14:textId="77777777" w:rsidR="00D24886" w:rsidRDefault="00D24886" w:rsidP="00D24886">
      <w:pPr>
        <w:pStyle w:val="Uvuenotijeloteksta"/>
        <w:spacing w:line="276" w:lineRule="auto"/>
        <w:ind w:firstLine="567"/>
        <w:rPr>
          <w:rFonts w:ascii="Calibri" w:hAnsi="Calibri"/>
          <w:sz w:val="22"/>
          <w:szCs w:val="22"/>
        </w:rPr>
      </w:pPr>
    </w:p>
    <w:p w14:paraId="0DBCBA02" w14:textId="77777777" w:rsidR="00D24886" w:rsidRDefault="00D24886" w:rsidP="00D24886">
      <w:pPr>
        <w:pStyle w:val="Uvuenotijeloteksta"/>
        <w:spacing w:line="276" w:lineRule="auto"/>
        <w:ind w:firstLine="567"/>
        <w:rPr>
          <w:rFonts w:ascii="Calibri" w:hAnsi="Calibri"/>
          <w:sz w:val="22"/>
          <w:szCs w:val="22"/>
        </w:rPr>
      </w:pPr>
      <w:r>
        <w:rPr>
          <w:rFonts w:ascii="Calibri" w:hAnsi="Calibri"/>
          <w:sz w:val="22"/>
          <w:szCs w:val="22"/>
          <w:u w:val="single"/>
        </w:rPr>
        <w:t>Program 2864: Održavanje javne rasvjet</w:t>
      </w:r>
      <w:r>
        <w:rPr>
          <w:rFonts w:ascii="Calibri" w:hAnsi="Calibri"/>
          <w:sz w:val="22"/>
          <w:szCs w:val="22"/>
        </w:rPr>
        <w:t xml:space="preserve">e planiran je iznosom od 678.000,00 eura od čega je 203.000,00 eura godišnja naknada za energetsku uslugu rekonstrukcije javne rasvjete u Gradu u sklopu </w:t>
      </w:r>
      <w:r w:rsidRPr="008079B4">
        <w:rPr>
          <w:rFonts w:ascii="Calibri" w:hAnsi="Calibri"/>
          <w:sz w:val="22"/>
          <w:szCs w:val="22"/>
        </w:rPr>
        <w:t>projekta „Newlight“,</w:t>
      </w:r>
      <w:r>
        <w:rPr>
          <w:rFonts w:ascii="Calibri" w:hAnsi="Calibri"/>
          <w:sz w:val="22"/>
          <w:szCs w:val="22"/>
        </w:rPr>
        <w:t xml:space="preserve">   330.000,00 eura odnosi se na usluge tekućeg  održavanja dijela sustava javne rasvjete koji ne održava isporučitelj usluge HEP ESCO d.o.o, dok je 145.000,00 eura planirano, prema važećim cijenama,  za potrošnju električne energije sustava javne rasvjete.  </w:t>
      </w:r>
    </w:p>
    <w:p w14:paraId="1C38A862" w14:textId="77777777" w:rsidR="00D24886" w:rsidRDefault="00D24886" w:rsidP="00D24886">
      <w:pPr>
        <w:pStyle w:val="Uvuenotijeloteksta"/>
        <w:spacing w:line="276" w:lineRule="auto"/>
        <w:ind w:firstLine="567"/>
        <w:rPr>
          <w:rFonts w:ascii="Calibri" w:hAnsi="Calibri"/>
          <w:sz w:val="22"/>
          <w:szCs w:val="22"/>
        </w:rPr>
      </w:pPr>
    </w:p>
    <w:p w14:paraId="44A08048" w14:textId="77777777" w:rsidR="00D24886" w:rsidRDefault="00D24886" w:rsidP="00D24886">
      <w:pPr>
        <w:autoSpaceDE w:val="0"/>
        <w:autoSpaceDN w:val="0"/>
        <w:adjustRightInd w:val="0"/>
        <w:spacing w:line="276" w:lineRule="auto"/>
        <w:jc w:val="both"/>
        <w:rPr>
          <w:rFonts w:ascii="Calibri" w:hAnsi="Calibri"/>
          <w:sz w:val="22"/>
          <w:szCs w:val="22"/>
        </w:rPr>
      </w:pPr>
      <w:r>
        <w:rPr>
          <w:rFonts w:ascii="Calibri" w:hAnsi="Calibri"/>
          <w:sz w:val="22"/>
          <w:szCs w:val="22"/>
        </w:rPr>
        <w:lastRenderedPageBreak/>
        <w:t xml:space="preserve">            </w:t>
      </w:r>
      <w:r>
        <w:rPr>
          <w:rFonts w:ascii="Calibri" w:hAnsi="Calibri"/>
          <w:sz w:val="22"/>
          <w:szCs w:val="22"/>
          <w:u w:val="single"/>
        </w:rPr>
        <w:t>Program 2865:  Održavanje građevina i opreme u gradskom vlasništvu</w:t>
      </w:r>
      <w:r>
        <w:rPr>
          <w:rFonts w:ascii="Calibri" w:hAnsi="Calibri"/>
          <w:sz w:val="22"/>
          <w:szCs w:val="22"/>
        </w:rPr>
        <w:t xml:space="preserve"> planiran je u iznosu od 145.000,00 eura. Iznos od 120.000,00 eura  planiran je za trošak tekućeg održavanja, odnosno izvanrednih popravaka na stanovima i objektima u vlasništvu </w:t>
      </w:r>
      <w:r w:rsidRPr="00A17642">
        <w:rPr>
          <w:rFonts w:ascii="Calibri" w:hAnsi="Calibri"/>
          <w:sz w:val="22"/>
          <w:szCs w:val="22"/>
        </w:rPr>
        <w:t>Grada, dok je iznos od 25.000</w:t>
      </w:r>
      <w:r>
        <w:rPr>
          <w:rFonts w:ascii="Calibri" w:hAnsi="Calibri"/>
          <w:sz w:val="22"/>
          <w:szCs w:val="22"/>
        </w:rPr>
        <w:t xml:space="preserve">,00 </w:t>
      </w:r>
      <w:r w:rsidRPr="00A17642">
        <w:rPr>
          <w:rFonts w:ascii="Calibri" w:hAnsi="Calibri"/>
          <w:sz w:val="22"/>
          <w:szCs w:val="22"/>
        </w:rPr>
        <w:t xml:space="preserve"> eura </w:t>
      </w:r>
      <w:r w:rsidRPr="003F61ED">
        <w:rPr>
          <w:rFonts w:ascii="Calibri" w:hAnsi="Calibri"/>
          <w:sz w:val="22"/>
          <w:szCs w:val="22"/>
        </w:rPr>
        <w:t>osiguran za početak radova na sanaciji krovišta tržnice u Zaprešiću.</w:t>
      </w:r>
      <w:r w:rsidRPr="00A17642">
        <w:rPr>
          <w:rFonts w:ascii="Calibri" w:hAnsi="Calibri"/>
          <w:sz w:val="22"/>
          <w:szCs w:val="22"/>
        </w:rPr>
        <w:t xml:space="preserve"> </w:t>
      </w:r>
    </w:p>
    <w:p w14:paraId="5C662B56" w14:textId="77777777" w:rsidR="00D24886" w:rsidRDefault="00D24886" w:rsidP="00D24886">
      <w:pPr>
        <w:autoSpaceDE w:val="0"/>
        <w:autoSpaceDN w:val="0"/>
        <w:adjustRightInd w:val="0"/>
        <w:spacing w:line="276" w:lineRule="auto"/>
        <w:jc w:val="both"/>
        <w:rPr>
          <w:rFonts w:ascii="Calibri" w:hAnsi="Calibri"/>
          <w:sz w:val="22"/>
          <w:szCs w:val="22"/>
        </w:rPr>
      </w:pPr>
    </w:p>
    <w:p w14:paraId="569972A2" w14:textId="77777777" w:rsidR="00D24886" w:rsidRPr="003823BF" w:rsidRDefault="00D24886" w:rsidP="00D24886">
      <w:pPr>
        <w:autoSpaceDE w:val="0"/>
        <w:autoSpaceDN w:val="0"/>
        <w:adjustRightInd w:val="0"/>
        <w:spacing w:line="276" w:lineRule="auto"/>
        <w:ind w:firstLine="540"/>
        <w:jc w:val="both"/>
        <w:rPr>
          <w:rFonts w:ascii="Calibri" w:hAnsi="Calibri"/>
          <w:sz w:val="22"/>
          <w:szCs w:val="22"/>
        </w:rPr>
      </w:pPr>
      <w:r w:rsidRPr="003823BF">
        <w:rPr>
          <w:rFonts w:ascii="Calibri" w:hAnsi="Calibri"/>
          <w:sz w:val="22"/>
          <w:szCs w:val="22"/>
          <w:u w:val="single"/>
        </w:rPr>
        <w:t>Program 2866: Održavanje građevina i opreme koji nisu u gradskom vlasništ</w:t>
      </w:r>
      <w:r>
        <w:rPr>
          <w:rFonts w:ascii="Calibri" w:hAnsi="Calibri"/>
          <w:sz w:val="22"/>
          <w:szCs w:val="22"/>
          <w:u w:val="single"/>
        </w:rPr>
        <w:t>v</w:t>
      </w:r>
      <w:r w:rsidRPr="003823BF">
        <w:rPr>
          <w:rFonts w:ascii="Calibri" w:hAnsi="Calibri"/>
          <w:sz w:val="22"/>
          <w:szCs w:val="22"/>
          <w:u w:val="single"/>
        </w:rPr>
        <w:t>u</w:t>
      </w:r>
      <w:r>
        <w:rPr>
          <w:rFonts w:ascii="Calibri" w:hAnsi="Calibri"/>
          <w:sz w:val="22"/>
          <w:szCs w:val="22"/>
          <w:u w:val="single"/>
        </w:rPr>
        <w:t xml:space="preserve"> </w:t>
      </w:r>
      <w:r w:rsidRPr="003823BF">
        <w:rPr>
          <w:rFonts w:ascii="Calibri" w:hAnsi="Calibri"/>
          <w:sz w:val="22"/>
          <w:szCs w:val="22"/>
        </w:rPr>
        <w:t xml:space="preserve">planiran je iznos od </w:t>
      </w:r>
      <w:r>
        <w:rPr>
          <w:rFonts w:ascii="Calibri" w:hAnsi="Calibri"/>
          <w:sz w:val="22"/>
          <w:szCs w:val="22"/>
        </w:rPr>
        <w:t>50.000,00</w:t>
      </w:r>
      <w:r w:rsidRPr="003823BF">
        <w:rPr>
          <w:rFonts w:ascii="Calibri" w:hAnsi="Calibri"/>
          <w:sz w:val="22"/>
          <w:szCs w:val="22"/>
        </w:rPr>
        <w:t xml:space="preserve"> eura</w:t>
      </w:r>
      <w:r>
        <w:rPr>
          <w:rFonts w:ascii="Calibri" w:hAnsi="Calibri"/>
          <w:sz w:val="22"/>
          <w:szCs w:val="22"/>
        </w:rPr>
        <w:t xml:space="preserve">. Za održavanje objekta u Novoj ulici u kojoj je smještena Gradska uprava iznos od 20.000,00 eura, </w:t>
      </w:r>
      <w:r w:rsidRPr="00107ACE">
        <w:rPr>
          <w:rFonts w:ascii="Calibri" w:hAnsi="Calibri"/>
          <w:sz w:val="22"/>
          <w:szCs w:val="22"/>
        </w:rPr>
        <w:t xml:space="preserve">za subvenciju Hrvatskim šumama za izradu programa za Nove dvore predviđen iznos od </w:t>
      </w:r>
      <w:r>
        <w:rPr>
          <w:rFonts w:ascii="Calibri" w:hAnsi="Calibri"/>
          <w:sz w:val="22"/>
          <w:szCs w:val="22"/>
        </w:rPr>
        <w:t>3</w:t>
      </w:r>
      <w:r w:rsidRPr="00107ACE">
        <w:rPr>
          <w:rFonts w:ascii="Calibri" w:hAnsi="Calibri"/>
          <w:sz w:val="22"/>
          <w:szCs w:val="22"/>
        </w:rPr>
        <w:t>0.000</w:t>
      </w:r>
      <w:r>
        <w:rPr>
          <w:rFonts w:ascii="Calibri" w:hAnsi="Calibri"/>
          <w:sz w:val="22"/>
          <w:szCs w:val="22"/>
        </w:rPr>
        <w:t>,00</w:t>
      </w:r>
      <w:r w:rsidRPr="00107ACE">
        <w:rPr>
          <w:rFonts w:ascii="Calibri" w:hAnsi="Calibri"/>
          <w:sz w:val="22"/>
          <w:szCs w:val="22"/>
        </w:rPr>
        <w:t xml:space="preserve"> eura.</w:t>
      </w:r>
    </w:p>
    <w:p w14:paraId="57CF9C5F" w14:textId="77777777" w:rsidR="00D24886" w:rsidRPr="00722DC5" w:rsidRDefault="00D24886" w:rsidP="00D24886">
      <w:pPr>
        <w:autoSpaceDE w:val="0"/>
        <w:autoSpaceDN w:val="0"/>
        <w:adjustRightInd w:val="0"/>
        <w:spacing w:line="276" w:lineRule="auto"/>
        <w:ind w:firstLine="708"/>
        <w:jc w:val="both"/>
        <w:rPr>
          <w:rFonts w:ascii="Calibri" w:hAnsi="Calibri"/>
          <w:sz w:val="22"/>
          <w:szCs w:val="22"/>
          <w:u w:val="single"/>
        </w:rPr>
      </w:pPr>
      <w:r w:rsidRPr="003823BF">
        <w:rPr>
          <w:rFonts w:ascii="Calibri" w:hAnsi="Calibri"/>
          <w:sz w:val="22"/>
          <w:szCs w:val="22"/>
          <w:u w:val="single"/>
        </w:rPr>
        <w:t xml:space="preserve">            </w:t>
      </w:r>
    </w:p>
    <w:p w14:paraId="52AEDB73" w14:textId="77777777" w:rsidR="00D24886" w:rsidRDefault="00D24886" w:rsidP="00D24886">
      <w:pPr>
        <w:pStyle w:val="Uvuenotijeloteksta"/>
        <w:spacing w:line="276" w:lineRule="auto"/>
        <w:rPr>
          <w:rFonts w:ascii="Calibri" w:hAnsi="Calibri"/>
          <w:sz w:val="22"/>
          <w:szCs w:val="22"/>
        </w:rPr>
      </w:pPr>
      <w:r>
        <w:rPr>
          <w:rFonts w:ascii="Calibri" w:hAnsi="Calibri"/>
          <w:color w:val="FF0000"/>
          <w:sz w:val="22"/>
          <w:szCs w:val="22"/>
        </w:rPr>
        <w:t xml:space="preserve">         </w:t>
      </w:r>
      <w:r>
        <w:rPr>
          <w:rFonts w:ascii="Calibri" w:hAnsi="Calibri"/>
          <w:b/>
          <w:sz w:val="22"/>
          <w:szCs w:val="22"/>
        </w:rPr>
        <w:t xml:space="preserve">U sklopu Glave 603 Imovinsko-pravni poslovi </w:t>
      </w:r>
      <w:r>
        <w:rPr>
          <w:rFonts w:ascii="Calibri" w:hAnsi="Calibri"/>
          <w:sz w:val="22"/>
          <w:szCs w:val="22"/>
        </w:rPr>
        <w:t>za 2025. godinu planirani su rashodi u iznosu od 7.731.000,00 eura.  Poslovi  u sklopu Glave 03 obuhvaćaju imovinsko  pravne  poslove pripreme  zemljišta,  izradu projektne dokumentacije  za  građenje zgrada, a poslovi gospodarenja imovinom uključuju i poslove  upravljanja,  evidentiranja,  stjecanja,  otuđivanja,  gradnju  održavanje,  davanja  u  najam, davanja  u  zakup,  davanja  na  upravljanje  i  davanja  na  korištenje  svih  objekata  javne,  poslovne  i stambene  namjene  u  vlasništvu  Grada. Planirana sredstva utrošit će se provođenjem  pet niže navedenih programa.</w:t>
      </w:r>
    </w:p>
    <w:p w14:paraId="1925BD0C" w14:textId="77777777" w:rsidR="00D24886" w:rsidRDefault="00D24886" w:rsidP="00D24886">
      <w:pPr>
        <w:pStyle w:val="Uvuenotijeloteksta"/>
        <w:spacing w:line="276" w:lineRule="auto"/>
        <w:rPr>
          <w:rFonts w:ascii="Calibri" w:hAnsi="Calibri"/>
          <w:sz w:val="22"/>
          <w:szCs w:val="22"/>
        </w:rPr>
      </w:pPr>
    </w:p>
    <w:p w14:paraId="57D228E9" w14:textId="77777777" w:rsidR="00D24886" w:rsidRDefault="00D24886" w:rsidP="00D24886">
      <w:pPr>
        <w:pStyle w:val="Uvuenotijeloteksta"/>
        <w:spacing w:line="276" w:lineRule="auto"/>
        <w:rPr>
          <w:rFonts w:ascii="Calibri" w:hAnsi="Calibri"/>
          <w:sz w:val="22"/>
          <w:szCs w:val="22"/>
        </w:rPr>
      </w:pPr>
      <w:r>
        <w:rPr>
          <w:rFonts w:ascii="Calibri" w:hAnsi="Calibri"/>
          <w:sz w:val="22"/>
          <w:szCs w:val="22"/>
          <w:u w:val="single"/>
        </w:rPr>
        <w:t xml:space="preserve">Programom 2780: Kapitalna ulaganja u građevine u gradskom vlasništvu </w:t>
      </w:r>
      <w:r>
        <w:rPr>
          <w:rFonts w:ascii="Calibri" w:hAnsi="Calibri"/>
          <w:sz w:val="22"/>
          <w:szCs w:val="22"/>
        </w:rPr>
        <w:t xml:space="preserve">koji je planiran u iznosu od  7.150.000,00 eura, od čega se najveći dio odnosi na obnovu zgrade TŽF 1 u iznosu od 2.000.000,00 eura. Za rekonstrukciju zgrade dvorca planiran je iznos od 1.500.000,00 eura, za rekonstrukciju kuće Marof 330.000,00 eura, za rekonstrukciju stambeno gospodarske zgrade 1.600.000,00 eura, za zgradu kukuružarnika iznos od 405.000,00 eura, za obnovu perivoja 310.000,00 eura, iznos od 100.000,00 eura za Video nadzor grada Zaprešića, za izgradnju pomoćnih sportskih terena 50.000,00 eura, za sanaciju gradske sportske dvorane  500.000,00 eura, za ulaganje u Sportski centar Pojatno 100.000,00 eura te za projekt Replika stare škole iznos od 100.000,00 eura. Ostatak planiranih sredstava  odnosi se na kapitalna ulaganja u gradske objekte u iznosu od 30.000 eura te 25.00,000 eura za projekt gradskih vrtova. </w:t>
      </w:r>
    </w:p>
    <w:p w14:paraId="34784B49" w14:textId="77777777" w:rsidR="00D24886" w:rsidRPr="003C550D" w:rsidRDefault="00D24886" w:rsidP="00D24886">
      <w:pPr>
        <w:pStyle w:val="Uvuenotijeloteksta"/>
        <w:spacing w:line="276" w:lineRule="auto"/>
        <w:rPr>
          <w:rFonts w:ascii="Calibri" w:hAnsi="Calibri"/>
          <w:sz w:val="22"/>
          <w:szCs w:val="22"/>
        </w:rPr>
      </w:pPr>
    </w:p>
    <w:p w14:paraId="05ED04CB" w14:textId="77777777" w:rsidR="00D24886" w:rsidRDefault="00D24886" w:rsidP="00D24886">
      <w:pPr>
        <w:autoSpaceDE w:val="0"/>
        <w:autoSpaceDN w:val="0"/>
        <w:adjustRightInd w:val="0"/>
        <w:spacing w:line="276" w:lineRule="auto"/>
        <w:ind w:firstLine="567"/>
        <w:jc w:val="both"/>
        <w:rPr>
          <w:rFonts w:ascii="Calibri" w:hAnsi="Calibri"/>
          <w:sz w:val="22"/>
          <w:szCs w:val="22"/>
        </w:rPr>
      </w:pPr>
      <w:r>
        <w:rPr>
          <w:rFonts w:ascii="Calibri" w:hAnsi="Calibri"/>
          <w:sz w:val="22"/>
          <w:szCs w:val="22"/>
          <w:u w:val="single"/>
        </w:rPr>
        <w:t xml:space="preserve">Program 2867: Geodetske usluge </w:t>
      </w:r>
      <w:r>
        <w:rPr>
          <w:rFonts w:ascii="Calibri" w:hAnsi="Calibri"/>
          <w:sz w:val="22"/>
          <w:szCs w:val="22"/>
        </w:rPr>
        <w:t>planiran je iznosom od 45.000,00 eura. Sredstva će se utrošiti za provođenje potrebnih geodetskih poslova (izrada snimaka stvarnog stanja na terenu kod uzurpacija gradskih zemljišta, situacijskih podloga za projektiranje, izrada parcelacijskih elaborata…) u iznosu od 35.000,00 eura, te za izradu snimke izvedenog stanje nerazvrstanih cesta osigurano je  10.000,00 eura.</w:t>
      </w:r>
    </w:p>
    <w:p w14:paraId="70DD87FB" w14:textId="77777777" w:rsidR="00D24886" w:rsidRDefault="00D24886" w:rsidP="00D24886">
      <w:pPr>
        <w:autoSpaceDE w:val="0"/>
        <w:autoSpaceDN w:val="0"/>
        <w:adjustRightInd w:val="0"/>
        <w:spacing w:line="276" w:lineRule="auto"/>
        <w:ind w:firstLine="567"/>
        <w:jc w:val="both"/>
        <w:rPr>
          <w:rFonts w:ascii="Calibri" w:hAnsi="Calibri"/>
          <w:sz w:val="22"/>
          <w:szCs w:val="22"/>
        </w:rPr>
      </w:pPr>
    </w:p>
    <w:p w14:paraId="7DB696C6" w14:textId="77777777" w:rsidR="00D24886" w:rsidRDefault="00D24886" w:rsidP="00D24886">
      <w:pPr>
        <w:autoSpaceDE w:val="0"/>
        <w:autoSpaceDN w:val="0"/>
        <w:adjustRightInd w:val="0"/>
        <w:spacing w:line="276" w:lineRule="auto"/>
        <w:ind w:firstLine="567"/>
        <w:jc w:val="both"/>
        <w:rPr>
          <w:rFonts w:ascii="Calibri" w:hAnsi="Calibri"/>
          <w:sz w:val="22"/>
          <w:szCs w:val="22"/>
        </w:rPr>
      </w:pPr>
      <w:r>
        <w:rPr>
          <w:rFonts w:ascii="Calibri" w:hAnsi="Calibri"/>
          <w:sz w:val="22"/>
          <w:szCs w:val="22"/>
          <w:u w:val="single"/>
        </w:rPr>
        <w:t>Program 2963: Projektna dokumentacija za građevine u gradskom vlasništvu</w:t>
      </w:r>
      <w:r>
        <w:rPr>
          <w:rFonts w:ascii="Calibri" w:hAnsi="Calibri"/>
          <w:sz w:val="22"/>
          <w:szCs w:val="22"/>
        </w:rPr>
        <w:t xml:space="preserve"> planiran je u iznosu od 223.000,00 eura. Dio planiranih sredstva u iznosu od 33.000,00 eura utrošit će se za izradu projektne dokumentacije za autobusno željeznički terminal, 100.000,00 eura planira se utrošiti za projektnu dokumentaciju zgrade gradskog bazena, 30.000,00 eura za javni prostor u Pojatnom,  iznos od 3.000,00 eura planira se utrošiti za izradu projektne dokumentacije za video nadzor javnih površina, projekt obnove stare škole 15.000,00 eura te za projekt proširenja pomoćnih nogometnih terena iznos od  12.000,00 eura. Proračunom se predlaže i izrada projektne dokumentacije, idejnog rješenja  za društveni dom Šibice u iznosu od 30.000,00 eura.</w:t>
      </w:r>
    </w:p>
    <w:p w14:paraId="60C32E07" w14:textId="77777777" w:rsidR="00D24886" w:rsidRDefault="00D24886" w:rsidP="00D24886">
      <w:pPr>
        <w:autoSpaceDE w:val="0"/>
        <w:autoSpaceDN w:val="0"/>
        <w:adjustRightInd w:val="0"/>
        <w:spacing w:line="276" w:lineRule="auto"/>
        <w:ind w:firstLine="567"/>
        <w:jc w:val="both"/>
        <w:rPr>
          <w:rFonts w:ascii="Calibri" w:hAnsi="Calibri"/>
          <w:color w:val="FF0000"/>
          <w:sz w:val="22"/>
          <w:szCs w:val="22"/>
        </w:rPr>
      </w:pPr>
    </w:p>
    <w:p w14:paraId="3AC9A560" w14:textId="77777777" w:rsidR="00D24886" w:rsidRDefault="00D24886" w:rsidP="00D24886">
      <w:pPr>
        <w:autoSpaceDE w:val="0"/>
        <w:autoSpaceDN w:val="0"/>
        <w:adjustRightInd w:val="0"/>
        <w:spacing w:line="276" w:lineRule="auto"/>
        <w:ind w:firstLine="567"/>
        <w:jc w:val="both"/>
        <w:rPr>
          <w:rFonts w:ascii="Calibri" w:hAnsi="Calibri"/>
          <w:sz w:val="22"/>
          <w:szCs w:val="22"/>
        </w:rPr>
      </w:pPr>
      <w:r>
        <w:rPr>
          <w:rFonts w:ascii="Calibri" w:hAnsi="Calibri"/>
          <w:sz w:val="22"/>
          <w:szCs w:val="22"/>
          <w:u w:val="single"/>
        </w:rPr>
        <w:t xml:space="preserve">Program 2964: Otkup zemljišta za gradske projekte </w:t>
      </w:r>
      <w:r>
        <w:rPr>
          <w:rFonts w:ascii="Calibri" w:hAnsi="Calibri"/>
          <w:sz w:val="22"/>
          <w:szCs w:val="22"/>
        </w:rPr>
        <w:t>planiran je u iznosu od 300.000,00 eura. Programom su planirana sredstva u iznosu od 5.000,00 eura za pravo služnosti za izgradnju komunalne infrastrukture, za zemljišta za gradnju pješačko-biciklističke staze uz potok Lužnica planiran je iznos od 40.000,00 eura, za otkup zemljišta za Starčevićevu ulicu 25.000,00 eura, 30.000,00 eura za otkup zemljišta za prometnice u Kalamirima, otkup zemljišta za odlagalište otpada 100.0000,00 te za ostale otkupe zemljišta u Gradu 100.000,00 eura.</w:t>
      </w:r>
    </w:p>
    <w:p w14:paraId="64DA1DC1" w14:textId="77777777" w:rsidR="00D24886" w:rsidRDefault="00D24886" w:rsidP="00D24886">
      <w:pPr>
        <w:autoSpaceDE w:val="0"/>
        <w:autoSpaceDN w:val="0"/>
        <w:adjustRightInd w:val="0"/>
        <w:spacing w:line="276" w:lineRule="auto"/>
        <w:ind w:firstLine="567"/>
        <w:jc w:val="both"/>
        <w:rPr>
          <w:rFonts w:ascii="Calibri" w:hAnsi="Calibri"/>
          <w:sz w:val="22"/>
          <w:szCs w:val="22"/>
        </w:rPr>
      </w:pPr>
    </w:p>
    <w:p w14:paraId="1EB452B3" w14:textId="77777777" w:rsidR="00D24886" w:rsidRDefault="00D24886" w:rsidP="00D24886">
      <w:pPr>
        <w:autoSpaceDE w:val="0"/>
        <w:autoSpaceDN w:val="0"/>
        <w:adjustRightInd w:val="0"/>
        <w:spacing w:line="276" w:lineRule="auto"/>
        <w:ind w:firstLine="567"/>
        <w:jc w:val="both"/>
        <w:rPr>
          <w:rFonts w:ascii="Calibri" w:hAnsi="Calibri"/>
          <w:sz w:val="22"/>
          <w:szCs w:val="22"/>
        </w:rPr>
      </w:pPr>
      <w:r>
        <w:rPr>
          <w:rFonts w:ascii="Calibri" w:hAnsi="Calibri"/>
          <w:sz w:val="22"/>
          <w:szCs w:val="22"/>
          <w:u w:val="single"/>
        </w:rPr>
        <w:lastRenderedPageBreak/>
        <w:t xml:space="preserve">Program 2975: Kapitalna ulaganja u otkup nekretnina </w:t>
      </w:r>
      <w:r>
        <w:rPr>
          <w:rFonts w:ascii="Calibri" w:hAnsi="Calibri"/>
          <w:sz w:val="22"/>
          <w:szCs w:val="22"/>
        </w:rPr>
        <w:t xml:space="preserve">planirana su iznosom od 13.000,00 eura. </w:t>
      </w:r>
    </w:p>
    <w:p w14:paraId="06D571DA" w14:textId="77777777" w:rsidR="00D24886" w:rsidRDefault="00D24886" w:rsidP="00D24886">
      <w:pPr>
        <w:autoSpaceDE w:val="0"/>
        <w:autoSpaceDN w:val="0"/>
        <w:adjustRightInd w:val="0"/>
        <w:spacing w:line="276" w:lineRule="auto"/>
        <w:ind w:firstLine="708"/>
        <w:jc w:val="both"/>
        <w:rPr>
          <w:rFonts w:ascii="Calibri" w:hAnsi="Calibri"/>
          <w:sz w:val="22"/>
          <w:szCs w:val="22"/>
        </w:rPr>
      </w:pPr>
    </w:p>
    <w:p w14:paraId="457D5CFC" w14:textId="653F32DB" w:rsidR="00D24886" w:rsidRPr="00D24886" w:rsidRDefault="00D24886" w:rsidP="00D24886">
      <w:pPr>
        <w:autoSpaceDE w:val="0"/>
        <w:autoSpaceDN w:val="0"/>
        <w:adjustRightInd w:val="0"/>
        <w:spacing w:line="276" w:lineRule="auto"/>
        <w:ind w:firstLine="708"/>
        <w:jc w:val="both"/>
        <w:rPr>
          <w:rFonts w:ascii="Calibri" w:hAnsi="Calibri"/>
          <w:sz w:val="22"/>
          <w:szCs w:val="22"/>
        </w:rPr>
      </w:pPr>
      <w:r w:rsidRPr="002C4A16">
        <w:rPr>
          <w:rFonts w:ascii="Calibri" w:hAnsi="Calibri"/>
          <w:sz w:val="22"/>
          <w:szCs w:val="22"/>
        </w:rPr>
        <w:t>Projekcija rashoda Glave 6 03 Imovinsko-pravni poslov</w:t>
      </w:r>
      <w:r w:rsidRPr="002C4A16">
        <w:rPr>
          <w:rFonts w:ascii="Calibri" w:hAnsi="Calibri"/>
          <w:bCs/>
          <w:sz w:val="22"/>
          <w:szCs w:val="22"/>
        </w:rPr>
        <w:t>i</w:t>
      </w:r>
      <w:r w:rsidRPr="002C4A16">
        <w:rPr>
          <w:rFonts w:ascii="Calibri" w:hAnsi="Calibri"/>
          <w:b/>
          <w:sz w:val="22"/>
          <w:szCs w:val="22"/>
        </w:rPr>
        <w:t xml:space="preserve"> </w:t>
      </w:r>
      <w:r w:rsidRPr="002C4A16">
        <w:rPr>
          <w:rFonts w:ascii="Calibri" w:hAnsi="Calibri"/>
          <w:sz w:val="22"/>
          <w:szCs w:val="22"/>
        </w:rPr>
        <w:t>za 202</w:t>
      </w:r>
      <w:r>
        <w:rPr>
          <w:rFonts w:ascii="Calibri" w:hAnsi="Calibri"/>
          <w:sz w:val="22"/>
          <w:szCs w:val="22"/>
        </w:rPr>
        <w:t>6</w:t>
      </w:r>
      <w:r w:rsidRPr="002C4A16">
        <w:rPr>
          <w:rFonts w:ascii="Calibri" w:hAnsi="Calibri"/>
          <w:sz w:val="22"/>
          <w:szCs w:val="22"/>
        </w:rPr>
        <w:t xml:space="preserve">. godinu iznosi </w:t>
      </w:r>
      <w:r>
        <w:rPr>
          <w:rFonts w:ascii="Calibri" w:hAnsi="Calibri"/>
          <w:sz w:val="22"/>
          <w:szCs w:val="22"/>
        </w:rPr>
        <w:t>6.136.500,00 eura</w:t>
      </w:r>
      <w:r w:rsidRPr="002C4A16">
        <w:rPr>
          <w:rFonts w:ascii="Calibri" w:hAnsi="Calibri"/>
          <w:sz w:val="22"/>
          <w:szCs w:val="22"/>
        </w:rPr>
        <w:t xml:space="preserve"> i  za 202</w:t>
      </w:r>
      <w:r>
        <w:rPr>
          <w:rFonts w:ascii="Calibri" w:hAnsi="Calibri"/>
          <w:sz w:val="22"/>
          <w:szCs w:val="22"/>
        </w:rPr>
        <w:t>7</w:t>
      </w:r>
      <w:r w:rsidRPr="002C4A16">
        <w:rPr>
          <w:rFonts w:ascii="Calibri" w:hAnsi="Calibri"/>
          <w:sz w:val="22"/>
          <w:szCs w:val="22"/>
        </w:rPr>
        <w:t xml:space="preserve">. godinu </w:t>
      </w:r>
      <w:r>
        <w:rPr>
          <w:rFonts w:ascii="Calibri" w:hAnsi="Calibri"/>
          <w:sz w:val="22"/>
          <w:szCs w:val="22"/>
        </w:rPr>
        <w:t xml:space="preserve">4.506.600,00 </w:t>
      </w:r>
      <w:r w:rsidRPr="00107ACE">
        <w:rPr>
          <w:rFonts w:ascii="Calibri" w:hAnsi="Calibri"/>
          <w:sz w:val="22"/>
          <w:szCs w:val="22"/>
        </w:rPr>
        <w:t xml:space="preserve">eura. </w:t>
      </w:r>
      <w:r w:rsidRPr="00D24886">
        <w:rPr>
          <w:rFonts w:ascii="Calibri" w:hAnsi="Calibri"/>
          <w:sz w:val="22"/>
          <w:szCs w:val="22"/>
        </w:rPr>
        <w:t>Smanjenje se projicira u skladu s očekivanim nastavkom sufinanciranja najvećih gradskih kapitalnih projekata; rekonstrukcija zgrade na TŽF1, obnovom Novih dvora, početak gradnje gradskog bazena, izgradnja Sportskog centra Pojatno, izgradnja novog Društvenog doma Šibice itd.</w:t>
      </w:r>
    </w:p>
    <w:p w14:paraId="75651080" w14:textId="77777777" w:rsidR="00D24886" w:rsidRPr="00D24886" w:rsidRDefault="00D24886" w:rsidP="00D24886">
      <w:pPr>
        <w:pStyle w:val="Uvuenotijeloteksta"/>
        <w:spacing w:line="276" w:lineRule="auto"/>
        <w:ind w:firstLine="851"/>
        <w:rPr>
          <w:rFonts w:ascii="Calibri" w:hAnsi="Calibri"/>
          <w:sz w:val="22"/>
          <w:szCs w:val="22"/>
        </w:rPr>
      </w:pPr>
    </w:p>
    <w:p w14:paraId="4137005A" w14:textId="77777777" w:rsidR="00D24886" w:rsidRDefault="00D24886" w:rsidP="00D24886">
      <w:pPr>
        <w:pStyle w:val="Uvuenotijeloteksta"/>
        <w:spacing w:line="276" w:lineRule="auto"/>
        <w:rPr>
          <w:rFonts w:ascii="Calibri" w:hAnsi="Calibri"/>
          <w:sz w:val="22"/>
          <w:szCs w:val="22"/>
        </w:rPr>
      </w:pPr>
      <w:r>
        <w:rPr>
          <w:rFonts w:ascii="Calibri" w:hAnsi="Calibri"/>
          <w:b/>
          <w:sz w:val="22"/>
          <w:szCs w:val="22"/>
        </w:rPr>
        <w:t>U sklopu Glave 604- Prostorno uređenje</w:t>
      </w:r>
      <w:r>
        <w:rPr>
          <w:rFonts w:ascii="Calibri" w:hAnsi="Calibri"/>
          <w:sz w:val="22"/>
          <w:szCs w:val="22"/>
        </w:rPr>
        <w:t xml:space="preserve"> planirani su rashodi u iznosu od 50.000,00 eura. Planirana sredstva utrošit će se provođenjem dva niže navedena programa.</w:t>
      </w:r>
    </w:p>
    <w:p w14:paraId="76154E4A" w14:textId="77777777" w:rsidR="00D24886" w:rsidRDefault="00D24886" w:rsidP="00D24886">
      <w:pPr>
        <w:pStyle w:val="Uvuenotijeloteksta"/>
        <w:spacing w:line="276" w:lineRule="auto"/>
        <w:rPr>
          <w:rFonts w:ascii="Calibri" w:hAnsi="Calibri"/>
          <w:sz w:val="22"/>
          <w:szCs w:val="22"/>
        </w:rPr>
      </w:pPr>
    </w:p>
    <w:p w14:paraId="2A6965AB" w14:textId="77777777" w:rsidR="00D24886" w:rsidRDefault="00D24886" w:rsidP="00D24886">
      <w:pPr>
        <w:pStyle w:val="Uvuenotijeloteksta"/>
        <w:spacing w:line="276" w:lineRule="auto"/>
        <w:rPr>
          <w:rFonts w:ascii="Calibri" w:hAnsi="Calibri"/>
          <w:sz w:val="22"/>
          <w:szCs w:val="22"/>
        </w:rPr>
      </w:pPr>
      <w:r>
        <w:rPr>
          <w:rFonts w:ascii="Calibri" w:hAnsi="Calibri"/>
          <w:sz w:val="22"/>
          <w:szCs w:val="22"/>
          <w:u w:val="single"/>
        </w:rPr>
        <w:t>Programom 2968: Prostornoplanska dokumentacija</w:t>
      </w:r>
      <w:r>
        <w:rPr>
          <w:rFonts w:ascii="Calibri" w:hAnsi="Calibri"/>
          <w:sz w:val="22"/>
          <w:szCs w:val="22"/>
        </w:rPr>
        <w:t xml:space="preserve"> planiran je u iznosu od 10.000,00 eura za UPU Poduzetničku zonu  Zaprešić.</w:t>
      </w:r>
      <w:r>
        <w:rPr>
          <w:rFonts w:ascii="Calibri" w:hAnsi="Calibri"/>
          <w:sz w:val="22"/>
          <w:szCs w:val="22"/>
          <w:highlight w:val="yellow"/>
        </w:rPr>
        <w:t xml:space="preserve"> </w:t>
      </w:r>
    </w:p>
    <w:p w14:paraId="730016EF" w14:textId="77777777" w:rsidR="00D24886" w:rsidRDefault="00D24886" w:rsidP="00D24886">
      <w:pPr>
        <w:pStyle w:val="Uvuenotijeloteksta"/>
        <w:spacing w:line="276" w:lineRule="auto"/>
        <w:rPr>
          <w:rFonts w:ascii="Calibri" w:hAnsi="Calibri"/>
          <w:sz w:val="22"/>
          <w:szCs w:val="22"/>
        </w:rPr>
      </w:pPr>
    </w:p>
    <w:p w14:paraId="286E2378" w14:textId="77777777" w:rsidR="00D24886" w:rsidRPr="00D24886" w:rsidRDefault="00D24886" w:rsidP="00D24886">
      <w:pPr>
        <w:autoSpaceDE w:val="0"/>
        <w:autoSpaceDN w:val="0"/>
        <w:adjustRightInd w:val="0"/>
        <w:spacing w:line="276" w:lineRule="auto"/>
        <w:ind w:firstLine="708"/>
        <w:jc w:val="both"/>
        <w:rPr>
          <w:rFonts w:ascii="Calibri" w:hAnsi="Calibri"/>
          <w:sz w:val="22"/>
          <w:szCs w:val="22"/>
        </w:rPr>
      </w:pPr>
      <w:r>
        <w:rPr>
          <w:rFonts w:ascii="Calibri" w:hAnsi="Calibri"/>
          <w:sz w:val="22"/>
          <w:szCs w:val="22"/>
          <w:u w:val="single"/>
        </w:rPr>
        <w:t xml:space="preserve">Programom 2969: Programi i razne studije </w:t>
      </w:r>
      <w:r>
        <w:rPr>
          <w:rFonts w:ascii="Calibri" w:hAnsi="Calibri"/>
          <w:sz w:val="22"/>
          <w:szCs w:val="22"/>
        </w:rPr>
        <w:t xml:space="preserve">osigurano je 40.000,00 eura </w:t>
      </w:r>
      <w:r w:rsidRPr="00870359">
        <w:rPr>
          <w:rFonts w:ascii="Calibri" w:hAnsi="Calibri"/>
          <w:sz w:val="22"/>
          <w:szCs w:val="22"/>
        </w:rPr>
        <w:t xml:space="preserve">za nastavak izrade projektne dokumentacije za sanaciju </w:t>
      </w:r>
      <w:r w:rsidRPr="00D16873">
        <w:rPr>
          <w:rFonts w:ascii="Calibri" w:hAnsi="Calibri"/>
          <w:sz w:val="22"/>
          <w:szCs w:val="22"/>
        </w:rPr>
        <w:t xml:space="preserve">odlagališta </w:t>
      </w:r>
      <w:r w:rsidRPr="00D24886">
        <w:rPr>
          <w:rFonts w:ascii="Calibri" w:hAnsi="Calibri"/>
          <w:sz w:val="22"/>
          <w:szCs w:val="22"/>
        </w:rPr>
        <w:t xml:space="preserve">otpada, odnosno za glavni projekt za konačno zatvaranje postojeće plohe za odlaganje komunalnog otpada. </w:t>
      </w:r>
    </w:p>
    <w:p w14:paraId="24537DF9" w14:textId="77777777" w:rsidR="00D24886" w:rsidRDefault="00D24886" w:rsidP="00D24886">
      <w:pPr>
        <w:autoSpaceDE w:val="0"/>
        <w:autoSpaceDN w:val="0"/>
        <w:adjustRightInd w:val="0"/>
        <w:spacing w:line="276" w:lineRule="auto"/>
        <w:ind w:firstLine="708"/>
        <w:jc w:val="both"/>
        <w:rPr>
          <w:rFonts w:ascii="Calibri" w:hAnsi="Calibri"/>
          <w:sz w:val="22"/>
          <w:szCs w:val="22"/>
        </w:rPr>
      </w:pPr>
    </w:p>
    <w:p w14:paraId="321488F5" w14:textId="77777777" w:rsidR="00D24886" w:rsidRPr="002C4A16" w:rsidRDefault="00D24886" w:rsidP="00D24886">
      <w:pPr>
        <w:autoSpaceDE w:val="0"/>
        <w:autoSpaceDN w:val="0"/>
        <w:adjustRightInd w:val="0"/>
        <w:spacing w:line="276" w:lineRule="auto"/>
        <w:ind w:firstLine="708"/>
        <w:jc w:val="both"/>
        <w:rPr>
          <w:rFonts w:ascii="Calibri" w:hAnsi="Calibri"/>
          <w:sz w:val="22"/>
          <w:szCs w:val="22"/>
        </w:rPr>
      </w:pPr>
      <w:r w:rsidRPr="002C4A16">
        <w:rPr>
          <w:rFonts w:ascii="Calibri" w:hAnsi="Calibri"/>
          <w:sz w:val="22"/>
          <w:szCs w:val="22"/>
        </w:rPr>
        <w:t xml:space="preserve">Projekcija rashoda Glave 6 04-Prostorno uređenje </w:t>
      </w:r>
      <w:r w:rsidRPr="002C4A16">
        <w:rPr>
          <w:rFonts w:ascii="Calibri" w:hAnsi="Calibri"/>
          <w:b/>
          <w:sz w:val="22"/>
          <w:szCs w:val="22"/>
        </w:rPr>
        <w:t xml:space="preserve"> </w:t>
      </w:r>
      <w:r w:rsidRPr="002C4A16">
        <w:rPr>
          <w:rFonts w:ascii="Calibri" w:hAnsi="Calibri"/>
          <w:sz w:val="22"/>
          <w:szCs w:val="22"/>
        </w:rPr>
        <w:t>za 20</w:t>
      </w:r>
      <w:r>
        <w:rPr>
          <w:rFonts w:ascii="Calibri" w:hAnsi="Calibri"/>
          <w:sz w:val="22"/>
          <w:szCs w:val="22"/>
        </w:rPr>
        <w:t>65</w:t>
      </w:r>
      <w:r w:rsidRPr="002C4A16">
        <w:rPr>
          <w:rFonts w:ascii="Calibri" w:hAnsi="Calibri"/>
          <w:sz w:val="22"/>
          <w:szCs w:val="22"/>
        </w:rPr>
        <w:t xml:space="preserve">. iznosi </w:t>
      </w:r>
      <w:r>
        <w:rPr>
          <w:rFonts w:ascii="Calibri" w:hAnsi="Calibri"/>
          <w:sz w:val="22"/>
          <w:szCs w:val="22"/>
        </w:rPr>
        <w:t>3</w:t>
      </w:r>
      <w:r w:rsidRPr="002C4A16">
        <w:rPr>
          <w:rFonts w:ascii="Calibri" w:hAnsi="Calibri"/>
          <w:sz w:val="22"/>
          <w:szCs w:val="22"/>
        </w:rPr>
        <w:t>0.000</w:t>
      </w:r>
      <w:r>
        <w:rPr>
          <w:rFonts w:ascii="Calibri" w:hAnsi="Calibri"/>
          <w:sz w:val="22"/>
          <w:szCs w:val="22"/>
        </w:rPr>
        <w:t>,00</w:t>
      </w:r>
      <w:r w:rsidRPr="002C4A16">
        <w:rPr>
          <w:rFonts w:ascii="Calibri" w:hAnsi="Calibri"/>
          <w:sz w:val="22"/>
          <w:szCs w:val="22"/>
        </w:rPr>
        <w:t xml:space="preserve"> </w:t>
      </w:r>
      <w:r>
        <w:rPr>
          <w:rFonts w:ascii="Calibri" w:hAnsi="Calibri"/>
          <w:sz w:val="22"/>
          <w:szCs w:val="22"/>
        </w:rPr>
        <w:t>eura, a za 2027.godinu 30.000,00 eura.</w:t>
      </w:r>
    </w:p>
    <w:p w14:paraId="58D6EE21" w14:textId="77777777" w:rsidR="00D24886" w:rsidRDefault="00D24886" w:rsidP="00D24886">
      <w:pPr>
        <w:pStyle w:val="Uvuenotijeloteksta"/>
        <w:spacing w:line="276" w:lineRule="auto"/>
        <w:ind w:firstLine="851"/>
        <w:rPr>
          <w:rFonts w:ascii="Calibri" w:hAnsi="Calibri"/>
          <w:color w:val="FF0000"/>
          <w:sz w:val="22"/>
          <w:szCs w:val="22"/>
        </w:rPr>
      </w:pPr>
    </w:p>
    <w:p w14:paraId="487A3AA2" w14:textId="77777777" w:rsidR="00D24886" w:rsidRDefault="00D24886" w:rsidP="00D24886">
      <w:pPr>
        <w:autoSpaceDE w:val="0"/>
        <w:autoSpaceDN w:val="0"/>
        <w:adjustRightInd w:val="0"/>
        <w:spacing w:line="276" w:lineRule="auto"/>
        <w:jc w:val="both"/>
        <w:rPr>
          <w:rFonts w:ascii="Calibri" w:hAnsi="Calibri"/>
          <w:sz w:val="22"/>
          <w:szCs w:val="22"/>
        </w:rPr>
      </w:pPr>
      <w:r>
        <w:rPr>
          <w:rFonts w:ascii="Calibri" w:hAnsi="Calibri"/>
          <w:b/>
          <w:sz w:val="22"/>
          <w:szCs w:val="22"/>
        </w:rPr>
        <w:t xml:space="preserve">             U sklopu Glave 605 Zaštita okoliša i energetska učinkovitost </w:t>
      </w:r>
      <w:r>
        <w:rPr>
          <w:rFonts w:ascii="Calibri" w:hAnsi="Calibri"/>
          <w:sz w:val="22"/>
          <w:szCs w:val="22"/>
        </w:rPr>
        <w:t xml:space="preserve">za 2025. godinu planirani su rashodi u iznosu od 2.335.000,00 eura, a planiraju se realizirati kroz četiri programa.   </w:t>
      </w:r>
    </w:p>
    <w:p w14:paraId="1428401B" w14:textId="77777777" w:rsidR="00D24886" w:rsidRDefault="00D24886" w:rsidP="00D24886">
      <w:pPr>
        <w:autoSpaceDE w:val="0"/>
        <w:autoSpaceDN w:val="0"/>
        <w:adjustRightInd w:val="0"/>
        <w:spacing w:line="276" w:lineRule="auto"/>
        <w:jc w:val="both"/>
        <w:rPr>
          <w:rFonts w:ascii="Calibri" w:hAnsi="Calibri"/>
          <w:color w:val="FF0000"/>
          <w:sz w:val="22"/>
          <w:szCs w:val="22"/>
        </w:rPr>
      </w:pPr>
    </w:p>
    <w:p w14:paraId="67300AD2" w14:textId="77777777" w:rsidR="00D24886" w:rsidRPr="00D24886" w:rsidRDefault="00D24886" w:rsidP="00D24886">
      <w:pPr>
        <w:spacing w:line="276" w:lineRule="auto"/>
        <w:jc w:val="both"/>
        <w:rPr>
          <w:rFonts w:ascii="Calibri" w:hAnsi="Calibri"/>
          <w:sz w:val="22"/>
          <w:szCs w:val="22"/>
        </w:rPr>
      </w:pPr>
      <w:r>
        <w:rPr>
          <w:rFonts w:ascii="Calibri" w:hAnsi="Calibri"/>
          <w:sz w:val="22"/>
          <w:szCs w:val="22"/>
        </w:rPr>
        <w:t xml:space="preserve">              P</w:t>
      </w:r>
      <w:r>
        <w:rPr>
          <w:rFonts w:ascii="Calibri" w:hAnsi="Calibri"/>
          <w:sz w:val="22"/>
          <w:szCs w:val="22"/>
          <w:u w:val="single"/>
        </w:rPr>
        <w:t>rogram 2780: Kapitalna ulaganja u građevine u gradskom vlasništvu</w:t>
      </w:r>
      <w:r>
        <w:rPr>
          <w:rFonts w:ascii="Calibri" w:hAnsi="Calibri"/>
          <w:sz w:val="22"/>
          <w:szCs w:val="22"/>
        </w:rPr>
        <w:t xml:space="preserve"> planiran je iznosom od 2.140.000,00 eura. Od navedenog iznosa 2.000.000,00 eura je osigurano za sanaciju odlagališta otpada i 140.000,00 za </w:t>
      </w:r>
      <w:r w:rsidRPr="00810D79">
        <w:rPr>
          <w:rFonts w:ascii="Calibri" w:hAnsi="Calibri"/>
          <w:sz w:val="22"/>
          <w:szCs w:val="22"/>
        </w:rPr>
        <w:t xml:space="preserve">nabavku </w:t>
      </w:r>
      <w:r w:rsidRPr="00D24886">
        <w:rPr>
          <w:rFonts w:ascii="Calibri" w:hAnsi="Calibri"/>
          <w:sz w:val="22"/>
          <w:szCs w:val="22"/>
        </w:rPr>
        <w:t>komunalne opreme (nastavak gradnje podzemnih spremnika u zonama višestambene namjene).</w:t>
      </w:r>
    </w:p>
    <w:p w14:paraId="391C1147" w14:textId="77777777" w:rsidR="00D24886" w:rsidRPr="00D24886" w:rsidRDefault="00D24886" w:rsidP="00D24886">
      <w:pPr>
        <w:spacing w:line="276" w:lineRule="auto"/>
        <w:jc w:val="both"/>
        <w:rPr>
          <w:rFonts w:ascii="Calibri" w:hAnsi="Calibri"/>
          <w:sz w:val="22"/>
          <w:szCs w:val="22"/>
        </w:rPr>
      </w:pPr>
    </w:p>
    <w:p w14:paraId="04CF955B" w14:textId="77777777" w:rsidR="00D24886" w:rsidRDefault="00D24886" w:rsidP="00D24886">
      <w:pPr>
        <w:spacing w:line="276" w:lineRule="auto"/>
        <w:jc w:val="both"/>
        <w:rPr>
          <w:rFonts w:ascii="Calibri" w:hAnsi="Calibri"/>
          <w:color w:val="FF0000"/>
          <w:sz w:val="22"/>
          <w:szCs w:val="22"/>
        </w:rPr>
      </w:pPr>
      <w:r>
        <w:rPr>
          <w:rFonts w:ascii="Calibri" w:hAnsi="Calibri"/>
          <w:color w:val="FF0000"/>
          <w:sz w:val="22"/>
          <w:szCs w:val="22"/>
        </w:rPr>
        <w:t xml:space="preserve">             </w:t>
      </w:r>
      <w:r>
        <w:rPr>
          <w:rFonts w:ascii="Calibri" w:hAnsi="Calibri"/>
          <w:sz w:val="22"/>
          <w:szCs w:val="22"/>
        </w:rPr>
        <w:t>P</w:t>
      </w:r>
      <w:r>
        <w:rPr>
          <w:rFonts w:ascii="Calibri" w:hAnsi="Calibri"/>
          <w:sz w:val="22"/>
          <w:szCs w:val="22"/>
          <w:u w:val="single"/>
        </w:rPr>
        <w:t xml:space="preserve">rogram 2865: Održavanje građevina i opreme u gradskom vlasništvu </w:t>
      </w:r>
      <w:r>
        <w:rPr>
          <w:rFonts w:ascii="Calibri" w:hAnsi="Calibri"/>
          <w:sz w:val="22"/>
          <w:szCs w:val="22"/>
        </w:rPr>
        <w:t>planiran je u iznosu od 14.000,00 eura i u cijelosti se odnosi održavanje sustava javnih bicikala.</w:t>
      </w:r>
    </w:p>
    <w:p w14:paraId="2AA17F41" w14:textId="77777777" w:rsidR="00D24886" w:rsidRDefault="00D24886" w:rsidP="00D24886">
      <w:pPr>
        <w:spacing w:line="276" w:lineRule="auto"/>
        <w:jc w:val="both"/>
        <w:rPr>
          <w:rFonts w:ascii="Calibri" w:hAnsi="Calibri"/>
          <w:color w:val="FF0000"/>
          <w:sz w:val="22"/>
          <w:szCs w:val="22"/>
        </w:rPr>
      </w:pPr>
    </w:p>
    <w:p w14:paraId="109BA720" w14:textId="77777777" w:rsidR="00D24886" w:rsidRDefault="00D24886" w:rsidP="00D24886">
      <w:pPr>
        <w:spacing w:line="276" w:lineRule="auto"/>
        <w:jc w:val="both"/>
        <w:rPr>
          <w:rFonts w:ascii="Calibri" w:hAnsi="Calibri"/>
          <w:sz w:val="22"/>
          <w:szCs w:val="22"/>
        </w:rPr>
      </w:pPr>
      <w:r>
        <w:rPr>
          <w:rFonts w:ascii="Calibri" w:hAnsi="Calibri"/>
          <w:sz w:val="22"/>
          <w:szCs w:val="22"/>
        </w:rPr>
        <w:t xml:space="preserve">              </w:t>
      </w:r>
      <w:r>
        <w:rPr>
          <w:rFonts w:ascii="Calibri" w:hAnsi="Calibri"/>
          <w:sz w:val="22"/>
          <w:szCs w:val="22"/>
          <w:u w:val="single"/>
        </w:rPr>
        <w:t>Program 2969: Programi i razne studije</w:t>
      </w:r>
      <w:r>
        <w:rPr>
          <w:rFonts w:ascii="Calibri" w:hAnsi="Calibri"/>
          <w:sz w:val="22"/>
          <w:szCs w:val="22"/>
        </w:rPr>
        <w:t xml:space="preserve"> planiran je u iznosu od 65.000,00 eura. Od navedenog iznosa osigurano je za poticanje energetski učinkovitog zgradarstva 25.000,00 eura, za energetske preglede javnih zgrada 5.000,00 eura, za izradu Plana održive mobilnosti planira se iznos od 20.000,00 eura, dok se za zakonsku obvezu provođenja izobraznih aktivnosti u vezi gospodarenja otpadom predlaže osigurati  15.000,00 eura.</w:t>
      </w:r>
    </w:p>
    <w:p w14:paraId="3E67272E" w14:textId="77777777" w:rsidR="00D24886" w:rsidRDefault="00D24886" w:rsidP="00D24886">
      <w:pPr>
        <w:spacing w:line="276" w:lineRule="auto"/>
        <w:jc w:val="both"/>
        <w:rPr>
          <w:rFonts w:ascii="Calibri" w:hAnsi="Calibri"/>
          <w:sz w:val="22"/>
          <w:szCs w:val="22"/>
        </w:rPr>
      </w:pPr>
    </w:p>
    <w:p w14:paraId="1656DE2A" w14:textId="77777777" w:rsidR="00D24886" w:rsidRDefault="00D24886" w:rsidP="00D24886">
      <w:pPr>
        <w:spacing w:line="276" w:lineRule="auto"/>
        <w:ind w:firstLine="851"/>
        <w:jc w:val="both"/>
        <w:rPr>
          <w:rFonts w:ascii="Calibri" w:hAnsi="Calibri"/>
          <w:sz w:val="22"/>
          <w:szCs w:val="22"/>
        </w:rPr>
      </w:pPr>
      <w:r>
        <w:rPr>
          <w:rFonts w:ascii="Calibri" w:hAnsi="Calibri"/>
          <w:sz w:val="22"/>
          <w:szCs w:val="22"/>
        </w:rPr>
        <w:t xml:space="preserve">U sklopu </w:t>
      </w:r>
      <w:r>
        <w:rPr>
          <w:rFonts w:ascii="Calibri" w:hAnsi="Calibri"/>
          <w:sz w:val="22"/>
          <w:szCs w:val="22"/>
          <w:u w:val="single"/>
        </w:rPr>
        <w:t>programa 3061: Zaštita okoliša</w:t>
      </w:r>
      <w:r>
        <w:rPr>
          <w:rFonts w:ascii="Calibri" w:hAnsi="Calibri"/>
          <w:sz w:val="22"/>
          <w:szCs w:val="22"/>
        </w:rPr>
        <w:t xml:space="preserve"> koji je planiran iznosom od 116.000,00 eura osigurana  su sredstva za provođenje mjera deratizacije u iznosu od 25.000,00 eura, dezinsekcije s  iznosom od 20.000,00 eura, za izvođenje veterinarsko higijeničarske službe osigurano je 14.000,00 eura te za skupljanje, zbrinjavanje  napuštenih  i  izgubljenih životinja 53.000,00 eura.</w:t>
      </w:r>
    </w:p>
    <w:p w14:paraId="1D95AB8E" w14:textId="77777777" w:rsidR="00D24886" w:rsidRDefault="00D24886" w:rsidP="00D24886">
      <w:pPr>
        <w:spacing w:line="276" w:lineRule="auto"/>
        <w:ind w:firstLine="851"/>
        <w:jc w:val="both"/>
        <w:rPr>
          <w:rFonts w:ascii="Calibri" w:hAnsi="Calibri"/>
          <w:sz w:val="22"/>
          <w:szCs w:val="22"/>
        </w:rPr>
      </w:pPr>
      <w:r>
        <w:rPr>
          <w:rFonts w:ascii="Calibri" w:hAnsi="Calibri"/>
          <w:sz w:val="22"/>
          <w:szCs w:val="22"/>
        </w:rPr>
        <w:t>Za financiranje programa Udruga u ekologiji i zaštiti okoliša ovim se planom proračuna za 2025. godinu osigurava 4.000,00 eura.</w:t>
      </w:r>
    </w:p>
    <w:p w14:paraId="11E32634" w14:textId="77777777" w:rsidR="00D24886" w:rsidRDefault="00D24886" w:rsidP="00D24886">
      <w:pPr>
        <w:spacing w:line="276" w:lineRule="auto"/>
        <w:jc w:val="both"/>
        <w:rPr>
          <w:rFonts w:ascii="Calibri" w:hAnsi="Calibri"/>
          <w:sz w:val="22"/>
          <w:szCs w:val="22"/>
        </w:rPr>
      </w:pPr>
    </w:p>
    <w:p w14:paraId="523D5488" w14:textId="77777777" w:rsidR="00D24886" w:rsidRPr="00D24886" w:rsidRDefault="00D24886" w:rsidP="00D24886">
      <w:pPr>
        <w:pStyle w:val="Uvuenotijeloteksta"/>
        <w:spacing w:line="276" w:lineRule="auto"/>
        <w:ind w:firstLine="0"/>
      </w:pPr>
      <w:r w:rsidRPr="002C4A16">
        <w:rPr>
          <w:rFonts w:ascii="Calibri" w:hAnsi="Calibri"/>
          <w:sz w:val="22"/>
          <w:szCs w:val="22"/>
        </w:rPr>
        <w:t xml:space="preserve">                  Projekcija rashoda Glave 6 05 Zaštita okoliša i energetska</w:t>
      </w:r>
      <w:r w:rsidRPr="002C4A16">
        <w:rPr>
          <w:rFonts w:ascii="Calibri" w:hAnsi="Calibri"/>
          <w:b/>
          <w:sz w:val="22"/>
          <w:szCs w:val="22"/>
        </w:rPr>
        <w:t xml:space="preserve"> </w:t>
      </w:r>
      <w:r w:rsidRPr="002C4A16">
        <w:rPr>
          <w:rFonts w:ascii="Calibri" w:hAnsi="Calibri"/>
          <w:sz w:val="22"/>
          <w:szCs w:val="22"/>
        </w:rPr>
        <w:t>učinkovitost za 202</w:t>
      </w:r>
      <w:r>
        <w:rPr>
          <w:rFonts w:ascii="Calibri" w:hAnsi="Calibri"/>
          <w:sz w:val="22"/>
          <w:szCs w:val="22"/>
        </w:rPr>
        <w:t>6</w:t>
      </w:r>
      <w:r w:rsidRPr="002C4A16">
        <w:rPr>
          <w:rFonts w:ascii="Calibri" w:hAnsi="Calibri"/>
          <w:sz w:val="22"/>
          <w:szCs w:val="22"/>
        </w:rPr>
        <w:t xml:space="preserve">. godinu iznosi  </w:t>
      </w:r>
      <w:r>
        <w:rPr>
          <w:rFonts w:ascii="Calibri" w:hAnsi="Calibri"/>
          <w:sz w:val="22"/>
          <w:szCs w:val="22"/>
        </w:rPr>
        <w:t>3.382.000,00 eura</w:t>
      </w:r>
      <w:r w:rsidRPr="002C4A16">
        <w:rPr>
          <w:rFonts w:ascii="Calibri" w:hAnsi="Calibri"/>
          <w:sz w:val="22"/>
          <w:szCs w:val="22"/>
        </w:rPr>
        <w:t xml:space="preserve"> i za 202</w:t>
      </w:r>
      <w:r>
        <w:rPr>
          <w:rFonts w:ascii="Calibri" w:hAnsi="Calibri"/>
          <w:sz w:val="22"/>
          <w:szCs w:val="22"/>
        </w:rPr>
        <w:t>7</w:t>
      </w:r>
      <w:r w:rsidRPr="002C4A16">
        <w:rPr>
          <w:rFonts w:ascii="Calibri" w:hAnsi="Calibri"/>
          <w:sz w:val="22"/>
          <w:szCs w:val="22"/>
        </w:rPr>
        <w:t xml:space="preserve">. godinu </w:t>
      </w:r>
      <w:r>
        <w:rPr>
          <w:rFonts w:ascii="Calibri" w:hAnsi="Calibri"/>
          <w:sz w:val="22"/>
          <w:szCs w:val="22"/>
        </w:rPr>
        <w:t>1.342.000,</w:t>
      </w:r>
      <w:r w:rsidRPr="00D24886">
        <w:rPr>
          <w:rFonts w:ascii="Calibri" w:hAnsi="Calibri"/>
          <w:sz w:val="22"/>
          <w:szCs w:val="22"/>
        </w:rPr>
        <w:t xml:space="preserve">00 eura. Projekcijama se planira trošak zatvaranja stare plohe </w:t>
      </w:r>
      <w:r w:rsidRPr="00D24886">
        <w:rPr>
          <w:rFonts w:ascii="Calibri" w:hAnsi="Calibri"/>
          <w:sz w:val="22"/>
          <w:szCs w:val="22"/>
        </w:rPr>
        <w:lastRenderedPageBreak/>
        <w:t xml:space="preserve">na odlagalištu otpada, za sufinanciranje kojeg projekta se očekuju sredstva iz Fonda za zaštitu okoliša i energetsku učinkovitost te okolnih općina. </w:t>
      </w:r>
    </w:p>
    <w:p w14:paraId="1BBA89F1" w14:textId="15E0D5BA" w:rsidR="00EA1260" w:rsidRPr="00A6670F" w:rsidRDefault="00EA1260" w:rsidP="00D24886">
      <w:pPr>
        <w:pStyle w:val="Uvuenotijeloteksta"/>
        <w:tabs>
          <w:tab w:val="left" w:pos="8364"/>
        </w:tabs>
        <w:spacing w:line="276" w:lineRule="auto"/>
        <w:ind w:firstLine="0"/>
        <w:rPr>
          <w:rFonts w:asciiTheme="minorHAnsi" w:hAnsiTheme="minorHAnsi" w:cstheme="minorHAnsi"/>
          <w:color w:val="FF0000"/>
          <w:sz w:val="22"/>
          <w:szCs w:val="22"/>
        </w:rPr>
      </w:pPr>
    </w:p>
    <w:p w14:paraId="02668308" w14:textId="77777777" w:rsidR="00F03587" w:rsidRPr="00A6670F" w:rsidRDefault="00F03587" w:rsidP="00B55378">
      <w:pPr>
        <w:spacing w:line="276" w:lineRule="auto"/>
        <w:jc w:val="both"/>
        <w:rPr>
          <w:rFonts w:asciiTheme="minorHAnsi" w:hAnsiTheme="minorHAnsi" w:cstheme="minorHAnsi"/>
          <w:sz w:val="22"/>
          <w:szCs w:val="22"/>
        </w:rPr>
      </w:pPr>
    </w:p>
    <w:p w14:paraId="094C0230" w14:textId="605B7120" w:rsidR="00121BA1" w:rsidRPr="00A6670F" w:rsidRDefault="00121BA1" w:rsidP="00B55378">
      <w:pPr>
        <w:pStyle w:val="Naslov1"/>
        <w:spacing w:line="276" w:lineRule="auto"/>
        <w:jc w:val="both"/>
        <w:rPr>
          <w:rFonts w:asciiTheme="minorHAnsi" w:hAnsiTheme="minorHAnsi" w:cstheme="minorHAnsi"/>
          <w:sz w:val="28"/>
          <w:szCs w:val="28"/>
        </w:rPr>
      </w:pPr>
      <w:bookmarkStart w:id="138" w:name="_Toc25926706"/>
      <w:bookmarkStart w:id="139" w:name="_Toc90042192"/>
      <w:bookmarkStart w:id="140" w:name="_Toc90042374"/>
      <w:r w:rsidRPr="00A6670F">
        <w:rPr>
          <w:rFonts w:asciiTheme="minorHAnsi" w:hAnsiTheme="minorHAnsi" w:cstheme="minorHAnsi"/>
          <w:sz w:val="28"/>
          <w:szCs w:val="28"/>
        </w:rPr>
        <w:t>Prilog 1.</w:t>
      </w:r>
      <w:bookmarkEnd w:id="138"/>
      <w:bookmarkEnd w:id="139"/>
      <w:bookmarkEnd w:id="140"/>
    </w:p>
    <w:p w14:paraId="4EEA7759" w14:textId="5BF92DEA" w:rsidR="005A7C8F" w:rsidRPr="00A6670F" w:rsidRDefault="003F766A" w:rsidP="00B55378">
      <w:pPr>
        <w:tabs>
          <w:tab w:val="left" w:pos="9000"/>
        </w:tabs>
        <w:spacing w:line="276" w:lineRule="auto"/>
        <w:ind w:firstLine="851"/>
        <w:jc w:val="both"/>
        <w:rPr>
          <w:rFonts w:asciiTheme="minorHAnsi" w:hAnsiTheme="minorHAnsi" w:cstheme="minorHAnsi"/>
          <w:sz w:val="22"/>
          <w:szCs w:val="22"/>
        </w:rPr>
      </w:pPr>
      <w:r w:rsidRPr="00A6670F">
        <w:rPr>
          <w:rFonts w:asciiTheme="minorHAnsi" w:hAnsiTheme="minorHAnsi" w:cstheme="minorHAnsi"/>
          <w:sz w:val="22"/>
          <w:szCs w:val="22"/>
        </w:rPr>
        <w:t>Specifikacija svih Proračunskih  prihoda</w:t>
      </w:r>
      <w:r w:rsidR="00D210B0" w:rsidRPr="00A6670F">
        <w:rPr>
          <w:rFonts w:asciiTheme="minorHAnsi" w:hAnsiTheme="minorHAnsi" w:cstheme="minorHAnsi"/>
          <w:sz w:val="22"/>
          <w:szCs w:val="22"/>
        </w:rPr>
        <w:t xml:space="preserve"> i primitaka</w:t>
      </w:r>
      <w:r w:rsidRPr="00A6670F">
        <w:rPr>
          <w:rFonts w:asciiTheme="minorHAnsi" w:hAnsiTheme="minorHAnsi" w:cstheme="minorHAnsi"/>
          <w:sz w:val="22"/>
          <w:szCs w:val="22"/>
        </w:rPr>
        <w:t xml:space="preserve">, svih Proračunskih rashoda poslovanja, rashoda za nabavu nefinancijske imovine i  izdataka za financijsku imovinu i otplate zajmova, a koji su raspoređeni  po korisnicima i programima projektima i aktivnostima u Posebnom dijelu Proračuna prikazani su u </w:t>
      </w:r>
      <w:r w:rsidRPr="00A6670F">
        <w:rPr>
          <w:rFonts w:asciiTheme="minorHAnsi" w:hAnsiTheme="minorHAnsi" w:cstheme="minorHAnsi"/>
          <w:b/>
          <w:sz w:val="22"/>
          <w:szCs w:val="22"/>
        </w:rPr>
        <w:t>Prilogu 1.</w:t>
      </w:r>
      <w:r w:rsidRPr="00A6670F">
        <w:rPr>
          <w:rFonts w:asciiTheme="minorHAnsi" w:hAnsiTheme="minorHAnsi" w:cstheme="minorHAnsi"/>
          <w:sz w:val="22"/>
          <w:szCs w:val="22"/>
        </w:rPr>
        <w:t xml:space="preserve"> ovog prijedloga Proračuna za </w:t>
      </w:r>
      <w:r w:rsidR="00F221C2" w:rsidRPr="00A6670F">
        <w:rPr>
          <w:rFonts w:asciiTheme="minorHAnsi" w:hAnsiTheme="minorHAnsi" w:cstheme="minorHAnsi"/>
          <w:sz w:val="22"/>
          <w:szCs w:val="22"/>
        </w:rPr>
        <w:t xml:space="preserve">projekcijsko </w:t>
      </w:r>
      <w:r w:rsidRPr="00A6670F">
        <w:rPr>
          <w:rFonts w:asciiTheme="minorHAnsi" w:hAnsiTheme="minorHAnsi" w:cstheme="minorHAnsi"/>
          <w:sz w:val="22"/>
          <w:szCs w:val="22"/>
        </w:rPr>
        <w:t xml:space="preserve">razdoblje </w:t>
      </w:r>
      <w:r w:rsidR="005314A7" w:rsidRPr="00A6670F">
        <w:rPr>
          <w:rFonts w:asciiTheme="minorHAnsi" w:hAnsiTheme="minorHAnsi" w:cstheme="minorHAnsi"/>
          <w:sz w:val="22"/>
          <w:szCs w:val="22"/>
        </w:rPr>
        <w:t>202</w:t>
      </w:r>
      <w:r w:rsidR="007646DB">
        <w:rPr>
          <w:rFonts w:asciiTheme="minorHAnsi" w:hAnsiTheme="minorHAnsi" w:cstheme="minorHAnsi"/>
          <w:sz w:val="22"/>
          <w:szCs w:val="22"/>
        </w:rPr>
        <w:t>5</w:t>
      </w:r>
      <w:r w:rsidR="00EC0BD6">
        <w:rPr>
          <w:rFonts w:asciiTheme="minorHAnsi" w:hAnsiTheme="minorHAnsi" w:cstheme="minorHAnsi"/>
          <w:sz w:val="22"/>
          <w:szCs w:val="22"/>
        </w:rPr>
        <w:t>.</w:t>
      </w:r>
      <w:r w:rsidR="00722DC5">
        <w:rPr>
          <w:rFonts w:asciiTheme="minorHAnsi" w:hAnsiTheme="minorHAnsi" w:cstheme="minorHAnsi"/>
          <w:sz w:val="22"/>
          <w:szCs w:val="22"/>
        </w:rPr>
        <w:t xml:space="preserve"> </w:t>
      </w:r>
      <w:r w:rsidRPr="00A6670F">
        <w:rPr>
          <w:rFonts w:asciiTheme="minorHAnsi" w:hAnsiTheme="minorHAnsi" w:cstheme="minorHAnsi"/>
          <w:sz w:val="22"/>
          <w:szCs w:val="22"/>
        </w:rPr>
        <w:t xml:space="preserve">- </w:t>
      </w:r>
      <w:r w:rsidR="00182E8F" w:rsidRPr="00A6670F">
        <w:rPr>
          <w:rFonts w:asciiTheme="minorHAnsi" w:hAnsiTheme="minorHAnsi" w:cstheme="minorHAnsi"/>
          <w:sz w:val="22"/>
          <w:szCs w:val="22"/>
        </w:rPr>
        <w:t>202</w:t>
      </w:r>
      <w:r w:rsidR="007646DB">
        <w:rPr>
          <w:rFonts w:asciiTheme="minorHAnsi" w:hAnsiTheme="minorHAnsi" w:cstheme="minorHAnsi"/>
          <w:sz w:val="22"/>
          <w:szCs w:val="22"/>
        </w:rPr>
        <w:t>7</w:t>
      </w:r>
      <w:r w:rsidRPr="00A6670F">
        <w:rPr>
          <w:rFonts w:asciiTheme="minorHAnsi" w:hAnsiTheme="minorHAnsi" w:cstheme="minorHAnsi"/>
          <w:sz w:val="22"/>
          <w:szCs w:val="22"/>
        </w:rPr>
        <w:t xml:space="preserve">. godine </w:t>
      </w:r>
      <w:r w:rsidR="00F221C2" w:rsidRPr="00A6670F">
        <w:rPr>
          <w:rFonts w:asciiTheme="minorHAnsi" w:hAnsiTheme="minorHAnsi" w:cstheme="minorHAnsi"/>
          <w:sz w:val="22"/>
          <w:szCs w:val="22"/>
        </w:rPr>
        <w:t>usporedno</w:t>
      </w:r>
      <w:r w:rsidRPr="00A6670F">
        <w:rPr>
          <w:rFonts w:asciiTheme="minorHAnsi" w:hAnsiTheme="minorHAnsi" w:cstheme="minorHAnsi"/>
          <w:sz w:val="22"/>
          <w:szCs w:val="22"/>
        </w:rPr>
        <w:t xml:space="preserve"> s </w:t>
      </w:r>
      <w:r w:rsidR="00D210B0" w:rsidRPr="00A6670F">
        <w:rPr>
          <w:rFonts w:asciiTheme="minorHAnsi" w:hAnsiTheme="minorHAnsi" w:cstheme="minorHAnsi"/>
          <w:sz w:val="22"/>
          <w:szCs w:val="22"/>
        </w:rPr>
        <w:t xml:space="preserve">1. </w:t>
      </w:r>
      <w:r w:rsidR="00DD4703">
        <w:rPr>
          <w:rFonts w:asciiTheme="minorHAnsi" w:hAnsiTheme="minorHAnsi" w:cstheme="minorHAnsi"/>
          <w:sz w:val="22"/>
          <w:szCs w:val="22"/>
        </w:rPr>
        <w:t>Rebalansom</w:t>
      </w:r>
      <w:r w:rsidRPr="00A6670F">
        <w:rPr>
          <w:rFonts w:asciiTheme="minorHAnsi" w:hAnsiTheme="minorHAnsi" w:cstheme="minorHAnsi"/>
          <w:sz w:val="22"/>
          <w:szCs w:val="22"/>
        </w:rPr>
        <w:t xml:space="preserve"> Proračuna za </w:t>
      </w:r>
      <w:r w:rsidR="00A65897" w:rsidRPr="00A6670F">
        <w:rPr>
          <w:rFonts w:asciiTheme="minorHAnsi" w:hAnsiTheme="minorHAnsi" w:cstheme="minorHAnsi"/>
          <w:sz w:val="22"/>
          <w:szCs w:val="22"/>
        </w:rPr>
        <w:t>20</w:t>
      </w:r>
      <w:r w:rsidR="00D210B0" w:rsidRPr="00A6670F">
        <w:rPr>
          <w:rFonts w:asciiTheme="minorHAnsi" w:hAnsiTheme="minorHAnsi" w:cstheme="minorHAnsi"/>
          <w:sz w:val="22"/>
          <w:szCs w:val="22"/>
        </w:rPr>
        <w:t>2</w:t>
      </w:r>
      <w:r w:rsidR="007646DB">
        <w:rPr>
          <w:rFonts w:asciiTheme="minorHAnsi" w:hAnsiTheme="minorHAnsi" w:cstheme="minorHAnsi"/>
          <w:sz w:val="22"/>
          <w:szCs w:val="22"/>
        </w:rPr>
        <w:t>4</w:t>
      </w:r>
      <w:r w:rsidRPr="00A6670F">
        <w:rPr>
          <w:rFonts w:asciiTheme="minorHAnsi" w:hAnsiTheme="minorHAnsi" w:cstheme="minorHAnsi"/>
          <w:sz w:val="22"/>
          <w:szCs w:val="22"/>
        </w:rPr>
        <w:t xml:space="preserve">. </w:t>
      </w:r>
      <w:r w:rsidR="00025FDE" w:rsidRPr="00A6670F">
        <w:rPr>
          <w:rFonts w:asciiTheme="minorHAnsi" w:hAnsiTheme="minorHAnsi" w:cstheme="minorHAnsi"/>
          <w:sz w:val="22"/>
          <w:szCs w:val="22"/>
        </w:rPr>
        <w:t>g</w:t>
      </w:r>
      <w:r w:rsidRPr="00A6670F">
        <w:rPr>
          <w:rFonts w:asciiTheme="minorHAnsi" w:hAnsiTheme="minorHAnsi" w:cstheme="minorHAnsi"/>
          <w:sz w:val="22"/>
          <w:szCs w:val="22"/>
        </w:rPr>
        <w:t>odinu</w:t>
      </w:r>
      <w:r w:rsidR="00DD4703">
        <w:rPr>
          <w:rFonts w:asciiTheme="minorHAnsi" w:hAnsiTheme="minorHAnsi" w:cstheme="minorHAnsi"/>
          <w:sz w:val="22"/>
          <w:szCs w:val="22"/>
        </w:rPr>
        <w:t>.</w:t>
      </w:r>
    </w:p>
    <w:sectPr w:rsidR="005A7C8F" w:rsidRPr="00A6670F" w:rsidSect="00126656">
      <w:pgSz w:w="11906" w:h="16838"/>
      <w:pgMar w:top="1079" w:right="1133" w:bottom="89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F4AF9" w14:textId="77777777" w:rsidR="0022178C" w:rsidRDefault="0022178C">
      <w:r>
        <w:separator/>
      </w:r>
    </w:p>
  </w:endnote>
  <w:endnote w:type="continuationSeparator" w:id="0">
    <w:p w14:paraId="04685F66" w14:textId="77777777" w:rsidR="0022178C" w:rsidRDefault="00221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D018A" w14:textId="77777777" w:rsidR="00BF14C8" w:rsidRDefault="00BF14C8" w:rsidP="007220D7">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6420BA1C" w14:textId="77777777" w:rsidR="00BF14C8" w:rsidRDefault="00BF14C8" w:rsidP="00CC3DC7">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68FEC" w14:textId="77777777" w:rsidR="00BF14C8" w:rsidRDefault="00BF14C8">
    <w:pPr>
      <w:pStyle w:val="Podnoje"/>
      <w:jc w:val="center"/>
    </w:pPr>
    <w:r>
      <w:fldChar w:fldCharType="begin"/>
    </w:r>
    <w:r>
      <w:instrText>PAGE   \* MERGEFORMAT</w:instrText>
    </w:r>
    <w:r>
      <w:fldChar w:fldCharType="separate"/>
    </w:r>
    <w:r>
      <w:rPr>
        <w:noProof/>
      </w:rPr>
      <w:t>57</w:t>
    </w:r>
    <w:r>
      <w:fldChar w:fldCharType="end"/>
    </w:r>
  </w:p>
  <w:p w14:paraId="046C087C" w14:textId="77777777" w:rsidR="00BF14C8" w:rsidRDefault="00BF14C8" w:rsidP="007B4352">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40634" w14:textId="77777777" w:rsidR="0022178C" w:rsidRDefault="0022178C">
      <w:r>
        <w:separator/>
      </w:r>
    </w:p>
  </w:footnote>
  <w:footnote w:type="continuationSeparator" w:id="0">
    <w:p w14:paraId="54F1C970" w14:textId="77777777" w:rsidR="0022178C" w:rsidRDefault="0022178C">
      <w:r>
        <w:continuationSeparator/>
      </w:r>
    </w:p>
  </w:footnote>
  <w:footnote w:id="1">
    <w:p w14:paraId="29DA2C84" w14:textId="36A90908" w:rsidR="00C648A2" w:rsidRDefault="00C648A2">
      <w:pPr>
        <w:pStyle w:val="Tekstfusnote"/>
      </w:pPr>
      <w:r>
        <w:rPr>
          <w:rStyle w:val="Referencafusnote"/>
        </w:rPr>
        <w:footnoteRef/>
      </w:r>
      <w:r>
        <w:t xml:space="preserve"> </w:t>
      </w:r>
      <w:r w:rsidRPr="00C648A2">
        <w:t>https://vlada.gov.hr/sjednice/36-sjednica-vlade-republike-hrvatske-43249/43249</w:t>
      </w:r>
    </w:p>
  </w:footnote>
  <w:footnote w:id="2">
    <w:p w14:paraId="284AD13F" w14:textId="0F5566A2" w:rsidR="00C648A2" w:rsidRDefault="00C648A2">
      <w:pPr>
        <w:pStyle w:val="Tekstfusnote"/>
      </w:pPr>
      <w:r>
        <w:rPr>
          <w:rStyle w:val="Referencafusnote"/>
        </w:rPr>
        <w:footnoteRef/>
      </w:r>
      <w:r>
        <w:t xml:space="preserve"> </w:t>
      </w:r>
      <w:r w:rsidRPr="00C648A2">
        <w:t>https://mfin.gov.hr/istaknute-teme/lokalna-samouprava/upute-za-izradu-proracuna-jlp-r-s/205</w:t>
      </w:r>
    </w:p>
  </w:footnote>
  <w:footnote w:id="3">
    <w:p w14:paraId="4F328496" w14:textId="2DCA5A53" w:rsidR="00C648A2" w:rsidRDefault="00C648A2">
      <w:pPr>
        <w:pStyle w:val="Tekstfusnote"/>
      </w:pPr>
      <w:r>
        <w:rPr>
          <w:rStyle w:val="Referencafusnote"/>
        </w:rPr>
        <w:footnoteRef/>
      </w:r>
      <w:r>
        <w:t xml:space="preserve"> </w:t>
      </w:r>
      <w:r w:rsidRPr="00C648A2">
        <w:t>https://vlada.gov.hr/sjednice/39-sjednica-vlade-republike-hrvatske-43333/43333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1FCA6" w14:textId="105E1180" w:rsidR="00BF14C8" w:rsidRDefault="00BF14C8" w:rsidP="00CC3DC7">
    <w:pPr>
      <w:pStyle w:val="Zaglavl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sidR="008D125C">
      <w:rPr>
        <w:rStyle w:val="Brojstranice"/>
        <w:noProof/>
      </w:rPr>
      <w:t>2</w:t>
    </w:r>
    <w:r>
      <w:rPr>
        <w:rStyle w:val="Brojstranice"/>
      </w:rPr>
      <w:fldChar w:fldCharType="end"/>
    </w:r>
  </w:p>
  <w:p w14:paraId="3CF66EC1" w14:textId="77777777" w:rsidR="00BF14C8" w:rsidRDefault="00BF14C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147A"/>
    <w:multiLevelType w:val="hybridMultilevel"/>
    <w:tmpl w:val="186C33A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1F669E1"/>
    <w:multiLevelType w:val="hybridMultilevel"/>
    <w:tmpl w:val="46EE9266"/>
    <w:lvl w:ilvl="0" w:tplc="041A0001">
      <w:start w:val="1"/>
      <w:numFmt w:val="bullet"/>
      <w:lvlText w:val=""/>
      <w:lvlJc w:val="left"/>
      <w:pPr>
        <w:ind w:left="1571" w:hanging="360"/>
      </w:pPr>
      <w:rPr>
        <w:rFonts w:ascii="Symbol" w:hAnsi="Symbol"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2" w15:restartNumberingAfterBreak="0">
    <w:nsid w:val="037A1EA0"/>
    <w:multiLevelType w:val="hybridMultilevel"/>
    <w:tmpl w:val="498601FA"/>
    <w:lvl w:ilvl="0" w:tplc="3328F842">
      <w:start w:val="1"/>
      <w:numFmt w:val="bullet"/>
      <w:lvlText w:val="•"/>
      <w:lvlJc w:val="left"/>
      <w:pPr>
        <w:tabs>
          <w:tab w:val="num" w:pos="720"/>
        </w:tabs>
        <w:ind w:left="720" w:hanging="360"/>
      </w:pPr>
      <w:rPr>
        <w:rFonts w:ascii="Arial" w:hAnsi="Arial" w:hint="default"/>
      </w:rPr>
    </w:lvl>
    <w:lvl w:ilvl="1" w:tplc="8DCEAD7E">
      <w:start w:val="1"/>
      <w:numFmt w:val="bullet"/>
      <w:lvlText w:val="•"/>
      <w:lvlJc w:val="left"/>
      <w:pPr>
        <w:tabs>
          <w:tab w:val="num" w:pos="1440"/>
        </w:tabs>
        <w:ind w:left="1440" w:hanging="360"/>
      </w:pPr>
      <w:rPr>
        <w:rFonts w:ascii="Arial" w:hAnsi="Arial" w:hint="default"/>
      </w:rPr>
    </w:lvl>
    <w:lvl w:ilvl="2" w:tplc="599AF40E" w:tentative="1">
      <w:start w:val="1"/>
      <w:numFmt w:val="bullet"/>
      <w:lvlText w:val="•"/>
      <w:lvlJc w:val="left"/>
      <w:pPr>
        <w:tabs>
          <w:tab w:val="num" w:pos="2160"/>
        </w:tabs>
        <w:ind w:left="2160" w:hanging="360"/>
      </w:pPr>
      <w:rPr>
        <w:rFonts w:ascii="Arial" w:hAnsi="Arial" w:hint="default"/>
      </w:rPr>
    </w:lvl>
    <w:lvl w:ilvl="3" w:tplc="81BEE094" w:tentative="1">
      <w:start w:val="1"/>
      <w:numFmt w:val="bullet"/>
      <w:lvlText w:val="•"/>
      <w:lvlJc w:val="left"/>
      <w:pPr>
        <w:tabs>
          <w:tab w:val="num" w:pos="2880"/>
        </w:tabs>
        <w:ind w:left="2880" w:hanging="360"/>
      </w:pPr>
      <w:rPr>
        <w:rFonts w:ascii="Arial" w:hAnsi="Arial" w:hint="default"/>
      </w:rPr>
    </w:lvl>
    <w:lvl w:ilvl="4" w:tplc="2B8CE4C2" w:tentative="1">
      <w:start w:val="1"/>
      <w:numFmt w:val="bullet"/>
      <w:lvlText w:val="•"/>
      <w:lvlJc w:val="left"/>
      <w:pPr>
        <w:tabs>
          <w:tab w:val="num" w:pos="3600"/>
        </w:tabs>
        <w:ind w:left="3600" w:hanging="360"/>
      </w:pPr>
      <w:rPr>
        <w:rFonts w:ascii="Arial" w:hAnsi="Arial" w:hint="default"/>
      </w:rPr>
    </w:lvl>
    <w:lvl w:ilvl="5" w:tplc="6FF2FDF2" w:tentative="1">
      <w:start w:val="1"/>
      <w:numFmt w:val="bullet"/>
      <w:lvlText w:val="•"/>
      <w:lvlJc w:val="left"/>
      <w:pPr>
        <w:tabs>
          <w:tab w:val="num" w:pos="4320"/>
        </w:tabs>
        <w:ind w:left="4320" w:hanging="360"/>
      </w:pPr>
      <w:rPr>
        <w:rFonts w:ascii="Arial" w:hAnsi="Arial" w:hint="default"/>
      </w:rPr>
    </w:lvl>
    <w:lvl w:ilvl="6" w:tplc="D9482554" w:tentative="1">
      <w:start w:val="1"/>
      <w:numFmt w:val="bullet"/>
      <w:lvlText w:val="•"/>
      <w:lvlJc w:val="left"/>
      <w:pPr>
        <w:tabs>
          <w:tab w:val="num" w:pos="5040"/>
        </w:tabs>
        <w:ind w:left="5040" w:hanging="360"/>
      </w:pPr>
      <w:rPr>
        <w:rFonts w:ascii="Arial" w:hAnsi="Arial" w:hint="default"/>
      </w:rPr>
    </w:lvl>
    <w:lvl w:ilvl="7" w:tplc="562C4C20" w:tentative="1">
      <w:start w:val="1"/>
      <w:numFmt w:val="bullet"/>
      <w:lvlText w:val="•"/>
      <w:lvlJc w:val="left"/>
      <w:pPr>
        <w:tabs>
          <w:tab w:val="num" w:pos="5760"/>
        </w:tabs>
        <w:ind w:left="5760" w:hanging="360"/>
      </w:pPr>
      <w:rPr>
        <w:rFonts w:ascii="Arial" w:hAnsi="Arial" w:hint="default"/>
      </w:rPr>
    </w:lvl>
    <w:lvl w:ilvl="8" w:tplc="BA062A6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63437"/>
    <w:multiLevelType w:val="hybridMultilevel"/>
    <w:tmpl w:val="7550E10C"/>
    <w:lvl w:ilvl="0" w:tplc="041A000B">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 w15:restartNumberingAfterBreak="0">
    <w:nsid w:val="04F01C9E"/>
    <w:multiLevelType w:val="hybridMultilevel"/>
    <w:tmpl w:val="2BEC67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6B86CC2"/>
    <w:multiLevelType w:val="hybridMultilevel"/>
    <w:tmpl w:val="40B488D8"/>
    <w:lvl w:ilvl="0" w:tplc="041A000B">
      <w:start w:val="1"/>
      <w:numFmt w:val="bullet"/>
      <w:lvlText w:val=""/>
      <w:lvlJc w:val="left"/>
      <w:pPr>
        <w:ind w:left="1070" w:hanging="360"/>
      </w:pPr>
      <w:rPr>
        <w:rFonts w:ascii="Wingdings" w:hAnsi="Wingdings"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6" w15:restartNumberingAfterBreak="0">
    <w:nsid w:val="08001062"/>
    <w:multiLevelType w:val="hybridMultilevel"/>
    <w:tmpl w:val="83E4333A"/>
    <w:lvl w:ilvl="0" w:tplc="041A000B">
      <w:start w:val="1"/>
      <w:numFmt w:val="bullet"/>
      <w:lvlText w:val=""/>
      <w:lvlJc w:val="left"/>
      <w:pPr>
        <w:ind w:left="1571" w:hanging="360"/>
      </w:pPr>
      <w:rPr>
        <w:rFonts w:ascii="Wingdings" w:hAnsi="Wingdings"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7" w15:restartNumberingAfterBreak="0">
    <w:nsid w:val="08AB43FC"/>
    <w:multiLevelType w:val="hybridMultilevel"/>
    <w:tmpl w:val="B3065DB0"/>
    <w:lvl w:ilvl="0" w:tplc="986CCFA8">
      <w:start w:val="1"/>
      <w:numFmt w:val="bullet"/>
      <w:lvlText w:val="•"/>
      <w:lvlJc w:val="left"/>
      <w:pPr>
        <w:tabs>
          <w:tab w:val="num" w:pos="720"/>
        </w:tabs>
        <w:ind w:left="720" w:hanging="360"/>
      </w:pPr>
      <w:rPr>
        <w:rFonts w:ascii="Arial" w:hAnsi="Arial" w:hint="default"/>
      </w:rPr>
    </w:lvl>
    <w:lvl w:ilvl="1" w:tplc="E65024C4">
      <w:start w:val="1"/>
      <w:numFmt w:val="bullet"/>
      <w:lvlText w:val="•"/>
      <w:lvlJc w:val="left"/>
      <w:pPr>
        <w:tabs>
          <w:tab w:val="num" w:pos="1440"/>
        </w:tabs>
        <w:ind w:left="1440" w:hanging="360"/>
      </w:pPr>
      <w:rPr>
        <w:rFonts w:ascii="Arial" w:hAnsi="Arial" w:hint="default"/>
      </w:rPr>
    </w:lvl>
    <w:lvl w:ilvl="2" w:tplc="BB2033AC" w:tentative="1">
      <w:start w:val="1"/>
      <w:numFmt w:val="bullet"/>
      <w:lvlText w:val="•"/>
      <w:lvlJc w:val="left"/>
      <w:pPr>
        <w:tabs>
          <w:tab w:val="num" w:pos="2160"/>
        </w:tabs>
        <w:ind w:left="2160" w:hanging="360"/>
      </w:pPr>
      <w:rPr>
        <w:rFonts w:ascii="Arial" w:hAnsi="Arial" w:hint="default"/>
      </w:rPr>
    </w:lvl>
    <w:lvl w:ilvl="3" w:tplc="B27E3ED2" w:tentative="1">
      <w:start w:val="1"/>
      <w:numFmt w:val="bullet"/>
      <w:lvlText w:val="•"/>
      <w:lvlJc w:val="left"/>
      <w:pPr>
        <w:tabs>
          <w:tab w:val="num" w:pos="2880"/>
        </w:tabs>
        <w:ind w:left="2880" w:hanging="360"/>
      </w:pPr>
      <w:rPr>
        <w:rFonts w:ascii="Arial" w:hAnsi="Arial" w:hint="default"/>
      </w:rPr>
    </w:lvl>
    <w:lvl w:ilvl="4" w:tplc="8EA0F564" w:tentative="1">
      <w:start w:val="1"/>
      <w:numFmt w:val="bullet"/>
      <w:lvlText w:val="•"/>
      <w:lvlJc w:val="left"/>
      <w:pPr>
        <w:tabs>
          <w:tab w:val="num" w:pos="3600"/>
        </w:tabs>
        <w:ind w:left="3600" w:hanging="360"/>
      </w:pPr>
      <w:rPr>
        <w:rFonts w:ascii="Arial" w:hAnsi="Arial" w:hint="default"/>
      </w:rPr>
    </w:lvl>
    <w:lvl w:ilvl="5" w:tplc="979CCA08" w:tentative="1">
      <w:start w:val="1"/>
      <w:numFmt w:val="bullet"/>
      <w:lvlText w:val="•"/>
      <w:lvlJc w:val="left"/>
      <w:pPr>
        <w:tabs>
          <w:tab w:val="num" w:pos="4320"/>
        </w:tabs>
        <w:ind w:left="4320" w:hanging="360"/>
      </w:pPr>
      <w:rPr>
        <w:rFonts w:ascii="Arial" w:hAnsi="Arial" w:hint="default"/>
      </w:rPr>
    </w:lvl>
    <w:lvl w:ilvl="6" w:tplc="131A3618" w:tentative="1">
      <w:start w:val="1"/>
      <w:numFmt w:val="bullet"/>
      <w:lvlText w:val="•"/>
      <w:lvlJc w:val="left"/>
      <w:pPr>
        <w:tabs>
          <w:tab w:val="num" w:pos="5040"/>
        </w:tabs>
        <w:ind w:left="5040" w:hanging="360"/>
      </w:pPr>
      <w:rPr>
        <w:rFonts w:ascii="Arial" w:hAnsi="Arial" w:hint="default"/>
      </w:rPr>
    </w:lvl>
    <w:lvl w:ilvl="7" w:tplc="AD867394" w:tentative="1">
      <w:start w:val="1"/>
      <w:numFmt w:val="bullet"/>
      <w:lvlText w:val="•"/>
      <w:lvlJc w:val="left"/>
      <w:pPr>
        <w:tabs>
          <w:tab w:val="num" w:pos="5760"/>
        </w:tabs>
        <w:ind w:left="5760" w:hanging="360"/>
      </w:pPr>
      <w:rPr>
        <w:rFonts w:ascii="Arial" w:hAnsi="Arial" w:hint="default"/>
      </w:rPr>
    </w:lvl>
    <w:lvl w:ilvl="8" w:tplc="645EDA0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58B3844"/>
    <w:multiLevelType w:val="hybridMultilevel"/>
    <w:tmpl w:val="A58ED47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183B01"/>
    <w:multiLevelType w:val="hybridMultilevel"/>
    <w:tmpl w:val="996C2DA4"/>
    <w:lvl w:ilvl="0" w:tplc="041A0001">
      <w:start w:val="1"/>
      <w:numFmt w:val="bullet"/>
      <w:lvlText w:val=""/>
      <w:lvlJc w:val="left"/>
      <w:pPr>
        <w:ind w:left="1571" w:hanging="360"/>
      </w:pPr>
      <w:rPr>
        <w:rFonts w:ascii="Symbol" w:hAnsi="Symbol"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10" w15:restartNumberingAfterBreak="0">
    <w:nsid w:val="1CE36C36"/>
    <w:multiLevelType w:val="hybridMultilevel"/>
    <w:tmpl w:val="0E10F62C"/>
    <w:lvl w:ilvl="0" w:tplc="041A000B">
      <w:start w:val="1"/>
      <w:numFmt w:val="bullet"/>
      <w:lvlText w:val=""/>
      <w:lvlJc w:val="left"/>
      <w:pPr>
        <w:ind w:left="1428" w:hanging="360"/>
      </w:pPr>
      <w:rPr>
        <w:rFonts w:ascii="Wingdings" w:hAnsi="Wingdings"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1" w15:restartNumberingAfterBreak="0">
    <w:nsid w:val="1DC303B2"/>
    <w:multiLevelType w:val="hybridMultilevel"/>
    <w:tmpl w:val="159A0970"/>
    <w:lvl w:ilvl="0" w:tplc="5C024F42">
      <w:start w:val="1"/>
      <w:numFmt w:val="decimal"/>
      <w:lvlText w:val="%1."/>
      <w:lvlJc w:val="left"/>
      <w:pPr>
        <w:ind w:left="1211" w:hanging="36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12" w15:restartNumberingAfterBreak="0">
    <w:nsid w:val="23A116EE"/>
    <w:multiLevelType w:val="hybridMultilevel"/>
    <w:tmpl w:val="D90C25BC"/>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13" w15:restartNumberingAfterBreak="0">
    <w:nsid w:val="25AD1E40"/>
    <w:multiLevelType w:val="hybridMultilevel"/>
    <w:tmpl w:val="8856D1A8"/>
    <w:lvl w:ilvl="0" w:tplc="05C6E0E0">
      <w:numFmt w:val="bullet"/>
      <w:lvlText w:val="-"/>
      <w:lvlJc w:val="left"/>
      <w:pPr>
        <w:ind w:left="1287" w:hanging="360"/>
      </w:pPr>
      <w:rPr>
        <w:rFonts w:ascii="Arial" w:eastAsia="Calibri" w:hAnsi="Arial" w:cs="Aria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4" w15:restartNumberingAfterBreak="0">
    <w:nsid w:val="2D5F508F"/>
    <w:multiLevelType w:val="hybridMultilevel"/>
    <w:tmpl w:val="63F672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F6E464C"/>
    <w:multiLevelType w:val="hybridMultilevel"/>
    <w:tmpl w:val="3858E7B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761A4C"/>
    <w:multiLevelType w:val="hybridMultilevel"/>
    <w:tmpl w:val="35E4F2F6"/>
    <w:lvl w:ilvl="0" w:tplc="041A0001">
      <w:start w:val="1"/>
      <w:numFmt w:val="bullet"/>
      <w:lvlText w:val=""/>
      <w:lvlJc w:val="left"/>
      <w:pPr>
        <w:ind w:left="1571" w:hanging="360"/>
      </w:pPr>
      <w:rPr>
        <w:rFonts w:ascii="Symbol" w:hAnsi="Symbol"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abstractNum w:abstractNumId="17" w15:restartNumberingAfterBreak="0">
    <w:nsid w:val="35AB1987"/>
    <w:multiLevelType w:val="hybridMultilevel"/>
    <w:tmpl w:val="22CAE0E8"/>
    <w:lvl w:ilvl="0" w:tplc="05C6E0E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60B141D"/>
    <w:multiLevelType w:val="hybridMultilevel"/>
    <w:tmpl w:val="A828A1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19B12E3"/>
    <w:multiLevelType w:val="hybridMultilevel"/>
    <w:tmpl w:val="5FDCFAC2"/>
    <w:lvl w:ilvl="0" w:tplc="041A0001">
      <w:start w:val="1"/>
      <w:numFmt w:val="bullet"/>
      <w:lvlText w:val=""/>
      <w:lvlJc w:val="left"/>
      <w:pPr>
        <w:ind w:left="1629" w:hanging="360"/>
      </w:pPr>
      <w:rPr>
        <w:rFonts w:ascii="Symbol" w:hAnsi="Symbol" w:hint="default"/>
      </w:rPr>
    </w:lvl>
    <w:lvl w:ilvl="1" w:tplc="041A0003" w:tentative="1">
      <w:start w:val="1"/>
      <w:numFmt w:val="bullet"/>
      <w:lvlText w:val="o"/>
      <w:lvlJc w:val="left"/>
      <w:pPr>
        <w:ind w:left="2349" w:hanging="360"/>
      </w:pPr>
      <w:rPr>
        <w:rFonts w:ascii="Courier New" w:hAnsi="Courier New" w:cs="Courier New" w:hint="default"/>
      </w:rPr>
    </w:lvl>
    <w:lvl w:ilvl="2" w:tplc="041A0005" w:tentative="1">
      <w:start w:val="1"/>
      <w:numFmt w:val="bullet"/>
      <w:lvlText w:val=""/>
      <w:lvlJc w:val="left"/>
      <w:pPr>
        <w:ind w:left="3069" w:hanging="360"/>
      </w:pPr>
      <w:rPr>
        <w:rFonts w:ascii="Wingdings" w:hAnsi="Wingdings" w:hint="default"/>
      </w:rPr>
    </w:lvl>
    <w:lvl w:ilvl="3" w:tplc="041A0001" w:tentative="1">
      <w:start w:val="1"/>
      <w:numFmt w:val="bullet"/>
      <w:lvlText w:val=""/>
      <w:lvlJc w:val="left"/>
      <w:pPr>
        <w:ind w:left="3789" w:hanging="360"/>
      </w:pPr>
      <w:rPr>
        <w:rFonts w:ascii="Symbol" w:hAnsi="Symbol" w:hint="default"/>
      </w:rPr>
    </w:lvl>
    <w:lvl w:ilvl="4" w:tplc="041A0003" w:tentative="1">
      <w:start w:val="1"/>
      <w:numFmt w:val="bullet"/>
      <w:lvlText w:val="o"/>
      <w:lvlJc w:val="left"/>
      <w:pPr>
        <w:ind w:left="4509" w:hanging="360"/>
      </w:pPr>
      <w:rPr>
        <w:rFonts w:ascii="Courier New" w:hAnsi="Courier New" w:cs="Courier New" w:hint="default"/>
      </w:rPr>
    </w:lvl>
    <w:lvl w:ilvl="5" w:tplc="041A0005" w:tentative="1">
      <w:start w:val="1"/>
      <w:numFmt w:val="bullet"/>
      <w:lvlText w:val=""/>
      <w:lvlJc w:val="left"/>
      <w:pPr>
        <w:ind w:left="5229" w:hanging="360"/>
      </w:pPr>
      <w:rPr>
        <w:rFonts w:ascii="Wingdings" w:hAnsi="Wingdings" w:hint="default"/>
      </w:rPr>
    </w:lvl>
    <w:lvl w:ilvl="6" w:tplc="041A0001" w:tentative="1">
      <w:start w:val="1"/>
      <w:numFmt w:val="bullet"/>
      <w:lvlText w:val=""/>
      <w:lvlJc w:val="left"/>
      <w:pPr>
        <w:ind w:left="5949" w:hanging="360"/>
      </w:pPr>
      <w:rPr>
        <w:rFonts w:ascii="Symbol" w:hAnsi="Symbol" w:hint="default"/>
      </w:rPr>
    </w:lvl>
    <w:lvl w:ilvl="7" w:tplc="041A0003" w:tentative="1">
      <w:start w:val="1"/>
      <w:numFmt w:val="bullet"/>
      <w:lvlText w:val="o"/>
      <w:lvlJc w:val="left"/>
      <w:pPr>
        <w:ind w:left="6669" w:hanging="360"/>
      </w:pPr>
      <w:rPr>
        <w:rFonts w:ascii="Courier New" w:hAnsi="Courier New" w:cs="Courier New" w:hint="default"/>
      </w:rPr>
    </w:lvl>
    <w:lvl w:ilvl="8" w:tplc="041A0005" w:tentative="1">
      <w:start w:val="1"/>
      <w:numFmt w:val="bullet"/>
      <w:lvlText w:val=""/>
      <w:lvlJc w:val="left"/>
      <w:pPr>
        <w:ind w:left="7389" w:hanging="360"/>
      </w:pPr>
      <w:rPr>
        <w:rFonts w:ascii="Wingdings" w:hAnsi="Wingdings" w:hint="default"/>
      </w:rPr>
    </w:lvl>
  </w:abstractNum>
  <w:abstractNum w:abstractNumId="20" w15:restartNumberingAfterBreak="0">
    <w:nsid w:val="41A35788"/>
    <w:multiLevelType w:val="hybridMultilevel"/>
    <w:tmpl w:val="6EE6CF0E"/>
    <w:lvl w:ilvl="0" w:tplc="C1E2B302">
      <w:start w:val="1"/>
      <w:numFmt w:val="decimal"/>
      <w:lvlText w:val="%1.3.2."/>
      <w:lvlJc w:val="left"/>
      <w:pPr>
        <w:ind w:left="825" w:hanging="360"/>
      </w:pPr>
      <w:rPr>
        <w:rFonts w:hint="default"/>
      </w:rPr>
    </w:lvl>
    <w:lvl w:ilvl="1" w:tplc="041A0019" w:tentative="1">
      <w:start w:val="1"/>
      <w:numFmt w:val="lowerLetter"/>
      <w:lvlText w:val="%2."/>
      <w:lvlJc w:val="left"/>
      <w:pPr>
        <w:ind w:left="1545" w:hanging="360"/>
      </w:pPr>
    </w:lvl>
    <w:lvl w:ilvl="2" w:tplc="041A001B" w:tentative="1">
      <w:start w:val="1"/>
      <w:numFmt w:val="lowerRoman"/>
      <w:lvlText w:val="%3."/>
      <w:lvlJc w:val="right"/>
      <w:pPr>
        <w:ind w:left="2265" w:hanging="180"/>
      </w:pPr>
    </w:lvl>
    <w:lvl w:ilvl="3" w:tplc="041A000F" w:tentative="1">
      <w:start w:val="1"/>
      <w:numFmt w:val="decimal"/>
      <w:lvlText w:val="%4."/>
      <w:lvlJc w:val="left"/>
      <w:pPr>
        <w:ind w:left="2985" w:hanging="360"/>
      </w:pPr>
    </w:lvl>
    <w:lvl w:ilvl="4" w:tplc="041A0019" w:tentative="1">
      <w:start w:val="1"/>
      <w:numFmt w:val="lowerLetter"/>
      <w:lvlText w:val="%5."/>
      <w:lvlJc w:val="left"/>
      <w:pPr>
        <w:ind w:left="3705" w:hanging="360"/>
      </w:pPr>
    </w:lvl>
    <w:lvl w:ilvl="5" w:tplc="041A001B" w:tentative="1">
      <w:start w:val="1"/>
      <w:numFmt w:val="lowerRoman"/>
      <w:lvlText w:val="%6."/>
      <w:lvlJc w:val="right"/>
      <w:pPr>
        <w:ind w:left="4425" w:hanging="180"/>
      </w:pPr>
    </w:lvl>
    <w:lvl w:ilvl="6" w:tplc="041A000F" w:tentative="1">
      <w:start w:val="1"/>
      <w:numFmt w:val="decimal"/>
      <w:lvlText w:val="%7."/>
      <w:lvlJc w:val="left"/>
      <w:pPr>
        <w:ind w:left="5145" w:hanging="360"/>
      </w:pPr>
    </w:lvl>
    <w:lvl w:ilvl="7" w:tplc="041A0019" w:tentative="1">
      <w:start w:val="1"/>
      <w:numFmt w:val="lowerLetter"/>
      <w:lvlText w:val="%8."/>
      <w:lvlJc w:val="left"/>
      <w:pPr>
        <w:ind w:left="5865" w:hanging="360"/>
      </w:pPr>
    </w:lvl>
    <w:lvl w:ilvl="8" w:tplc="041A001B" w:tentative="1">
      <w:start w:val="1"/>
      <w:numFmt w:val="lowerRoman"/>
      <w:lvlText w:val="%9."/>
      <w:lvlJc w:val="right"/>
      <w:pPr>
        <w:ind w:left="6585" w:hanging="180"/>
      </w:pPr>
    </w:lvl>
  </w:abstractNum>
  <w:abstractNum w:abstractNumId="21" w15:restartNumberingAfterBreak="0">
    <w:nsid w:val="45FD4E1A"/>
    <w:multiLevelType w:val="hybridMultilevel"/>
    <w:tmpl w:val="F126E422"/>
    <w:lvl w:ilvl="0" w:tplc="041A000B">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15:restartNumberingAfterBreak="0">
    <w:nsid w:val="47CA6331"/>
    <w:multiLevelType w:val="hybridMultilevel"/>
    <w:tmpl w:val="9A9849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F1405C1"/>
    <w:multiLevelType w:val="hybridMultilevel"/>
    <w:tmpl w:val="1D303680"/>
    <w:lvl w:ilvl="0" w:tplc="38301568">
      <w:start w:val="1"/>
      <w:numFmt w:val="bullet"/>
      <w:lvlText w:val=""/>
      <w:lvlJc w:val="left"/>
      <w:pPr>
        <w:ind w:left="1353"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8DE7E92"/>
    <w:multiLevelType w:val="hybridMultilevel"/>
    <w:tmpl w:val="D75EA9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9BD6DA2"/>
    <w:multiLevelType w:val="hybridMultilevel"/>
    <w:tmpl w:val="C67AB2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D4C7578"/>
    <w:multiLevelType w:val="hybridMultilevel"/>
    <w:tmpl w:val="9EA0ED46"/>
    <w:lvl w:ilvl="0" w:tplc="6A84D2F6">
      <w:numFmt w:val="bullet"/>
      <w:lvlText w:val="-"/>
      <w:lvlJc w:val="left"/>
      <w:pPr>
        <w:ind w:left="1211" w:hanging="360"/>
      </w:pPr>
      <w:rPr>
        <w:rFonts w:ascii="Calibri" w:eastAsia="Times New Roman" w:hAnsi="Calibri" w:cs="Calibri" w:hint="default"/>
      </w:rPr>
    </w:lvl>
    <w:lvl w:ilvl="1" w:tplc="041A0003">
      <w:start w:val="1"/>
      <w:numFmt w:val="bullet"/>
      <w:lvlText w:val="o"/>
      <w:lvlJc w:val="left"/>
      <w:pPr>
        <w:ind w:left="1931" w:hanging="360"/>
      </w:pPr>
      <w:rPr>
        <w:rFonts w:ascii="Courier New" w:hAnsi="Courier New" w:cs="Courier New" w:hint="default"/>
      </w:rPr>
    </w:lvl>
    <w:lvl w:ilvl="2" w:tplc="041A0005" w:tentative="1">
      <w:start w:val="1"/>
      <w:numFmt w:val="bullet"/>
      <w:lvlText w:val=""/>
      <w:lvlJc w:val="left"/>
      <w:pPr>
        <w:ind w:left="2651" w:hanging="360"/>
      </w:pPr>
      <w:rPr>
        <w:rFonts w:ascii="Wingdings" w:hAnsi="Wingdings" w:hint="default"/>
      </w:rPr>
    </w:lvl>
    <w:lvl w:ilvl="3" w:tplc="041A0001" w:tentative="1">
      <w:start w:val="1"/>
      <w:numFmt w:val="bullet"/>
      <w:lvlText w:val=""/>
      <w:lvlJc w:val="left"/>
      <w:pPr>
        <w:ind w:left="3371" w:hanging="360"/>
      </w:pPr>
      <w:rPr>
        <w:rFonts w:ascii="Symbol" w:hAnsi="Symbol" w:hint="default"/>
      </w:rPr>
    </w:lvl>
    <w:lvl w:ilvl="4" w:tplc="041A0003" w:tentative="1">
      <w:start w:val="1"/>
      <w:numFmt w:val="bullet"/>
      <w:lvlText w:val="o"/>
      <w:lvlJc w:val="left"/>
      <w:pPr>
        <w:ind w:left="4091" w:hanging="360"/>
      </w:pPr>
      <w:rPr>
        <w:rFonts w:ascii="Courier New" w:hAnsi="Courier New" w:cs="Courier New" w:hint="default"/>
      </w:rPr>
    </w:lvl>
    <w:lvl w:ilvl="5" w:tplc="041A0005" w:tentative="1">
      <w:start w:val="1"/>
      <w:numFmt w:val="bullet"/>
      <w:lvlText w:val=""/>
      <w:lvlJc w:val="left"/>
      <w:pPr>
        <w:ind w:left="4811" w:hanging="360"/>
      </w:pPr>
      <w:rPr>
        <w:rFonts w:ascii="Wingdings" w:hAnsi="Wingdings" w:hint="default"/>
      </w:rPr>
    </w:lvl>
    <w:lvl w:ilvl="6" w:tplc="041A0001" w:tentative="1">
      <w:start w:val="1"/>
      <w:numFmt w:val="bullet"/>
      <w:lvlText w:val=""/>
      <w:lvlJc w:val="left"/>
      <w:pPr>
        <w:ind w:left="5531" w:hanging="360"/>
      </w:pPr>
      <w:rPr>
        <w:rFonts w:ascii="Symbol" w:hAnsi="Symbol" w:hint="default"/>
      </w:rPr>
    </w:lvl>
    <w:lvl w:ilvl="7" w:tplc="041A0003" w:tentative="1">
      <w:start w:val="1"/>
      <w:numFmt w:val="bullet"/>
      <w:lvlText w:val="o"/>
      <w:lvlJc w:val="left"/>
      <w:pPr>
        <w:ind w:left="6251" w:hanging="360"/>
      </w:pPr>
      <w:rPr>
        <w:rFonts w:ascii="Courier New" w:hAnsi="Courier New" w:cs="Courier New" w:hint="default"/>
      </w:rPr>
    </w:lvl>
    <w:lvl w:ilvl="8" w:tplc="041A0005" w:tentative="1">
      <w:start w:val="1"/>
      <w:numFmt w:val="bullet"/>
      <w:lvlText w:val=""/>
      <w:lvlJc w:val="left"/>
      <w:pPr>
        <w:ind w:left="6971" w:hanging="360"/>
      </w:pPr>
      <w:rPr>
        <w:rFonts w:ascii="Wingdings" w:hAnsi="Wingdings" w:hint="default"/>
      </w:rPr>
    </w:lvl>
  </w:abstractNum>
  <w:abstractNum w:abstractNumId="27" w15:restartNumberingAfterBreak="0">
    <w:nsid w:val="5E1E6E1F"/>
    <w:multiLevelType w:val="hybridMultilevel"/>
    <w:tmpl w:val="0D6C61E8"/>
    <w:lvl w:ilvl="0" w:tplc="49744882">
      <w:start w:val="1"/>
      <w:numFmt w:val="bullet"/>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0381F69"/>
    <w:multiLevelType w:val="multilevel"/>
    <w:tmpl w:val="1426793A"/>
    <w:lvl w:ilvl="0">
      <w:start w:val="3"/>
      <w:numFmt w:val="decimal"/>
      <w:lvlText w:val="%1."/>
      <w:lvlJc w:val="left"/>
      <w:pPr>
        <w:ind w:left="720" w:hanging="360"/>
      </w:pPr>
      <w:rPr>
        <w:rFonts w:hint="default"/>
      </w:rPr>
    </w:lvl>
    <w:lvl w:ilvl="1">
      <w:start w:val="2"/>
      <w:numFmt w:val="decimal"/>
      <w:isLgl/>
      <w:lvlText w:val="%1.%2."/>
      <w:lvlJc w:val="left"/>
      <w:pPr>
        <w:ind w:left="1004" w:hanging="720"/>
      </w:pPr>
      <w:rPr>
        <w:rFonts w:hint="default"/>
        <w:sz w:val="24"/>
        <w:szCs w:val="24"/>
      </w:rPr>
    </w:lvl>
    <w:lvl w:ilvl="2">
      <w:start w:val="1"/>
      <w:numFmt w:val="decimal"/>
      <w:lvlText w:val="%3.3.2."/>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61CF10BE"/>
    <w:multiLevelType w:val="multilevel"/>
    <w:tmpl w:val="DABABB2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sz w:val="24"/>
        <w:szCs w:val="24"/>
      </w:rPr>
    </w:lvl>
    <w:lvl w:ilvl="2">
      <w:start w:val="1"/>
      <w:numFmt w:val="decimal"/>
      <w:lvlText w:val="%3.3.2."/>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62006027"/>
    <w:multiLevelType w:val="multilevel"/>
    <w:tmpl w:val="29400358"/>
    <w:lvl w:ilvl="0">
      <w:start w:val="6"/>
      <w:numFmt w:val="decimal"/>
      <w:lvlText w:val="%1."/>
      <w:lvlJc w:val="left"/>
      <w:pPr>
        <w:ind w:left="720" w:hanging="360"/>
      </w:pPr>
      <w:rPr>
        <w:rFonts w:hint="default"/>
      </w:rPr>
    </w:lvl>
    <w:lvl w:ilvl="1">
      <w:start w:val="1"/>
      <w:numFmt w:val="decimal"/>
      <w:isLgl/>
      <w:lvlText w:val="%1.%2."/>
      <w:lvlJc w:val="left"/>
      <w:pPr>
        <w:ind w:left="1004" w:hanging="720"/>
      </w:pPr>
      <w:rPr>
        <w:rFonts w:hint="default"/>
        <w:sz w:val="24"/>
        <w:szCs w:val="24"/>
      </w:rPr>
    </w:lvl>
    <w:lvl w:ilvl="2">
      <w:start w:val="1"/>
      <w:numFmt w:val="decimal"/>
      <w:lvlText w:val="%3.3.2."/>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66C26BE2"/>
    <w:multiLevelType w:val="hybridMultilevel"/>
    <w:tmpl w:val="9B9C55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F600A18"/>
    <w:multiLevelType w:val="hybridMultilevel"/>
    <w:tmpl w:val="E272F074"/>
    <w:lvl w:ilvl="0" w:tplc="041A000B">
      <w:start w:val="1"/>
      <w:numFmt w:val="bullet"/>
      <w:lvlText w:val=""/>
      <w:lvlJc w:val="left"/>
      <w:pPr>
        <w:ind w:left="1429" w:hanging="360"/>
      </w:pPr>
      <w:rPr>
        <w:rFonts w:ascii="Wingdings" w:hAnsi="Wingdings"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3" w15:restartNumberingAfterBreak="0">
    <w:nsid w:val="72573CCB"/>
    <w:multiLevelType w:val="hybridMultilevel"/>
    <w:tmpl w:val="EF4A6AC0"/>
    <w:lvl w:ilvl="0" w:tplc="041A000B">
      <w:start w:val="1"/>
      <w:numFmt w:val="bullet"/>
      <w:lvlText w:val=""/>
      <w:lvlJc w:val="left"/>
      <w:pPr>
        <w:ind w:left="1287" w:hanging="360"/>
      </w:pPr>
      <w:rPr>
        <w:rFonts w:ascii="Wingdings" w:hAnsi="Wingdings"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34" w15:restartNumberingAfterBreak="0">
    <w:nsid w:val="7ABF40D3"/>
    <w:multiLevelType w:val="hybridMultilevel"/>
    <w:tmpl w:val="2772CB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658219901">
    <w:abstractNumId w:val="12"/>
  </w:num>
  <w:num w:numId="2" w16cid:durableId="1506744317">
    <w:abstractNumId w:val="27"/>
  </w:num>
  <w:num w:numId="3" w16cid:durableId="2046756817">
    <w:abstractNumId w:val="5"/>
  </w:num>
  <w:num w:numId="4" w16cid:durableId="483855243">
    <w:abstractNumId w:val="29"/>
  </w:num>
  <w:num w:numId="5" w16cid:durableId="531916602">
    <w:abstractNumId w:val="17"/>
  </w:num>
  <w:num w:numId="6" w16cid:durableId="1551114381">
    <w:abstractNumId w:val="19"/>
  </w:num>
  <w:num w:numId="7" w16cid:durableId="1180509747">
    <w:abstractNumId w:val="34"/>
  </w:num>
  <w:num w:numId="8" w16cid:durableId="555748217">
    <w:abstractNumId w:val="31"/>
  </w:num>
  <w:num w:numId="9" w16cid:durableId="1261260237">
    <w:abstractNumId w:val="32"/>
  </w:num>
  <w:num w:numId="10" w16cid:durableId="1126940">
    <w:abstractNumId w:val="23"/>
  </w:num>
  <w:num w:numId="11" w16cid:durableId="176117358">
    <w:abstractNumId w:val="21"/>
  </w:num>
  <w:num w:numId="12" w16cid:durableId="2101022072">
    <w:abstractNumId w:val="9"/>
  </w:num>
  <w:num w:numId="13" w16cid:durableId="1294949503">
    <w:abstractNumId w:val="18"/>
  </w:num>
  <w:num w:numId="14" w16cid:durableId="1447768318">
    <w:abstractNumId w:val="4"/>
  </w:num>
  <w:num w:numId="15" w16cid:durableId="708527686">
    <w:abstractNumId w:val="6"/>
  </w:num>
  <w:num w:numId="16" w16cid:durableId="890262401">
    <w:abstractNumId w:val="0"/>
  </w:num>
  <w:num w:numId="17" w16cid:durableId="1440832913">
    <w:abstractNumId w:val="16"/>
  </w:num>
  <w:num w:numId="18" w16cid:durableId="1236935139">
    <w:abstractNumId w:val="14"/>
  </w:num>
  <w:num w:numId="19" w16cid:durableId="1212573059">
    <w:abstractNumId w:val="22"/>
  </w:num>
  <w:num w:numId="20" w16cid:durableId="1524442229">
    <w:abstractNumId w:val="7"/>
  </w:num>
  <w:num w:numId="21" w16cid:durableId="1772433353">
    <w:abstractNumId w:val="26"/>
  </w:num>
  <w:num w:numId="22" w16cid:durableId="1470127534">
    <w:abstractNumId w:val="2"/>
  </w:num>
  <w:num w:numId="23" w16cid:durableId="1839736157">
    <w:abstractNumId w:val="13"/>
  </w:num>
  <w:num w:numId="24" w16cid:durableId="1701935411">
    <w:abstractNumId w:val="15"/>
  </w:num>
  <w:num w:numId="25" w16cid:durableId="1086683762">
    <w:abstractNumId w:val="8"/>
  </w:num>
  <w:num w:numId="26" w16cid:durableId="649135979">
    <w:abstractNumId w:val="1"/>
  </w:num>
  <w:num w:numId="27" w16cid:durableId="812253653">
    <w:abstractNumId w:val="25"/>
  </w:num>
  <w:num w:numId="28" w16cid:durableId="1416049947">
    <w:abstractNumId w:val="24"/>
  </w:num>
  <w:num w:numId="29" w16cid:durableId="877398920">
    <w:abstractNumId w:val="20"/>
  </w:num>
  <w:num w:numId="30" w16cid:durableId="789053912">
    <w:abstractNumId w:val="28"/>
  </w:num>
  <w:num w:numId="31" w16cid:durableId="394739716">
    <w:abstractNumId w:val="30"/>
  </w:num>
  <w:num w:numId="32" w16cid:durableId="1179464563">
    <w:abstractNumId w:val="33"/>
  </w:num>
  <w:num w:numId="33" w16cid:durableId="953705175">
    <w:abstractNumId w:val="11"/>
  </w:num>
  <w:num w:numId="34" w16cid:durableId="246428368">
    <w:abstractNumId w:val="10"/>
  </w:num>
  <w:num w:numId="35" w16cid:durableId="152529131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0D7"/>
    <w:rsid w:val="000000CB"/>
    <w:rsid w:val="0000055D"/>
    <w:rsid w:val="00000673"/>
    <w:rsid w:val="00001294"/>
    <w:rsid w:val="000015AB"/>
    <w:rsid w:val="000016E9"/>
    <w:rsid w:val="00001E0D"/>
    <w:rsid w:val="00003157"/>
    <w:rsid w:val="000035C8"/>
    <w:rsid w:val="000044BE"/>
    <w:rsid w:val="00004926"/>
    <w:rsid w:val="00004B22"/>
    <w:rsid w:val="00005F03"/>
    <w:rsid w:val="00006241"/>
    <w:rsid w:val="000065FF"/>
    <w:rsid w:val="00010B21"/>
    <w:rsid w:val="000118A7"/>
    <w:rsid w:val="00011D29"/>
    <w:rsid w:val="00011F7B"/>
    <w:rsid w:val="00012F0A"/>
    <w:rsid w:val="000136E3"/>
    <w:rsid w:val="00013D45"/>
    <w:rsid w:val="000140F9"/>
    <w:rsid w:val="000144AB"/>
    <w:rsid w:val="0001492F"/>
    <w:rsid w:val="00014E46"/>
    <w:rsid w:val="00015479"/>
    <w:rsid w:val="000159B5"/>
    <w:rsid w:val="00015E9A"/>
    <w:rsid w:val="000164EA"/>
    <w:rsid w:val="0001697F"/>
    <w:rsid w:val="00016BA3"/>
    <w:rsid w:val="00016FD5"/>
    <w:rsid w:val="00020ACD"/>
    <w:rsid w:val="00021051"/>
    <w:rsid w:val="00021FA6"/>
    <w:rsid w:val="00023AE2"/>
    <w:rsid w:val="00024122"/>
    <w:rsid w:val="00024AC1"/>
    <w:rsid w:val="00025821"/>
    <w:rsid w:val="00025FDE"/>
    <w:rsid w:val="000263F6"/>
    <w:rsid w:val="00026681"/>
    <w:rsid w:val="000266A3"/>
    <w:rsid w:val="00026F0F"/>
    <w:rsid w:val="0002771E"/>
    <w:rsid w:val="00027996"/>
    <w:rsid w:val="00027CA9"/>
    <w:rsid w:val="00027FCF"/>
    <w:rsid w:val="0003079C"/>
    <w:rsid w:val="000310CC"/>
    <w:rsid w:val="000311C6"/>
    <w:rsid w:val="00031207"/>
    <w:rsid w:val="000313D2"/>
    <w:rsid w:val="0003246C"/>
    <w:rsid w:val="0003259A"/>
    <w:rsid w:val="000326B3"/>
    <w:rsid w:val="000332B0"/>
    <w:rsid w:val="000332E0"/>
    <w:rsid w:val="00033307"/>
    <w:rsid w:val="00033541"/>
    <w:rsid w:val="00034C7D"/>
    <w:rsid w:val="00034EDA"/>
    <w:rsid w:val="00035189"/>
    <w:rsid w:val="00035695"/>
    <w:rsid w:val="00035F79"/>
    <w:rsid w:val="000360F5"/>
    <w:rsid w:val="00041BB2"/>
    <w:rsid w:val="000422EB"/>
    <w:rsid w:val="0004269E"/>
    <w:rsid w:val="00042756"/>
    <w:rsid w:val="00043318"/>
    <w:rsid w:val="000442AF"/>
    <w:rsid w:val="00044618"/>
    <w:rsid w:val="00044D02"/>
    <w:rsid w:val="000453EB"/>
    <w:rsid w:val="0004559A"/>
    <w:rsid w:val="00045B6B"/>
    <w:rsid w:val="00046D8A"/>
    <w:rsid w:val="0004767A"/>
    <w:rsid w:val="000502D3"/>
    <w:rsid w:val="00050766"/>
    <w:rsid w:val="00050F97"/>
    <w:rsid w:val="00051089"/>
    <w:rsid w:val="000512F1"/>
    <w:rsid w:val="000521C4"/>
    <w:rsid w:val="0005384A"/>
    <w:rsid w:val="000538B8"/>
    <w:rsid w:val="0005511E"/>
    <w:rsid w:val="00055A27"/>
    <w:rsid w:val="0005669B"/>
    <w:rsid w:val="00056E37"/>
    <w:rsid w:val="0006000A"/>
    <w:rsid w:val="0006040F"/>
    <w:rsid w:val="00060CAB"/>
    <w:rsid w:val="000628E6"/>
    <w:rsid w:val="00062C2B"/>
    <w:rsid w:val="00062D6C"/>
    <w:rsid w:val="00063839"/>
    <w:rsid w:val="00063B18"/>
    <w:rsid w:val="00064272"/>
    <w:rsid w:val="00064306"/>
    <w:rsid w:val="00064506"/>
    <w:rsid w:val="00064D3B"/>
    <w:rsid w:val="0006600F"/>
    <w:rsid w:val="0006612D"/>
    <w:rsid w:val="00066D37"/>
    <w:rsid w:val="00067F39"/>
    <w:rsid w:val="00067F5A"/>
    <w:rsid w:val="00070121"/>
    <w:rsid w:val="00070660"/>
    <w:rsid w:val="000714CC"/>
    <w:rsid w:val="00071A9F"/>
    <w:rsid w:val="00072017"/>
    <w:rsid w:val="0007242B"/>
    <w:rsid w:val="00072A77"/>
    <w:rsid w:val="00072DA9"/>
    <w:rsid w:val="00072E93"/>
    <w:rsid w:val="00073C60"/>
    <w:rsid w:val="000740B0"/>
    <w:rsid w:val="0007457C"/>
    <w:rsid w:val="00076080"/>
    <w:rsid w:val="0007653B"/>
    <w:rsid w:val="00076CF7"/>
    <w:rsid w:val="00076F25"/>
    <w:rsid w:val="00080744"/>
    <w:rsid w:val="00080BEE"/>
    <w:rsid w:val="00081AA6"/>
    <w:rsid w:val="00081E69"/>
    <w:rsid w:val="0008200B"/>
    <w:rsid w:val="00082D5D"/>
    <w:rsid w:val="00082F06"/>
    <w:rsid w:val="000838B0"/>
    <w:rsid w:val="000842C0"/>
    <w:rsid w:val="00084342"/>
    <w:rsid w:val="000843DA"/>
    <w:rsid w:val="00084BFF"/>
    <w:rsid w:val="00084C80"/>
    <w:rsid w:val="00084D11"/>
    <w:rsid w:val="00084E7F"/>
    <w:rsid w:val="00085299"/>
    <w:rsid w:val="000852F2"/>
    <w:rsid w:val="00085310"/>
    <w:rsid w:val="00085D38"/>
    <w:rsid w:val="00086367"/>
    <w:rsid w:val="00087047"/>
    <w:rsid w:val="00087991"/>
    <w:rsid w:val="000902BC"/>
    <w:rsid w:val="00090DF9"/>
    <w:rsid w:val="00090EEE"/>
    <w:rsid w:val="00091CAA"/>
    <w:rsid w:val="00092266"/>
    <w:rsid w:val="00094F57"/>
    <w:rsid w:val="00095525"/>
    <w:rsid w:val="000964C3"/>
    <w:rsid w:val="0009664A"/>
    <w:rsid w:val="000A0A18"/>
    <w:rsid w:val="000A1880"/>
    <w:rsid w:val="000A1C13"/>
    <w:rsid w:val="000A3678"/>
    <w:rsid w:val="000A45F3"/>
    <w:rsid w:val="000A46B5"/>
    <w:rsid w:val="000A589C"/>
    <w:rsid w:val="000A5CB6"/>
    <w:rsid w:val="000A6309"/>
    <w:rsid w:val="000A6768"/>
    <w:rsid w:val="000A6914"/>
    <w:rsid w:val="000A6F53"/>
    <w:rsid w:val="000A782A"/>
    <w:rsid w:val="000A7CB2"/>
    <w:rsid w:val="000A7E44"/>
    <w:rsid w:val="000B086B"/>
    <w:rsid w:val="000B1674"/>
    <w:rsid w:val="000B1A9E"/>
    <w:rsid w:val="000B4164"/>
    <w:rsid w:val="000B490A"/>
    <w:rsid w:val="000B4DF5"/>
    <w:rsid w:val="000B5646"/>
    <w:rsid w:val="000B5A0A"/>
    <w:rsid w:val="000B5DB5"/>
    <w:rsid w:val="000B66AB"/>
    <w:rsid w:val="000B6C8A"/>
    <w:rsid w:val="000B7C5A"/>
    <w:rsid w:val="000C0BE4"/>
    <w:rsid w:val="000C1705"/>
    <w:rsid w:val="000C2A7E"/>
    <w:rsid w:val="000C3522"/>
    <w:rsid w:val="000C389E"/>
    <w:rsid w:val="000C3DAE"/>
    <w:rsid w:val="000C444D"/>
    <w:rsid w:val="000C4B8A"/>
    <w:rsid w:val="000C4F2E"/>
    <w:rsid w:val="000C50ED"/>
    <w:rsid w:val="000C61B5"/>
    <w:rsid w:val="000C67A4"/>
    <w:rsid w:val="000C75DB"/>
    <w:rsid w:val="000D004F"/>
    <w:rsid w:val="000D03F0"/>
    <w:rsid w:val="000D2E36"/>
    <w:rsid w:val="000D3EB9"/>
    <w:rsid w:val="000D4CEF"/>
    <w:rsid w:val="000D53DD"/>
    <w:rsid w:val="000D56DA"/>
    <w:rsid w:val="000D5BC7"/>
    <w:rsid w:val="000D627F"/>
    <w:rsid w:val="000D641B"/>
    <w:rsid w:val="000D7538"/>
    <w:rsid w:val="000D7ED4"/>
    <w:rsid w:val="000E08C5"/>
    <w:rsid w:val="000E0D48"/>
    <w:rsid w:val="000E1B4F"/>
    <w:rsid w:val="000E1B5C"/>
    <w:rsid w:val="000E243B"/>
    <w:rsid w:val="000E3007"/>
    <w:rsid w:val="000E4C26"/>
    <w:rsid w:val="000E4D74"/>
    <w:rsid w:val="000E58EC"/>
    <w:rsid w:val="000E5A48"/>
    <w:rsid w:val="000E6479"/>
    <w:rsid w:val="000E6494"/>
    <w:rsid w:val="000E6867"/>
    <w:rsid w:val="000E6A30"/>
    <w:rsid w:val="000E6DB4"/>
    <w:rsid w:val="000E7277"/>
    <w:rsid w:val="000E7E4E"/>
    <w:rsid w:val="000F01EF"/>
    <w:rsid w:val="000F14F5"/>
    <w:rsid w:val="000F285B"/>
    <w:rsid w:val="000F2DB1"/>
    <w:rsid w:val="000F36CF"/>
    <w:rsid w:val="000F3AB2"/>
    <w:rsid w:val="000F4F21"/>
    <w:rsid w:val="000F5B6C"/>
    <w:rsid w:val="000F5BB7"/>
    <w:rsid w:val="000F7267"/>
    <w:rsid w:val="000F7277"/>
    <w:rsid w:val="000F72F2"/>
    <w:rsid w:val="000F7FC2"/>
    <w:rsid w:val="0010076F"/>
    <w:rsid w:val="0010130E"/>
    <w:rsid w:val="0010142A"/>
    <w:rsid w:val="00101734"/>
    <w:rsid w:val="00102E86"/>
    <w:rsid w:val="00103651"/>
    <w:rsid w:val="001039AD"/>
    <w:rsid w:val="0010437C"/>
    <w:rsid w:val="00105242"/>
    <w:rsid w:val="001054BD"/>
    <w:rsid w:val="00105A94"/>
    <w:rsid w:val="00107084"/>
    <w:rsid w:val="00107ACE"/>
    <w:rsid w:val="0011082A"/>
    <w:rsid w:val="001115EB"/>
    <w:rsid w:val="00111C18"/>
    <w:rsid w:val="001127C8"/>
    <w:rsid w:val="001129FA"/>
    <w:rsid w:val="00112CC2"/>
    <w:rsid w:val="001130A7"/>
    <w:rsid w:val="00113365"/>
    <w:rsid w:val="00113783"/>
    <w:rsid w:val="001143CC"/>
    <w:rsid w:val="0011497E"/>
    <w:rsid w:val="00114AE7"/>
    <w:rsid w:val="0011588D"/>
    <w:rsid w:val="001164EE"/>
    <w:rsid w:val="00116A23"/>
    <w:rsid w:val="00116BAA"/>
    <w:rsid w:val="0012073B"/>
    <w:rsid w:val="001209A8"/>
    <w:rsid w:val="001209DE"/>
    <w:rsid w:val="00120B6D"/>
    <w:rsid w:val="00121410"/>
    <w:rsid w:val="00121526"/>
    <w:rsid w:val="00121BA1"/>
    <w:rsid w:val="001226D1"/>
    <w:rsid w:val="001227E0"/>
    <w:rsid w:val="00123149"/>
    <w:rsid w:val="00123187"/>
    <w:rsid w:val="00123231"/>
    <w:rsid w:val="0012574A"/>
    <w:rsid w:val="0012586E"/>
    <w:rsid w:val="00126656"/>
    <w:rsid w:val="00131049"/>
    <w:rsid w:val="001311F3"/>
    <w:rsid w:val="001322DF"/>
    <w:rsid w:val="001329B9"/>
    <w:rsid w:val="001333D1"/>
    <w:rsid w:val="001334A3"/>
    <w:rsid w:val="0013394D"/>
    <w:rsid w:val="0013545D"/>
    <w:rsid w:val="001358DD"/>
    <w:rsid w:val="00135FFC"/>
    <w:rsid w:val="00136986"/>
    <w:rsid w:val="001378ED"/>
    <w:rsid w:val="0014120B"/>
    <w:rsid w:val="00141494"/>
    <w:rsid w:val="00141685"/>
    <w:rsid w:val="00141DE8"/>
    <w:rsid w:val="00142715"/>
    <w:rsid w:val="00143569"/>
    <w:rsid w:val="00143C56"/>
    <w:rsid w:val="00144AFF"/>
    <w:rsid w:val="00145547"/>
    <w:rsid w:val="00145FD0"/>
    <w:rsid w:val="001465EC"/>
    <w:rsid w:val="00150C5C"/>
    <w:rsid w:val="001514C2"/>
    <w:rsid w:val="001516AE"/>
    <w:rsid w:val="00152065"/>
    <w:rsid w:val="00152F98"/>
    <w:rsid w:val="00153126"/>
    <w:rsid w:val="001533BF"/>
    <w:rsid w:val="00153567"/>
    <w:rsid w:val="00153613"/>
    <w:rsid w:val="0015414B"/>
    <w:rsid w:val="0015575A"/>
    <w:rsid w:val="00155A69"/>
    <w:rsid w:val="00155C73"/>
    <w:rsid w:val="00157173"/>
    <w:rsid w:val="001573F2"/>
    <w:rsid w:val="00160800"/>
    <w:rsid w:val="00160B83"/>
    <w:rsid w:val="00161460"/>
    <w:rsid w:val="001614DF"/>
    <w:rsid w:val="001618C8"/>
    <w:rsid w:val="00162D75"/>
    <w:rsid w:val="001636FE"/>
    <w:rsid w:val="001637FF"/>
    <w:rsid w:val="00163A02"/>
    <w:rsid w:val="00163D01"/>
    <w:rsid w:val="001645C4"/>
    <w:rsid w:val="00165311"/>
    <w:rsid w:val="00165738"/>
    <w:rsid w:val="00165C30"/>
    <w:rsid w:val="0016645B"/>
    <w:rsid w:val="0016671A"/>
    <w:rsid w:val="0016683E"/>
    <w:rsid w:val="00166BD2"/>
    <w:rsid w:val="0016748F"/>
    <w:rsid w:val="00167817"/>
    <w:rsid w:val="00171C06"/>
    <w:rsid w:val="00171F5C"/>
    <w:rsid w:val="0017238B"/>
    <w:rsid w:val="001728B6"/>
    <w:rsid w:val="00172CCC"/>
    <w:rsid w:val="001735CA"/>
    <w:rsid w:val="001738FF"/>
    <w:rsid w:val="00173BC5"/>
    <w:rsid w:val="00174F28"/>
    <w:rsid w:val="00175702"/>
    <w:rsid w:val="00175871"/>
    <w:rsid w:val="00175E5F"/>
    <w:rsid w:val="001770EC"/>
    <w:rsid w:val="00177124"/>
    <w:rsid w:val="00180700"/>
    <w:rsid w:val="001808CC"/>
    <w:rsid w:val="00180ADA"/>
    <w:rsid w:val="00180BCF"/>
    <w:rsid w:val="00181156"/>
    <w:rsid w:val="00181453"/>
    <w:rsid w:val="00181A93"/>
    <w:rsid w:val="00181E53"/>
    <w:rsid w:val="001821DB"/>
    <w:rsid w:val="00182A89"/>
    <w:rsid w:val="00182E8F"/>
    <w:rsid w:val="00182FB3"/>
    <w:rsid w:val="00183125"/>
    <w:rsid w:val="001836E7"/>
    <w:rsid w:val="001841EA"/>
    <w:rsid w:val="0018429D"/>
    <w:rsid w:val="001843BC"/>
    <w:rsid w:val="0018480A"/>
    <w:rsid w:val="0018508E"/>
    <w:rsid w:val="00186969"/>
    <w:rsid w:val="00186CE9"/>
    <w:rsid w:val="00186EEC"/>
    <w:rsid w:val="001879B5"/>
    <w:rsid w:val="0019067A"/>
    <w:rsid w:val="0019136D"/>
    <w:rsid w:val="001913B1"/>
    <w:rsid w:val="0019157A"/>
    <w:rsid w:val="0019164C"/>
    <w:rsid w:val="0019171B"/>
    <w:rsid w:val="00191F5D"/>
    <w:rsid w:val="00192751"/>
    <w:rsid w:val="001928C1"/>
    <w:rsid w:val="00192919"/>
    <w:rsid w:val="00192D45"/>
    <w:rsid w:val="00192DF6"/>
    <w:rsid w:val="00192FC4"/>
    <w:rsid w:val="001936A0"/>
    <w:rsid w:val="00193E77"/>
    <w:rsid w:val="00194565"/>
    <w:rsid w:val="001948A2"/>
    <w:rsid w:val="001956AF"/>
    <w:rsid w:val="00195CA5"/>
    <w:rsid w:val="00195F78"/>
    <w:rsid w:val="00196B4A"/>
    <w:rsid w:val="0019763C"/>
    <w:rsid w:val="00197892"/>
    <w:rsid w:val="001A047E"/>
    <w:rsid w:val="001A0DB6"/>
    <w:rsid w:val="001A15BB"/>
    <w:rsid w:val="001A1E1B"/>
    <w:rsid w:val="001A1EE5"/>
    <w:rsid w:val="001A27B7"/>
    <w:rsid w:val="001A2E21"/>
    <w:rsid w:val="001A304B"/>
    <w:rsid w:val="001A3836"/>
    <w:rsid w:val="001A3C02"/>
    <w:rsid w:val="001A488F"/>
    <w:rsid w:val="001A53C9"/>
    <w:rsid w:val="001A5E59"/>
    <w:rsid w:val="001A69CB"/>
    <w:rsid w:val="001A6DD9"/>
    <w:rsid w:val="001A6F37"/>
    <w:rsid w:val="001B0420"/>
    <w:rsid w:val="001B0F12"/>
    <w:rsid w:val="001B1941"/>
    <w:rsid w:val="001B310E"/>
    <w:rsid w:val="001B3487"/>
    <w:rsid w:val="001B3611"/>
    <w:rsid w:val="001B36F7"/>
    <w:rsid w:val="001B4AC1"/>
    <w:rsid w:val="001B4D02"/>
    <w:rsid w:val="001B4E42"/>
    <w:rsid w:val="001B5219"/>
    <w:rsid w:val="001B596D"/>
    <w:rsid w:val="001B5FF7"/>
    <w:rsid w:val="001B676C"/>
    <w:rsid w:val="001B6936"/>
    <w:rsid w:val="001B7A01"/>
    <w:rsid w:val="001B7AE6"/>
    <w:rsid w:val="001C0DC5"/>
    <w:rsid w:val="001C1F80"/>
    <w:rsid w:val="001C2667"/>
    <w:rsid w:val="001C268E"/>
    <w:rsid w:val="001C30FE"/>
    <w:rsid w:val="001C3219"/>
    <w:rsid w:val="001C412A"/>
    <w:rsid w:val="001C504C"/>
    <w:rsid w:val="001C59D3"/>
    <w:rsid w:val="001C5AE8"/>
    <w:rsid w:val="001C5F2A"/>
    <w:rsid w:val="001C631A"/>
    <w:rsid w:val="001C6480"/>
    <w:rsid w:val="001C6E80"/>
    <w:rsid w:val="001C7BD2"/>
    <w:rsid w:val="001D04BB"/>
    <w:rsid w:val="001D055D"/>
    <w:rsid w:val="001D1EB6"/>
    <w:rsid w:val="001D2256"/>
    <w:rsid w:val="001D2603"/>
    <w:rsid w:val="001D306F"/>
    <w:rsid w:val="001D3164"/>
    <w:rsid w:val="001D3AE6"/>
    <w:rsid w:val="001D3D38"/>
    <w:rsid w:val="001D3D4F"/>
    <w:rsid w:val="001D40B0"/>
    <w:rsid w:val="001D5F96"/>
    <w:rsid w:val="001D5FB4"/>
    <w:rsid w:val="001D6729"/>
    <w:rsid w:val="001D6853"/>
    <w:rsid w:val="001D6CFE"/>
    <w:rsid w:val="001E101C"/>
    <w:rsid w:val="001E1548"/>
    <w:rsid w:val="001E227C"/>
    <w:rsid w:val="001E3BEA"/>
    <w:rsid w:val="001E3EE4"/>
    <w:rsid w:val="001E3FDF"/>
    <w:rsid w:val="001E6567"/>
    <w:rsid w:val="001E70B1"/>
    <w:rsid w:val="001E71D2"/>
    <w:rsid w:val="001E77BB"/>
    <w:rsid w:val="001F046F"/>
    <w:rsid w:val="001F0EDA"/>
    <w:rsid w:val="001F1095"/>
    <w:rsid w:val="001F122B"/>
    <w:rsid w:val="001F145F"/>
    <w:rsid w:val="001F2118"/>
    <w:rsid w:val="001F26EC"/>
    <w:rsid w:val="001F2C85"/>
    <w:rsid w:val="001F330A"/>
    <w:rsid w:val="001F412F"/>
    <w:rsid w:val="001F41CB"/>
    <w:rsid w:val="001F42D6"/>
    <w:rsid w:val="001F5547"/>
    <w:rsid w:val="001F6101"/>
    <w:rsid w:val="001F6B9C"/>
    <w:rsid w:val="002005F9"/>
    <w:rsid w:val="002012CF"/>
    <w:rsid w:val="002019D0"/>
    <w:rsid w:val="00202CD7"/>
    <w:rsid w:val="00202DB7"/>
    <w:rsid w:val="002035C8"/>
    <w:rsid w:val="002054C0"/>
    <w:rsid w:val="00205F90"/>
    <w:rsid w:val="0020640E"/>
    <w:rsid w:val="002106E0"/>
    <w:rsid w:val="00210B7F"/>
    <w:rsid w:val="002113B1"/>
    <w:rsid w:val="002115F2"/>
    <w:rsid w:val="002127E9"/>
    <w:rsid w:val="0021340F"/>
    <w:rsid w:val="00213525"/>
    <w:rsid w:val="0021396D"/>
    <w:rsid w:val="002147EB"/>
    <w:rsid w:val="00214ADA"/>
    <w:rsid w:val="00214C53"/>
    <w:rsid w:val="00214EDC"/>
    <w:rsid w:val="002156F3"/>
    <w:rsid w:val="00215F1A"/>
    <w:rsid w:val="00215F39"/>
    <w:rsid w:val="002171B1"/>
    <w:rsid w:val="00217D2E"/>
    <w:rsid w:val="00217E4D"/>
    <w:rsid w:val="00220027"/>
    <w:rsid w:val="002205F6"/>
    <w:rsid w:val="00221226"/>
    <w:rsid w:val="002216DD"/>
    <w:rsid w:val="0022178C"/>
    <w:rsid w:val="00222BBF"/>
    <w:rsid w:val="00222D18"/>
    <w:rsid w:val="00223045"/>
    <w:rsid w:val="00223505"/>
    <w:rsid w:val="00223D9F"/>
    <w:rsid w:val="00224515"/>
    <w:rsid w:val="00225277"/>
    <w:rsid w:val="002256D3"/>
    <w:rsid w:val="002263BF"/>
    <w:rsid w:val="00226429"/>
    <w:rsid w:val="00226D2F"/>
    <w:rsid w:val="00227697"/>
    <w:rsid w:val="00230AE7"/>
    <w:rsid w:val="00231025"/>
    <w:rsid w:val="00231D6E"/>
    <w:rsid w:val="00231E2E"/>
    <w:rsid w:val="00231FCA"/>
    <w:rsid w:val="0023295A"/>
    <w:rsid w:val="00232E5B"/>
    <w:rsid w:val="00233D7C"/>
    <w:rsid w:val="00233F05"/>
    <w:rsid w:val="002340DD"/>
    <w:rsid w:val="00234FD4"/>
    <w:rsid w:val="0023548C"/>
    <w:rsid w:val="00235A8A"/>
    <w:rsid w:val="0023643D"/>
    <w:rsid w:val="00236532"/>
    <w:rsid w:val="00236E15"/>
    <w:rsid w:val="002401D1"/>
    <w:rsid w:val="00241021"/>
    <w:rsid w:val="00241420"/>
    <w:rsid w:val="002419B2"/>
    <w:rsid w:val="00241A85"/>
    <w:rsid w:val="00244C79"/>
    <w:rsid w:val="0024598C"/>
    <w:rsid w:val="002460D3"/>
    <w:rsid w:val="0024715E"/>
    <w:rsid w:val="002472F4"/>
    <w:rsid w:val="002479DC"/>
    <w:rsid w:val="0025115E"/>
    <w:rsid w:val="002517C4"/>
    <w:rsid w:val="00251D05"/>
    <w:rsid w:val="002535A9"/>
    <w:rsid w:val="00253F69"/>
    <w:rsid w:val="0025497E"/>
    <w:rsid w:val="00254C99"/>
    <w:rsid w:val="0025520E"/>
    <w:rsid w:val="00255445"/>
    <w:rsid w:val="00255B91"/>
    <w:rsid w:val="0025603C"/>
    <w:rsid w:val="002570F1"/>
    <w:rsid w:val="00257369"/>
    <w:rsid w:val="00257738"/>
    <w:rsid w:val="002579BB"/>
    <w:rsid w:val="0026090D"/>
    <w:rsid w:val="00260F3E"/>
    <w:rsid w:val="00261275"/>
    <w:rsid w:val="00261B17"/>
    <w:rsid w:val="00262B03"/>
    <w:rsid w:val="00262C2C"/>
    <w:rsid w:val="00263746"/>
    <w:rsid w:val="0026386E"/>
    <w:rsid w:val="00265078"/>
    <w:rsid w:val="00265275"/>
    <w:rsid w:val="0026585E"/>
    <w:rsid w:val="00265A71"/>
    <w:rsid w:val="00265B02"/>
    <w:rsid w:val="00265DE8"/>
    <w:rsid w:val="002660D4"/>
    <w:rsid w:val="00266A0A"/>
    <w:rsid w:val="00267D0B"/>
    <w:rsid w:val="00267E39"/>
    <w:rsid w:val="0027087B"/>
    <w:rsid w:val="00271329"/>
    <w:rsid w:val="002719CD"/>
    <w:rsid w:val="00271E43"/>
    <w:rsid w:val="00274A14"/>
    <w:rsid w:val="00274ACF"/>
    <w:rsid w:val="00274B6A"/>
    <w:rsid w:val="00275214"/>
    <w:rsid w:val="00275AE6"/>
    <w:rsid w:val="00276562"/>
    <w:rsid w:val="00276B67"/>
    <w:rsid w:val="00276F6C"/>
    <w:rsid w:val="002775AA"/>
    <w:rsid w:val="00277E0D"/>
    <w:rsid w:val="0028038C"/>
    <w:rsid w:val="00280412"/>
    <w:rsid w:val="00281A2B"/>
    <w:rsid w:val="0028206A"/>
    <w:rsid w:val="002823BB"/>
    <w:rsid w:val="002825A9"/>
    <w:rsid w:val="002826F0"/>
    <w:rsid w:val="0028361B"/>
    <w:rsid w:val="0028400F"/>
    <w:rsid w:val="002856DA"/>
    <w:rsid w:val="00286AD7"/>
    <w:rsid w:val="00286FDA"/>
    <w:rsid w:val="002872A6"/>
    <w:rsid w:val="00287417"/>
    <w:rsid w:val="00287A92"/>
    <w:rsid w:val="00287FBB"/>
    <w:rsid w:val="002913F9"/>
    <w:rsid w:val="00291793"/>
    <w:rsid w:val="00291C74"/>
    <w:rsid w:val="00291EDC"/>
    <w:rsid w:val="0029213F"/>
    <w:rsid w:val="00292564"/>
    <w:rsid w:val="00292BBE"/>
    <w:rsid w:val="00292E3F"/>
    <w:rsid w:val="002935F6"/>
    <w:rsid w:val="00293917"/>
    <w:rsid w:val="00293DB5"/>
    <w:rsid w:val="00293E4E"/>
    <w:rsid w:val="002945DA"/>
    <w:rsid w:val="00294645"/>
    <w:rsid w:val="00294B07"/>
    <w:rsid w:val="002961C2"/>
    <w:rsid w:val="002965EA"/>
    <w:rsid w:val="00296BD2"/>
    <w:rsid w:val="00297016"/>
    <w:rsid w:val="00297DBB"/>
    <w:rsid w:val="002A0426"/>
    <w:rsid w:val="002A0E28"/>
    <w:rsid w:val="002A1070"/>
    <w:rsid w:val="002A1D68"/>
    <w:rsid w:val="002A1EAE"/>
    <w:rsid w:val="002A278E"/>
    <w:rsid w:val="002A2919"/>
    <w:rsid w:val="002A2C40"/>
    <w:rsid w:val="002A4273"/>
    <w:rsid w:val="002A5D4F"/>
    <w:rsid w:val="002A7C1C"/>
    <w:rsid w:val="002A7F14"/>
    <w:rsid w:val="002B07F5"/>
    <w:rsid w:val="002B1852"/>
    <w:rsid w:val="002B2495"/>
    <w:rsid w:val="002B2BD7"/>
    <w:rsid w:val="002B2F46"/>
    <w:rsid w:val="002B2FDB"/>
    <w:rsid w:val="002B3091"/>
    <w:rsid w:val="002B30D0"/>
    <w:rsid w:val="002B37A4"/>
    <w:rsid w:val="002B3ED5"/>
    <w:rsid w:val="002B3FA0"/>
    <w:rsid w:val="002B52F9"/>
    <w:rsid w:val="002B56AC"/>
    <w:rsid w:val="002B5A92"/>
    <w:rsid w:val="002B5B6C"/>
    <w:rsid w:val="002B5B99"/>
    <w:rsid w:val="002B7445"/>
    <w:rsid w:val="002C02D7"/>
    <w:rsid w:val="002C0E73"/>
    <w:rsid w:val="002C1017"/>
    <w:rsid w:val="002C2047"/>
    <w:rsid w:val="002C37B5"/>
    <w:rsid w:val="002C4A16"/>
    <w:rsid w:val="002C5C25"/>
    <w:rsid w:val="002C77E8"/>
    <w:rsid w:val="002D0005"/>
    <w:rsid w:val="002D01B9"/>
    <w:rsid w:val="002D0896"/>
    <w:rsid w:val="002D18CB"/>
    <w:rsid w:val="002D21BF"/>
    <w:rsid w:val="002D39E4"/>
    <w:rsid w:val="002D40D8"/>
    <w:rsid w:val="002D4604"/>
    <w:rsid w:val="002D4680"/>
    <w:rsid w:val="002D5050"/>
    <w:rsid w:val="002D5A7B"/>
    <w:rsid w:val="002D5B4F"/>
    <w:rsid w:val="002D5C07"/>
    <w:rsid w:val="002D758D"/>
    <w:rsid w:val="002D7A78"/>
    <w:rsid w:val="002D7AD3"/>
    <w:rsid w:val="002D7D6C"/>
    <w:rsid w:val="002E24B7"/>
    <w:rsid w:val="002E2F67"/>
    <w:rsid w:val="002E3583"/>
    <w:rsid w:val="002E4B28"/>
    <w:rsid w:val="002E51BF"/>
    <w:rsid w:val="002E6E1F"/>
    <w:rsid w:val="002E71DD"/>
    <w:rsid w:val="002E7A84"/>
    <w:rsid w:val="002E7B50"/>
    <w:rsid w:val="002E7BB3"/>
    <w:rsid w:val="002E7C1A"/>
    <w:rsid w:val="002E7CE2"/>
    <w:rsid w:val="002F18C2"/>
    <w:rsid w:val="002F2ACE"/>
    <w:rsid w:val="002F4D62"/>
    <w:rsid w:val="002F5519"/>
    <w:rsid w:val="002F567A"/>
    <w:rsid w:val="002F7428"/>
    <w:rsid w:val="00301347"/>
    <w:rsid w:val="00302BB3"/>
    <w:rsid w:val="00303258"/>
    <w:rsid w:val="00304180"/>
    <w:rsid w:val="003042A2"/>
    <w:rsid w:val="00304668"/>
    <w:rsid w:val="003057F5"/>
    <w:rsid w:val="003058F1"/>
    <w:rsid w:val="00305DF2"/>
    <w:rsid w:val="00306884"/>
    <w:rsid w:val="00306E21"/>
    <w:rsid w:val="00307CBB"/>
    <w:rsid w:val="00307FC7"/>
    <w:rsid w:val="00310482"/>
    <w:rsid w:val="00310C35"/>
    <w:rsid w:val="003116B4"/>
    <w:rsid w:val="00311B91"/>
    <w:rsid w:val="00312C4C"/>
    <w:rsid w:val="00312F1D"/>
    <w:rsid w:val="00313E7A"/>
    <w:rsid w:val="003156D5"/>
    <w:rsid w:val="00315947"/>
    <w:rsid w:val="00315B12"/>
    <w:rsid w:val="00315DF9"/>
    <w:rsid w:val="00317410"/>
    <w:rsid w:val="0031786E"/>
    <w:rsid w:val="00317D7C"/>
    <w:rsid w:val="003202AA"/>
    <w:rsid w:val="00320529"/>
    <w:rsid w:val="003208C9"/>
    <w:rsid w:val="00321B46"/>
    <w:rsid w:val="00322844"/>
    <w:rsid w:val="003237EF"/>
    <w:rsid w:val="0032385E"/>
    <w:rsid w:val="003251A1"/>
    <w:rsid w:val="00325A84"/>
    <w:rsid w:val="0032683F"/>
    <w:rsid w:val="00326F15"/>
    <w:rsid w:val="00327A35"/>
    <w:rsid w:val="00327D34"/>
    <w:rsid w:val="00327F51"/>
    <w:rsid w:val="003313C3"/>
    <w:rsid w:val="003315E6"/>
    <w:rsid w:val="00332552"/>
    <w:rsid w:val="0033255E"/>
    <w:rsid w:val="00332B5B"/>
    <w:rsid w:val="00333987"/>
    <w:rsid w:val="00333BEB"/>
    <w:rsid w:val="003343A9"/>
    <w:rsid w:val="0033465C"/>
    <w:rsid w:val="0033484C"/>
    <w:rsid w:val="00335443"/>
    <w:rsid w:val="0033560C"/>
    <w:rsid w:val="00336CB7"/>
    <w:rsid w:val="00337C10"/>
    <w:rsid w:val="00337EEE"/>
    <w:rsid w:val="00341515"/>
    <w:rsid w:val="003415FA"/>
    <w:rsid w:val="00342A61"/>
    <w:rsid w:val="003433AE"/>
    <w:rsid w:val="00343990"/>
    <w:rsid w:val="003439AD"/>
    <w:rsid w:val="00344676"/>
    <w:rsid w:val="003447F2"/>
    <w:rsid w:val="00344CF4"/>
    <w:rsid w:val="003458E4"/>
    <w:rsid w:val="003464CD"/>
    <w:rsid w:val="0034702E"/>
    <w:rsid w:val="00347406"/>
    <w:rsid w:val="00347C89"/>
    <w:rsid w:val="00347EB3"/>
    <w:rsid w:val="00347F8F"/>
    <w:rsid w:val="00350343"/>
    <w:rsid w:val="00350960"/>
    <w:rsid w:val="00351D12"/>
    <w:rsid w:val="003526AA"/>
    <w:rsid w:val="00352C2C"/>
    <w:rsid w:val="0035396B"/>
    <w:rsid w:val="00354083"/>
    <w:rsid w:val="0035423A"/>
    <w:rsid w:val="00354AED"/>
    <w:rsid w:val="00354CFF"/>
    <w:rsid w:val="00357220"/>
    <w:rsid w:val="00357311"/>
    <w:rsid w:val="003577DE"/>
    <w:rsid w:val="0035793B"/>
    <w:rsid w:val="003613C4"/>
    <w:rsid w:val="00361A77"/>
    <w:rsid w:val="00361E4A"/>
    <w:rsid w:val="00361FAB"/>
    <w:rsid w:val="00362820"/>
    <w:rsid w:val="00362BF5"/>
    <w:rsid w:val="00362BF9"/>
    <w:rsid w:val="003633CA"/>
    <w:rsid w:val="00364C3B"/>
    <w:rsid w:val="0036521B"/>
    <w:rsid w:val="00365B05"/>
    <w:rsid w:val="00366009"/>
    <w:rsid w:val="00366038"/>
    <w:rsid w:val="003670DB"/>
    <w:rsid w:val="00367C7D"/>
    <w:rsid w:val="00370188"/>
    <w:rsid w:val="0037037E"/>
    <w:rsid w:val="00371018"/>
    <w:rsid w:val="003725E6"/>
    <w:rsid w:val="00372AA7"/>
    <w:rsid w:val="0037320B"/>
    <w:rsid w:val="003738C0"/>
    <w:rsid w:val="00374ADD"/>
    <w:rsid w:val="0037629F"/>
    <w:rsid w:val="003763F7"/>
    <w:rsid w:val="003768E3"/>
    <w:rsid w:val="00376A92"/>
    <w:rsid w:val="00380547"/>
    <w:rsid w:val="00382E88"/>
    <w:rsid w:val="003832AE"/>
    <w:rsid w:val="00383F64"/>
    <w:rsid w:val="00384F9D"/>
    <w:rsid w:val="003869E1"/>
    <w:rsid w:val="00387A02"/>
    <w:rsid w:val="003903B2"/>
    <w:rsid w:val="00391317"/>
    <w:rsid w:val="00391525"/>
    <w:rsid w:val="003916E8"/>
    <w:rsid w:val="00391903"/>
    <w:rsid w:val="0039199C"/>
    <w:rsid w:val="00392177"/>
    <w:rsid w:val="00393870"/>
    <w:rsid w:val="003939CD"/>
    <w:rsid w:val="00395466"/>
    <w:rsid w:val="00395967"/>
    <w:rsid w:val="00396652"/>
    <w:rsid w:val="0039699D"/>
    <w:rsid w:val="003A02ED"/>
    <w:rsid w:val="003A05A3"/>
    <w:rsid w:val="003A2186"/>
    <w:rsid w:val="003A31E6"/>
    <w:rsid w:val="003A38D9"/>
    <w:rsid w:val="003A3A46"/>
    <w:rsid w:val="003A3B6E"/>
    <w:rsid w:val="003A501C"/>
    <w:rsid w:val="003A5114"/>
    <w:rsid w:val="003A7FD8"/>
    <w:rsid w:val="003B0442"/>
    <w:rsid w:val="003B1A4C"/>
    <w:rsid w:val="003B3066"/>
    <w:rsid w:val="003B39D0"/>
    <w:rsid w:val="003B3B57"/>
    <w:rsid w:val="003B428D"/>
    <w:rsid w:val="003B45A6"/>
    <w:rsid w:val="003B4CC9"/>
    <w:rsid w:val="003B4E3D"/>
    <w:rsid w:val="003B60FE"/>
    <w:rsid w:val="003B736D"/>
    <w:rsid w:val="003B79FB"/>
    <w:rsid w:val="003C0086"/>
    <w:rsid w:val="003C0155"/>
    <w:rsid w:val="003C030B"/>
    <w:rsid w:val="003C0414"/>
    <w:rsid w:val="003C07AD"/>
    <w:rsid w:val="003C0F7C"/>
    <w:rsid w:val="003C100C"/>
    <w:rsid w:val="003C16B5"/>
    <w:rsid w:val="003C19B3"/>
    <w:rsid w:val="003C28B8"/>
    <w:rsid w:val="003C3E05"/>
    <w:rsid w:val="003C4721"/>
    <w:rsid w:val="003C5E79"/>
    <w:rsid w:val="003C60B8"/>
    <w:rsid w:val="003C695B"/>
    <w:rsid w:val="003C6DFD"/>
    <w:rsid w:val="003C7076"/>
    <w:rsid w:val="003C786E"/>
    <w:rsid w:val="003D06F5"/>
    <w:rsid w:val="003D0846"/>
    <w:rsid w:val="003D0C26"/>
    <w:rsid w:val="003D178E"/>
    <w:rsid w:val="003D308C"/>
    <w:rsid w:val="003D5843"/>
    <w:rsid w:val="003D61F8"/>
    <w:rsid w:val="003D6728"/>
    <w:rsid w:val="003D6D1E"/>
    <w:rsid w:val="003D7C85"/>
    <w:rsid w:val="003D7E2E"/>
    <w:rsid w:val="003E05A4"/>
    <w:rsid w:val="003E1328"/>
    <w:rsid w:val="003E13BC"/>
    <w:rsid w:val="003E180B"/>
    <w:rsid w:val="003E18CD"/>
    <w:rsid w:val="003E2160"/>
    <w:rsid w:val="003E23C3"/>
    <w:rsid w:val="003E27F3"/>
    <w:rsid w:val="003E2A3D"/>
    <w:rsid w:val="003E5B8B"/>
    <w:rsid w:val="003E6326"/>
    <w:rsid w:val="003E639F"/>
    <w:rsid w:val="003E69D3"/>
    <w:rsid w:val="003E6CCF"/>
    <w:rsid w:val="003E7778"/>
    <w:rsid w:val="003E77D5"/>
    <w:rsid w:val="003F1BAC"/>
    <w:rsid w:val="003F2326"/>
    <w:rsid w:val="003F4916"/>
    <w:rsid w:val="003F496F"/>
    <w:rsid w:val="003F50DC"/>
    <w:rsid w:val="003F5790"/>
    <w:rsid w:val="003F61ED"/>
    <w:rsid w:val="003F6D9A"/>
    <w:rsid w:val="003F766A"/>
    <w:rsid w:val="003F78FB"/>
    <w:rsid w:val="003F7CC9"/>
    <w:rsid w:val="0040003E"/>
    <w:rsid w:val="0040345E"/>
    <w:rsid w:val="004035BB"/>
    <w:rsid w:val="00403722"/>
    <w:rsid w:val="00403BAA"/>
    <w:rsid w:val="00403D93"/>
    <w:rsid w:val="00404770"/>
    <w:rsid w:val="00404DB4"/>
    <w:rsid w:val="00406018"/>
    <w:rsid w:val="004062DA"/>
    <w:rsid w:val="00406C8F"/>
    <w:rsid w:val="00407BD5"/>
    <w:rsid w:val="004102D6"/>
    <w:rsid w:val="00410BAF"/>
    <w:rsid w:val="00411184"/>
    <w:rsid w:val="00411362"/>
    <w:rsid w:val="0041206C"/>
    <w:rsid w:val="004140F1"/>
    <w:rsid w:val="00414311"/>
    <w:rsid w:val="004143B5"/>
    <w:rsid w:val="00414E08"/>
    <w:rsid w:val="00416587"/>
    <w:rsid w:val="0041672F"/>
    <w:rsid w:val="0042064E"/>
    <w:rsid w:val="0042066F"/>
    <w:rsid w:val="00420855"/>
    <w:rsid w:val="00420971"/>
    <w:rsid w:val="00420A37"/>
    <w:rsid w:val="00422CDA"/>
    <w:rsid w:val="00423066"/>
    <w:rsid w:val="00423194"/>
    <w:rsid w:val="00423B08"/>
    <w:rsid w:val="00423C6D"/>
    <w:rsid w:val="004241AC"/>
    <w:rsid w:val="00424525"/>
    <w:rsid w:val="0042508F"/>
    <w:rsid w:val="004254C1"/>
    <w:rsid w:val="00425C30"/>
    <w:rsid w:val="004268D5"/>
    <w:rsid w:val="00426E6B"/>
    <w:rsid w:val="00426F4A"/>
    <w:rsid w:val="00427187"/>
    <w:rsid w:val="004277DE"/>
    <w:rsid w:val="00427A0D"/>
    <w:rsid w:val="00427C4C"/>
    <w:rsid w:val="00430910"/>
    <w:rsid w:val="00430AF4"/>
    <w:rsid w:val="004313AC"/>
    <w:rsid w:val="00431B1A"/>
    <w:rsid w:val="00431C5E"/>
    <w:rsid w:val="00433870"/>
    <w:rsid w:val="00433FDD"/>
    <w:rsid w:val="0043410A"/>
    <w:rsid w:val="004349F3"/>
    <w:rsid w:val="00434AD9"/>
    <w:rsid w:val="00435D0C"/>
    <w:rsid w:val="00436168"/>
    <w:rsid w:val="004374B4"/>
    <w:rsid w:val="00437664"/>
    <w:rsid w:val="004379B2"/>
    <w:rsid w:val="00437E4E"/>
    <w:rsid w:val="00440257"/>
    <w:rsid w:val="00440563"/>
    <w:rsid w:val="004405C2"/>
    <w:rsid w:val="004406CE"/>
    <w:rsid w:val="0044124D"/>
    <w:rsid w:val="00441535"/>
    <w:rsid w:val="004415ED"/>
    <w:rsid w:val="00442177"/>
    <w:rsid w:val="00442DE5"/>
    <w:rsid w:val="00443616"/>
    <w:rsid w:val="004437BC"/>
    <w:rsid w:val="00443E7F"/>
    <w:rsid w:val="00444382"/>
    <w:rsid w:val="004444BF"/>
    <w:rsid w:val="00444799"/>
    <w:rsid w:val="004449D5"/>
    <w:rsid w:val="0044521C"/>
    <w:rsid w:val="00446624"/>
    <w:rsid w:val="00446F34"/>
    <w:rsid w:val="0044707E"/>
    <w:rsid w:val="004474C6"/>
    <w:rsid w:val="004476A5"/>
    <w:rsid w:val="00447BD5"/>
    <w:rsid w:val="00447C4B"/>
    <w:rsid w:val="00447D25"/>
    <w:rsid w:val="00447F20"/>
    <w:rsid w:val="00452AAE"/>
    <w:rsid w:val="00452F47"/>
    <w:rsid w:val="0045341E"/>
    <w:rsid w:val="00454125"/>
    <w:rsid w:val="004550BF"/>
    <w:rsid w:val="004574E1"/>
    <w:rsid w:val="0045787E"/>
    <w:rsid w:val="004610E3"/>
    <w:rsid w:val="0046187D"/>
    <w:rsid w:val="00462307"/>
    <w:rsid w:val="00462382"/>
    <w:rsid w:val="004625B5"/>
    <w:rsid w:val="004628E0"/>
    <w:rsid w:val="00462BE1"/>
    <w:rsid w:val="004636E3"/>
    <w:rsid w:val="00463A7B"/>
    <w:rsid w:val="00465154"/>
    <w:rsid w:val="00466AA3"/>
    <w:rsid w:val="0047078B"/>
    <w:rsid w:val="00471293"/>
    <w:rsid w:val="00471A85"/>
    <w:rsid w:val="004735B3"/>
    <w:rsid w:val="004735D1"/>
    <w:rsid w:val="00474196"/>
    <w:rsid w:val="00474443"/>
    <w:rsid w:val="004748AD"/>
    <w:rsid w:val="004750F5"/>
    <w:rsid w:val="0047660C"/>
    <w:rsid w:val="00476E8B"/>
    <w:rsid w:val="00476EC4"/>
    <w:rsid w:val="0047716B"/>
    <w:rsid w:val="00477226"/>
    <w:rsid w:val="00481D9F"/>
    <w:rsid w:val="0048209E"/>
    <w:rsid w:val="00482445"/>
    <w:rsid w:val="00482714"/>
    <w:rsid w:val="0048394D"/>
    <w:rsid w:val="0048410B"/>
    <w:rsid w:val="004848EC"/>
    <w:rsid w:val="00486529"/>
    <w:rsid w:val="00486A46"/>
    <w:rsid w:val="00486B82"/>
    <w:rsid w:val="00486F69"/>
    <w:rsid w:val="00486F7C"/>
    <w:rsid w:val="0048765D"/>
    <w:rsid w:val="00487F42"/>
    <w:rsid w:val="004900FB"/>
    <w:rsid w:val="00491266"/>
    <w:rsid w:val="004916F2"/>
    <w:rsid w:val="004920D4"/>
    <w:rsid w:val="00492212"/>
    <w:rsid w:val="00492975"/>
    <w:rsid w:val="00492A21"/>
    <w:rsid w:val="00492A2B"/>
    <w:rsid w:val="00492C08"/>
    <w:rsid w:val="004930D2"/>
    <w:rsid w:val="00493F1A"/>
    <w:rsid w:val="00494564"/>
    <w:rsid w:val="00495C9F"/>
    <w:rsid w:val="00497AB5"/>
    <w:rsid w:val="00497C47"/>
    <w:rsid w:val="00497E6F"/>
    <w:rsid w:val="004A0379"/>
    <w:rsid w:val="004A175F"/>
    <w:rsid w:val="004A1A61"/>
    <w:rsid w:val="004A202B"/>
    <w:rsid w:val="004A221C"/>
    <w:rsid w:val="004A25E4"/>
    <w:rsid w:val="004A269C"/>
    <w:rsid w:val="004A2897"/>
    <w:rsid w:val="004A2F29"/>
    <w:rsid w:val="004A358A"/>
    <w:rsid w:val="004A3EBA"/>
    <w:rsid w:val="004A45C8"/>
    <w:rsid w:val="004A4732"/>
    <w:rsid w:val="004A492D"/>
    <w:rsid w:val="004A5AC3"/>
    <w:rsid w:val="004A661D"/>
    <w:rsid w:val="004A6711"/>
    <w:rsid w:val="004A7042"/>
    <w:rsid w:val="004A7E3D"/>
    <w:rsid w:val="004A7E71"/>
    <w:rsid w:val="004A7F02"/>
    <w:rsid w:val="004B0096"/>
    <w:rsid w:val="004B04AB"/>
    <w:rsid w:val="004B0958"/>
    <w:rsid w:val="004B1D85"/>
    <w:rsid w:val="004B2B85"/>
    <w:rsid w:val="004B2F77"/>
    <w:rsid w:val="004B3560"/>
    <w:rsid w:val="004B3AD2"/>
    <w:rsid w:val="004B52DF"/>
    <w:rsid w:val="004B6605"/>
    <w:rsid w:val="004B7878"/>
    <w:rsid w:val="004C0A0D"/>
    <w:rsid w:val="004C0E4E"/>
    <w:rsid w:val="004C115A"/>
    <w:rsid w:val="004C1B18"/>
    <w:rsid w:val="004C1D3C"/>
    <w:rsid w:val="004C350C"/>
    <w:rsid w:val="004C372B"/>
    <w:rsid w:val="004C3B93"/>
    <w:rsid w:val="004C4399"/>
    <w:rsid w:val="004C444E"/>
    <w:rsid w:val="004C448F"/>
    <w:rsid w:val="004C5032"/>
    <w:rsid w:val="004C5A66"/>
    <w:rsid w:val="004C6337"/>
    <w:rsid w:val="004C6606"/>
    <w:rsid w:val="004C6A34"/>
    <w:rsid w:val="004C6FFF"/>
    <w:rsid w:val="004C74F0"/>
    <w:rsid w:val="004C7BEF"/>
    <w:rsid w:val="004D0450"/>
    <w:rsid w:val="004D121F"/>
    <w:rsid w:val="004D278D"/>
    <w:rsid w:val="004D5001"/>
    <w:rsid w:val="004D61C3"/>
    <w:rsid w:val="004D6EAD"/>
    <w:rsid w:val="004D7853"/>
    <w:rsid w:val="004D785D"/>
    <w:rsid w:val="004E1E36"/>
    <w:rsid w:val="004E211F"/>
    <w:rsid w:val="004E41CD"/>
    <w:rsid w:val="004E44FC"/>
    <w:rsid w:val="004E4558"/>
    <w:rsid w:val="004E555E"/>
    <w:rsid w:val="004E5C69"/>
    <w:rsid w:val="004E6738"/>
    <w:rsid w:val="004E7207"/>
    <w:rsid w:val="004F0C16"/>
    <w:rsid w:val="004F0CC9"/>
    <w:rsid w:val="004F0E5B"/>
    <w:rsid w:val="004F0E6C"/>
    <w:rsid w:val="004F1D31"/>
    <w:rsid w:val="004F279D"/>
    <w:rsid w:val="004F362C"/>
    <w:rsid w:val="004F380E"/>
    <w:rsid w:val="004F3A88"/>
    <w:rsid w:val="004F5312"/>
    <w:rsid w:val="004F5B45"/>
    <w:rsid w:val="004F5E80"/>
    <w:rsid w:val="00500141"/>
    <w:rsid w:val="00500FDF"/>
    <w:rsid w:val="00501F0E"/>
    <w:rsid w:val="00502085"/>
    <w:rsid w:val="00502C2E"/>
    <w:rsid w:val="00502CC7"/>
    <w:rsid w:val="00503232"/>
    <w:rsid w:val="005032E7"/>
    <w:rsid w:val="00503D75"/>
    <w:rsid w:val="00504ED3"/>
    <w:rsid w:val="005060F7"/>
    <w:rsid w:val="0050664B"/>
    <w:rsid w:val="00506F70"/>
    <w:rsid w:val="00507702"/>
    <w:rsid w:val="00507950"/>
    <w:rsid w:val="005105B6"/>
    <w:rsid w:val="00510B67"/>
    <w:rsid w:val="00510E22"/>
    <w:rsid w:val="005113BD"/>
    <w:rsid w:val="00511AD1"/>
    <w:rsid w:val="00511CAD"/>
    <w:rsid w:val="00512133"/>
    <w:rsid w:val="00513469"/>
    <w:rsid w:val="00513532"/>
    <w:rsid w:val="00513FDC"/>
    <w:rsid w:val="00515051"/>
    <w:rsid w:val="005159E5"/>
    <w:rsid w:val="00515B9D"/>
    <w:rsid w:val="005160E5"/>
    <w:rsid w:val="0051643B"/>
    <w:rsid w:val="005179EF"/>
    <w:rsid w:val="00517E4B"/>
    <w:rsid w:val="0052062C"/>
    <w:rsid w:val="005207B7"/>
    <w:rsid w:val="00520993"/>
    <w:rsid w:val="0052101C"/>
    <w:rsid w:val="00521B47"/>
    <w:rsid w:val="005229F3"/>
    <w:rsid w:val="00522F03"/>
    <w:rsid w:val="005232E2"/>
    <w:rsid w:val="005249B9"/>
    <w:rsid w:val="00525668"/>
    <w:rsid w:val="005258FE"/>
    <w:rsid w:val="005271DD"/>
    <w:rsid w:val="0052774C"/>
    <w:rsid w:val="005277A1"/>
    <w:rsid w:val="005277DB"/>
    <w:rsid w:val="00530719"/>
    <w:rsid w:val="0053119C"/>
    <w:rsid w:val="005314A7"/>
    <w:rsid w:val="0053150D"/>
    <w:rsid w:val="0053208A"/>
    <w:rsid w:val="0053299B"/>
    <w:rsid w:val="0053339F"/>
    <w:rsid w:val="00533A5A"/>
    <w:rsid w:val="00533EC9"/>
    <w:rsid w:val="0053410A"/>
    <w:rsid w:val="005362D9"/>
    <w:rsid w:val="0053657A"/>
    <w:rsid w:val="005366A4"/>
    <w:rsid w:val="0053790C"/>
    <w:rsid w:val="005406DC"/>
    <w:rsid w:val="005415DC"/>
    <w:rsid w:val="005428BF"/>
    <w:rsid w:val="00542B8F"/>
    <w:rsid w:val="00542B9C"/>
    <w:rsid w:val="00543E19"/>
    <w:rsid w:val="00543FB9"/>
    <w:rsid w:val="00544CF5"/>
    <w:rsid w:val="00544F3E"/>
    <w:rsid w:val="00545023"/>
    <w:rsid w:val="00545092"/>
    <w:rsid w:val="00545AA0"/>
    <w:rsid w:val="00545E38"/>
    <w:rsid w:val="00546631"/>
    <w:rsid w:val="00546855"/>
    <w:rsid w:val="005469DA"/>
    <w:rsid w:val="00546BEA"/>
    <w:rsid w:val="00546C22"/>
    <w:rsid w:val="00547E37"/>
    <w:rsid w:val="005500EA"/>
    <w:rsid w:val="00551145"/>
    <w:rsid w:val="005516B9"/>
    <w:rsid w:val="005529EE"/>
    <w:rsid w:val="0055314B"/>
    <w:rsid w:val="005535BA"/>
    <w:rsid w:val="0055364B"/>
    <w:rsid w:val="00554314"/>
    <w:rsid w:val="00555B00"/>
    <w:rsid w:val="00555D71"/>
    <w:rsid w:val="005565A1"/>
    <w:rsid w:val="00557656"/>
    <w:rsid w:val="005577E5"/>
    <w:rsid w:val="00560324"/>
    <w:rsid w:val="00561D70"/>
    <w:rsid w:val="00562BD6"/>
    <w:rsid w:val="0056479B"/>
    <w:rsid w:val="0056500A"/>
    <w:rsid w:val="00565E30"/>
    <w:rsid w:val="00566CC2"/>
    <w:rsid w:val="0056712C"/>
    <w:rsid w:val="0056765A"/>
    <w:rsid w:val="005700F6"/>
    <w:rsid w:val="005701EB"/>
    <w:rsid w:val="0057041B"/>
    <w:rsid w:val="00570AF7"/>
    <w:rsid w:val="0057228F"/>
    <w:rsid w:val="005723EF"/>
    <w:rsid w:val="0057339A"/>
    <w:rsid w:val="00573D43"/>
    <w:rsid w:val="00574013"/>
    <w:rsid w:val="005758CA"/>
    <w:rsid w:val="00576037"/>
    <w:rsid w:val="00576F45"/>
    <w:rsid w:val="00577B1A"/>
    <w:rsid w:val="00580BBD"/>
    <w:rsid w:val="00580FE9"/>
    <w:rsid w:val="00581227"/>
    <w:rsid w:val="005812BC"/>
    <w:rsid w:val="005814C7"/>
    <w:rsid w:val="00581A78"/>
    <w:rsid w:val="005825A3"/>
    <w:rsid w:val="005847E7"/>
    <w:rsid w:val="0058493A"/>
    <w:rsid w:val="005854B5"/>
    <w:rsid w:val="005855AA"/>
    <w:rsid w:val="005857BE"/>
    <w:rsid w:val="00586987"/>
    <w:rsid w:val="00586B3B"/>
    <w:rsid w:val="00587414"/>
    <w:rsid w:val="00587477"/>
    <w:rsid w:val="005874AD"/>
    <w:rsid w:val="00590602"/>
    <w:rsid w:val="0059091F"/>
    <w:rsid w:val="005919BF"/>
    <w:rsid w:val="00592656"/>
    <w:rsid w:val="00592AB4"/>
    <w:rsid w:val="00592C2E"/>
    <w:rsid w:val="00592FA6"/>
    <w:rsid w:val="005931C4"/>
    <w:rsid w:val="0059478D"/>
    <w:rsid w:val="00595F45"/>
    <w:rsid w:val="00596357"/>
    <w:rsid w:val="00597001"/>
    <w:rsid w:val="00597241"/>
    <w:rsid w:val="005974EA"/>
    <w:rsid w:val="005976ED"/>
    <w:rsid w:val="00597B7E"/>
    <w:rsid w:val="005A15FA"/>
    <w:rsid w:val="005A1EB9"/>
    <w:rsid w:val="005A25B9"/>
    <w:rsid w:val="005A3100"/>
    <w:rsid w:val="005A40D3"/>
    <w:rsid w:val="005A44AA"/>
    <w:rsid w:val="005A4B7E"/>
    <w:rsid w:val="005A4BCC"/>
    <w:rsid w:val="005A6BDC"/>
    <w:rsid w:val="005A6C11"/>
    <w:rsid w:val="005A7487"/>
    <w:rsid w:val="005A7C8F"/>
    <w:rsid w:val="005A7DC1"/>
    <w:rsid w:val="005B00C8"/>
    <w:rsid w:val="005B0226"/>
    <w:rsid w:val="005B04AE"/>
    <w:rsid w:val="005B1032"/>
    <w:rsid w:val="005B2152"/>
    <w:rsid w:val="005B2E2D"/>
    <w:rsid w:val="005B3EE4"/>
    <w:rsid w:val="005B43DF"/>
    <w:rsid w:val="005B4514"/>
    <w:rsid w:val="005B4D9F"/>
    <w:rsid w:val="005B52CF"/>
    <w:rsid w:val="005B535B"/>
    <w:rsid w:val="005B6A1C"/>
    <w:rsid w:val="005B6A4F"/>
    <w:rsid w:val="005B6C26"/>
    <w:rsid w:val="005B7DE2"/>
    <w:rsid w:val="005C0745"/>
    <w:rsid w:val="005C1007"/>
    <w:rsid w:val="005C22F8"/>
    <w:rsid w:val="005C3902"/>
    <w:rsid w:val="005C39F3"/>
    <w:rsid w:val="005C450B"/>
    <w:rsid w:val="005C52E3"/>
    <w:rsid w:val="005C7004"/>
    <w:rsid w:val="005C7022"/>
    <w:rsid w:val="005C76AF"/>
    <w:rsid w:val="005C7CAC"/>
    <w:rsid w:val="005D00D4"/>
    <w:rsid w:val="005D01AB"/>
    <w:rsid w:val="005D076B"/>
    <w:rsid w:val="005D0F23"/>
    <w:rsid w:val="005D1C4C"/>
    <w:rsid w:val="005D1C77"/>
    <w:rsid w:val="005D1D5A"/>
    <w:rsid w:val="005D268A"/>
    <w:rsid w:val="005D286A"/>
    <w:rsid w:val="005D3CCD"/>
    <w:rsid w:val="005D458A"/>
    <w:rsid w:val="005D54FB"/>
    <w:rsid w:val="005D5BDB"/>
    <w:rsid w:val="005D5C81"/>
    <w:rsid w:val="005D6699"/>
    <w:rsid w:val="005D6D7E"/>
    <w:rsid w:val="005D6ECD"/>
    <w:rsid w:val="005D712C"/>
    <w:rsid w:val="005D719E"/>
    <w:rsid w:val="005D7A2D"/>
    <w:rsid w:val="005D7AC4"/>
    <w:rsid w:val="005E0244"/>
    <w:rsid w:val="005E03AE"/>
    <w:rsid w:val="005E04F6"/>
    <w:rsid w:val="005E08AE"/>
    <w:rsid w:val="005E1001"/>
    <w:rsid w:val="005E2E97"/>
    <w:rsid w:val="005E3234"/>
    <w:rsid w:val="005E35A6"/>
    <w:rsid w:val="005E414D"/>
    <w:rsid w:val="005E4976"/>
    <w:rsid w:val="005E63E8"/>
    <w:rsid w:val="005E6824"/>
    <w:rsid w:val="005E7E5C"/>
    <w:rsid w:val="005F1377"/>
    <w:rsid w:val="005F1FA9"/>
    <w:rsid w:val="005F5228"/>
    <w:rsid w:val="005F61C6"/>
    <w:rsid w:val="005F65B6"/>
    <w:rsid w:val="005F7187"/>
    <w:rsid w:val="005F7222"/>
    <w:rsid w:val="005F727B"/>
    <w:rsid w:val="005F773C"/>
    <w:rsid w:val="00600792"/>
    <w:rsid w:val="00600EAC"/>
    <w:rsid w:val="00601DDD"/>
    <w:rsid w:val="0060316D"/>
    <w:rsid w:val="006031DD"/>
    <w:rsid w:val="006039C3"/>
    <w:rsid w:val="0060561D"/>
    <w:rsid w:val="006060AB"/>
    <w:rsid w:val="00606112"/>
    <w:rsid w:val="006067B3"/>
    <w:rsid w:val="006069B2"/>
    <w:rsid w:val="00606B56"/>
    <w:rsid w:val="00606C63"/>
    <w:rsid w:val="00610A40"/>
    <w:rsid w:val="00610AE0"/>
    <w:rsid w:val="00611424"/>
    <w:rsid w:val="006116B5"/>
    <w:rsid w:val="00611A0B"/>
    <w:rsid w:val="00611DD7"/>
    <w:rsid w:val="00614E05"/>
    <w:rsid w:val="006150CE"/>
    <w:rsid w:val="00616579"/>
    <w:rsid w:val="00616627"/>
    <w:rsid w:val="00616632"/>
    <w:rsid w:val="00616842"/>
    <w:rsid w:val="00616BA1"/>
    <w:rsid w:val="00617540"/>
    <w:rsid w:val="00617DA4"/>
    <w:rsid w:val="006200C3"/>
    <w:rsid w:val="00620DBF"/>
    <w:rsid w:val="00621529"/>
    <w:rsid w:val="00622AB1"/>
    <w:rsid w:val="006232A9"/>
    <w:rsid w:val="00624C2F"/>
    <w:rsid w:val="0062522E"/>
    <w:rsid w:val="00625263"/>
    <w:rsid w:val="0062591B"/>
    <w:rsid w:val="00625B7A"/>
    <w:rsid w:val="00626AA7"/>
    <w:rsid w:val="006277FF"/>
    <w:rsid w:val="00630178"/>
    <w:rsid w:val="00630269"/>
    <w:rsid w:val="00630586"/>
    <w:rsid w:val="0063080B"/>
    <w:rsid w:val="00630847"/>
    <w:rsid w:val="0063113C"/>
    <w:rsid w:val="006314B9"/>
    <w:rsid w:val="00632528"/>
    <w:rsid w:val="00632C6B"/>
    <w:rsid w:val="00632F5F"/>
    <w:rsid w:val="00633A77"/>
    <w:rsid w:val="00633F8E"/>
    <w:rsid w:val="00634196"/>
    <w:rsid w:val="006341EA"/>
    <w:rsid w:val="0063436D"/>
    <w:rsid w:val="006346CB"/>
    <w:rsid w:val="00634894"/>
    <w:rsid w:val="00634E07"/>
    <w:rsid w:val="0063559F"/>
    <w:rsid w:val="006355D5"/>
    <w:rsid w:val="0063579B"/>
    <w:rsid w:val="00635998"/>
    <w:rsid w:val="00635D0A"/>
    <w:rsid w:val="00636130"/>
    <w:rsid w:val="00636398"/>
    <w:rsid w:val="006363B1"/>
    <w:rsid w:val="006364F8"/>
    <w:rsid w:val="00636550"/>
    <w:rsid w:val="00636C39"/>
    <w:rsid w:val="006370EF"/>
    <w:rsid w:val="00637F58"/>
    <w:rsid w:val="006400D9"/>
    <w:rsid w:val="0064128B"/>
    <w:rsid w:val="00641E0D"/>
    <w:rsid w:val="0064207D"/>
    <w:rsid w:val="00642319"/>
    <w:rsid w:val="0064450E"/>
    <w:rsid w:val="006450A8"/>
    <w:rsid w:val="006450E8"/>
    <w:rsid w:val="006455CD"/>
    <w:rsid w:val="006455E8"/>
    <w:rsid w:val="00645FB7"/>
    <w:rsid w:val="006475C8"/>
    <w:rsid w:val="006503B9"/>
    <w:rsid w:val="0065087A"/>
    <w:rsid w:val="00651C28"/>
    <w:rsid w:val="00651C62"/>
    <w:rsid w:val="00652158"/>
    <w:rsid w:val="00652C9C"/>
    <w:rsid w:val="0065325C"/>
    <w:rsid w:val="006533B2"/>
    <w:rsid w:val="006547D6"/>
    <w:rsid w:val="00654DF3"/>
    <w:rsid w:val="0065546D"/>
    <w:rsid w:val="0065592F"/>
    <w:rsid w:val="00656239"/>
    <w:rsid w:val="00656E18"/>
    <w:rsid w:val="006576F9"/>
    <w:rsid w:val="00657EFA"/>
    <w:rsid w:val="006601FC"/>
    <w:rsid w:val="00660462"/>
    <w:rsid w:val="0066069E"/>
    <w:rsid w:val="006609AD"/>
    <w:rsid w:val="00660B46"/>
    <w:rsid w:val="00660C33"/>
    <w:rsid w:val="00660F97"/>
    <w:rsid w:val="00666685"/>
    <w:rsid w:val="00666AF1"/>
    <w:rsid w:val="006674CF"/>
    <w:rsid w:val="00670396"/>
    <w:rsid w:val="006704F0"/>
    <w:rsid w:val="0067055A"/>
    <w:rsid w:val="00670EF7"/>
    <w:rsid w:val="006710D9"/>
    <w:rsid w:val="0067130E"/>
    <w:rsid w:val="00671574"/>
    <w:rsid w:val="006718CA"/>
    <w:rsid w:val="0067247C"/>
    <w:rsid w:val="00674770"/>
    <w:rsid w:val="006750B2"/>
    <w:rsid w:val="0067545B"/>
    <w:rsid w:val="00675513"/>
    <w:rsid w:val="00675A09"/>
    <w:rsid w:val="00675A54"/>
    <w:rsid w:val="00675CA6"/>
    <w:rsid w:val="006761D0"/>
    <w:rsid w:val="00676235"/>
    <w:rsid w:val="00676529"/>
    <w:rsid w:val="006768B5"/>
    <w:rsid w:val="00677882"/>
    <w:rsid w:val="00677DE7"/>
    <w:rsid w:val="0068021F"/>
    <w:rsid w:val="006809F1"/>
    <w:rsid w:val="006814A5"/>
    <w:rsid w:val="00681622"/>
    <w:rsid w:val="0068213C"/>
    <w:rsid w:val="00684BC7"/>
    <w:rsid w:val="00684C38"/>
    <w:rsid w:val="00685694"/>
    <w:rsid w:val="006863ED"/>
    <w:rsid w:val="006878A0"/>
    <w:rsid w:val="00690B1A"/>
    <w:rsid w:val="00690B35"/>
    <w:rsid w:val="00690C06"/>
    <w:rsid w:val="006918C7"/>
    <w:rsid w:val="00692E03"/>
    <w:rsid w:val="006931A5"/>
    <w:rsid w:val="006934D3"/>
    <w:rsid w:val="0069410D"/>
    <w:rsid w:val="00695296"/>
    <w:rsid w:val="0069538B"/>
    <w:rsid w:val="00695BEF"/>
    <w:rsid w:val="00695D73"/>
    <w:rsid w:val="00696097"/>
    <w:rsid w:val="0069684A"/>
    <w:rsid w:val="00696D01"/>
    <w:rsid w:val="006A0CD8"/>
    <w:rsid w:val="006A12EF"/>
    <w:rsid w:val="006A1B05"/>
    <w:rsid w:val="006A1FE1"/>
    <w:rsid w:val="006A3818"/>
    <w:rsid w:val="006A3CDC"/>
    <w:rsid w:val="006A402E"/>
    <w:rsid w:val="006A42D4"/>
    <w:rsid w:val="006A45B4"/>
    <w:rsid w:val="006A4735"/>
    <w:rsid w:val="006A6415"/>
    <w:rsid w:val="006A6A77"/>
    <w:rsid w:val="006A76A1"/>
    <w:rsid w:val="006B0689"/>
    <w:rsid w:val="006B2282"/>
    <w:rsid w:val="006B2337"/>
    <w:rsid w:val="006B2A34"/>
    <w:rsid w:val="006B2C9F"/>
    <w:rsid w:val="006B342C"/>
    <w:rsid w:val="006B359F"/>
    <w:rsid w:val="006B3767"/>
    <w:rsid w:val="006B388D"/>
    <w:rsid w:val="006B3B01"/>
    <w:rsid w:val="006B3C8D"/>
    <w:rsid w:val="006B3D16"/>
    <w:rsid w:val="006B3DF4"/>
    <w:rsid w:val="006B47DB"/>
    <w:rsid w:val="006B62D4"/>
    <w:rsid w:val="006B68BD"/>
    <w:rsid w:val="006B783A"/>
    <w:rsid w:val="006B7BBA"/>
    <w:rsid w:val="006C037E"/>
    <w:rsid w:val="006C056E"/>
    <w:rsid w:val="006C1116"/>
    <w:rsid w:val="006C1433"/>
    <w:rsid w:val="006C2F41"/>
    <w:rsid w:val="006C324C"/>
    <w:rsid w:val="006C3BEE"/>
    <w:rsid w:val="006C3D0A"/>
    <w:rsid w:val="006C3E8E"/>
    <w:rsid w:val="006C4E7E"/>
    <w:rsid w:val="006C5693"/>
    <w:rsid w:val="006C5DB5"/>
    <w:rsid w:val="006C6066"/>
    <w:rsid w:val="006C64BF"/>
    <w:rsid w:val="006C6AF6"/>
    <w:rsid w:val="006C7DCF"/>
    <w:rsid w:val="006D0108"/>
    <w:rsid w:val="006D0221"/>
    <w:rsid w:val="006D0738"/>
    <w:rsid w:val="006D1815"/>
    <w:rsid w:val="006D372F"/>
    <w:rsid w:val="006D4331"/>
    <w:rsid w:val="006D47DE"/>
    <w:rsid w:val="006D4895"/>
    <w:rsid w:val="006D5A0B"/>
    <w:rsid w:val="006D67B7"/>
    <w:rsid w:val="006D7182"/>
    <w:rsid w:val="006D7A49"/>
    <w:rsid w:val="006D7D04"/>
    <w:rsid w:val="006E05A2"/>
    <w:rsid w:val="006E0823"/>
    <w:rsid w:val="006E088F"/>
    <w:rsid w:val="006E0C62"/>
    <w:rsid w:val="006E23F0"/>
    <w:rsid w:val="006E2997"/>
    <w:rsid w:val="006E3769"/>
    <w:rsid w:val="006E38C9"/>
    <w:rsid w:val="006E3EAD"/>
    <w:rsid w:val="006E48B9"/>
    <w:rsid w:val="006E5700"/>
    <w:rsid w:val="006E630C"/>
    <w:rsid w:val="006F13CD"/>
    <w:rsid w:val="006F161B"/>
    <w:rsid w:val="006F30AD"/>
    <w:rsid w:val="006F52C5"/>
    <w:rsid w:val="006F5A0D"/>
    <w:rsid w:val="006F6348"/>
    <w:rsid w:val="006F714D"/>
    <w:rsid w:val="006F7229"/>
    <w:rsid w:val="006F7EBC"/>
    <w:rsid w:val="00700D5D"/>
    <w:rsid w:val="007033EB"/>
    <w:rsid w:val="007047F0"/>
    <w:rsid w:val="007048FD"/>
    <w:rsid w:val="00706C59"/>
    <w:rsid w:val="00707618"/>
    <w:rsid w:val="00707E7F"/>
    <w:rsid w:val="0071067C"/>
    <w:rsid w:val="007108F1"/>
    <w:rsid w:val="0071129B"/>
    <w:rsid w:val="00712A6C"/>
    <w:rsid w:val="00712DC3"/>
    <w:rsid w:val="00712EAC"/>
    <w:rsid w:val="007142AF"/>
    <w:rsid w:val="007149B4"/>
    <w:rsid w:val="00714C0E"/>
    <w:rsid w:val="00715900"/>
    <w:rsid w:val="00716525"/>
    <w:rsid w:val="00716CDF"/>
    <w:rsid w:val="00717BCC"/>
    <w:rsid w:val="00717D40"/>
    <w:rsid w:val="007201E7"/>
    <w:rsid w:val="007202C3"/>
    <w:rsid w:val="00721718"/>
    <w:rsid w:val="007220D7"/>
    <w:rsid w:val="0072228C"/>
    <w:rsid w:val="00722A3F"/>
    <w:rsid w:val="00722A56"/>
    <w:rsid w:val="00722DC5"/>
    <w:rsid w:val="00725488"/>
    <w:rsid w:val="007254CE"/>
    <w:rsid w:val="00725A66"/>
    <w:rsid w:val="007267BE"/>
    <w:rsid w:val="00726EA5"/>
    <w:rsid w:val="0072758B"/>
    <w:rsid w:val="00727634"/>
    <w:rsid w:val="00727AF7"/>
    <w:rsid w:val="00727F16"/>
    <w:rsid w:val="00730D90"/>
    <w:rsid w:val="00730E34"/>
    <w:rsid w:val="007310EE"/>
    <w:rsid w:val="00731858"/>
    <w:rsid w:val="00732209"/>
    <w:rsid w:val="00733E93"/>
    <w:rsid w:val="007345C2"/>
    <w:rsid w:val="00734993"/>
    <w:rsid w:val="00734B6F"/>
    <w:rsid w:val="00734BCD"/>
    <w:rsid w:val="00735E2F"/>
    <w:rsid w:val="00735EA5"/>
    <w:rsid w:val="00736346"/>
    <w:rsid w:val="00737277"/>
    <w:rsid w:val="007376F6"/>
    <w:rsid w:val="00740FDC"/>
    <w:rsid w:val="007417E5"/>
    <w:rsid w:val="00741AF6"/>
    <w:rsid w:val="00741DC4"/>
    <w:rsid w:val="0074271F"/>
    <w:rsid w:val="00742909"/>
    <w:rsid w:val="00742CFE"/>
    <w:rsid w:val="007434E1"/>
    <w:rsid w:val="007435C3"/>
    <w:rsid w:val="0074505E"/>
    <w:rsid w:val="0074514F"/>
    <w:rsid w:val="007454A9"/>
    <w:rsid w:val="00745868"/>
    <w:rsid w:val="007460B4"/>
    <w:rsid w:val="00746259"/>
    <w:rsid w:val="00747738"/>
    <w:rsid w:val="0074775B"/>
    <w:rsid w:val="00747E4A"/>
    <w:rsid w:val="0075006F"/>
    <w:rsid w:val="007503E6"/>
    <w:rsid w:val="00750C8E"/>
    <w:rsid w:val="00751270"/>
    <w:rsid w:val="007515EF"/>
    <w:rsid w:val="00751AD6"/>
    <w:rsid w:val="007533C7"/>
    <w:rsid w:val="00753760"/>
    <w:rsid w:val="00754183"/>
    <w:rsid w:val="00754789"/>
    <w:rsid w:val="00754D1C"/>
    <w:rsid w:val="00754E11"/>
    <w:rsid w:val="00755682"/>
    <w:rsid w:val="00756161"/>
    <w:rsid w:val="00756283"/>
    <w:rsid w:val="007568C9"/>
    <w:rsid w:val="00756F05"/>
    <w:rsid w:val="007571A9"/>
    <w:rsid w:val="0075762A"/>
    <w:rsid w:val="00761871"/>
    <w:rsid w:val="00762A7E"/>
    <w:rsid w:val="00762E3A"/>
    <w:rsid w:val="00763A50"/>
    <w:rsid w:val="00764687"/>
    <w:rsid w:val="007646DB"/>
    <w:rsid w:val="00766313"/>
    <w:rsid w:val="00766EEF"/>
    <w:rsid w:val="0077099A"/>
    <w:rsid w:val="00770E6C"/>
    <w:rsid w:val="00771279"/>
    <w:rsid w:val="0077143E"/>
    <w:rsid w:val="007722EA"/>
    <w:rsid w:val="00772B84"/>
    <w:rsid w:val="0077300F"/>
    <w:rsid w:val="0077364E"/>
    <w:rsid w:val="0077525B"/>
    <w:rsid w:val="007756B1"/>
    <w:rsid w:val="007757CF"/>
    <w:rsid w:val="007764A6"/>
    <w:rsid w:val="00776536"/>
    <w:rsid w:val="007800AB"/>
    <w:rsid w:val="00780504"/>
    <w:rsid w:val="00781466"/>
    <w:rsid w:val="007816FC"/>
    <w:rsid w:val="00783912"/>
    <w:rsid w:val="00783C97"/>
    <w:rsid w:val="00783D80"/>
    <w:rsid w:val="00783E5A"/>
    <w:rsid w:val="00784BFD"/>
    <w:rsid w:val="007856F4"/>
    <w:rsid w:val="007858F6"/>
    <w:rsid w:val="00787008"/>
    <w:rsid w:val="00787173"/>
    <w:rsid w:val="00787ADD"/>
    <w:rsid w:val="007905AD"/>
    <w:rsid w:val="00790C66"/>
    <w:rsid w:val="00790CB6"/>
    <w:rsid w:val="0079165E"/>
    <w:rsid w:val="0079192C"/>
    <w:rsid w:val="00791DBF"/>
    <w:rsid w:val="0079332F"/>
    <w:rsid w:val="007937B7"/>
    <w:rsid w:val="00793F18"/>
    <w:rsid w:val="00794430"/>
    <w:rsid w:val="0079492A"/>
    <w:rsid w:val="00794F14"/>
    <w:rsid w:val="00797B91"/>
    <w:rsid w:val="007A0776"/>
    <w:rsid w:val="007A1BFD"/>
    <w:rsid w:val="007A1E00"/>
    <w:rsid w:val="007A3070"/>
    <w:rsid w:val="007A355F"/>
    <w:rsid w:val="007A3709"/>
    <w:rsid w:val="007A46B9"/>
    <w:rsid w:val="007A54A7"/>
    <w:rsid w:val="007A54CA"/>
    <w:rsid w:val="007A6480"/>
    <w:rsid w:val="007A68C6"/>
    <w:rsid w:val="007A6B85"/>
    <w:rsid w:val="007A6F12"/>
    <w:rsid w:val="007A7334"/>
    <w:rsid w:val="007A758D"/>
    <w:rsid w:val="007A7649"/>
    <w:rsid w:val="007A7E8D"/>
    <w:rsid w:val="007B060C"/>
    <w:rsid w:val="007B0A03"/>
    <w:rsid w:val="007B0C17"/>
    <w:rsid w:val="007B0FAA"/>
    <w:rsid w:val="007B12EF"/>
    <w:rsid w:val="007B1914"/>
    <w:rsid w:val="007B19F8"/>
    <w:rsid w:val="007B2822"/>
    <w:rsid w:val="007B3321"/>
    <w:rsid w:val="007B355A"/>
    <w:rsid w:val="007B36DF"/>
    <w:rsid w:val="007B414A"/>
    <w:rsid w:val="007B4352"/>
    <w:rsid w:val="007B4784"/>
    <w:rsid w:val="007B4886"/>
    <w:rsid w:val="007B494B"/>
    <w:rsid w:val="007B4EBE"/>
    <w:rsid w:val="007B5FF2"/>
    <w:rsid w:val="007B73AC"/>
    <w:rsid w:val="007C0801"/>
    <w:rsid w:val="007C18E9"/>
    <w:rsid w:val="007C1A6D"/>
    <w:rsid w:val="007C307F"/>
    <w:rsid w:val="007C35DB"/>
    <w:rsid w:val="007C37E6"/>
    <w:rsid w:val="007C4296"/>
    <w:rsid w:val="007C4EC5"/>
    <w:rsid w:val="007C565C"/>
    <w:rsid w:val="007C627F"/>
    <w:rsid w:val="007C7033"/>
    <w:rsid w:val="007C7612"/>
    <w:rsid w:val="007D0AA1"/>
    <w:rsid w:val="007D0D61"/>
    <w:rsid w:val="007D1225"/>
    <w:rsid w:val="007D1D71"/>
    <w:rsid w:val="007D2981"/>
    <w:rsid w:val="007D2A11"/>
    <w:rsid w:val="007D2D50"/>
    <w:rsid w:val="007D2EE0"/>
    <w:rsid w:val="007D3265"/>
    <w:rsid w:val="007D3A9A"/>
    <w:rsid w:val="007D3BA3"/>
    <w:rsid w:val="007D47F1"/>
    <w:rsid w:val="007D54E0"/>
    <w:rsid w:val="007D5505"/>
    <w:rsid w:val="007D5E48"/>
    <w:rsid w:val="007D6809"/>
    <w:rsid w:val="007D6E48"/>
    <w:rsid w:val="007D6F60"/>
    <w:rsid w:val="007D773A"/>
    <w:rsid w:val="007E2A48"/>
    <w:rsid w:val="007E2CFC"/>
    <w:rsid w:val="007E2DE1"/>
    <w:rsid w:val="007E2F88"/>
    <w:rsid w:val="007E3046"/>
    <w:rsid w:val="007E39F3"/>
    <w:rsid w:val="007E3EB2"/>
    <w:rsid w:val="007E4235"/>
    <w:rsid w:val="007E4FEF"/>
    <w:rsid w:val="007E5433"/>
    <w:rsid w:val="007E57B5"/>
    <w:rsid w:val="007E599F"/>
    <w:rsid w:val="007E6879"/>
    <w:rsid w:val="007E723F"/>
    <w:rsid w:val="007E7E50"/>
    <w:rsid w:val="007F002C"/>
    <w:rsid w:val="007F003C"/>
    <w:rsid w:val="007F05F4"/>
    <w:rsid w:val="007F079E"/>
    <w:rsid w:val="007F1366"/>
    <w:rsid w:val="007F2093"/>
    <w:rsid w:val="007F25BB"/>
    <w:rsid w:val="007F2C3F"/>
    <w:rsid w:val="007F2F10"/>
    <w:rsid w:val="007F32F2"/>
    <w:rsid w:val="007F452A"/>
    <w:rsid w:val="007F5239"/>
    <w:rsid w:val="007F6418"/>
    <w:rsid w:val="007F72AA"/>
    <w:rsid w:val="007F73A4"/>
    <w:rsid w:val="007F7CFD"/>
    <w:rsid w:val="00800438"/>
    <w:rsid w:val="00801416"/>
    <w:rsid w:val="008035F4"/>
    <w:rsid w:val="00805BD3"/>
    <w:rsid w:val="00806A86"/>
    <w:rsid w:val="008079B4"/>
    <w:rsid w:val="008079D2"/>
    <w:rsid w:val="0081096B"/>
    <w:rsid w:val="00810C3C"/>
    <w:rsid w:val="00811257"/>
    <w:rsid w:val="00811B4C"/>
    <w:rsid w:val="0081276C"/>
    <w:rsid w:val="008140DD"/>
    <w:rsid w:val="0081420D"/>
    <w:rsid w:val="008151C4"/>
    <w:rsid w:val="00815AE0"/>
    <w:rsid w:val="00815C9E"/>
    <w:rsid w:val="00815CA2"/>
    <w:rsid w:val="00817EE0"/>
    <w:rsid w:val="00820C87"/>
    <w:rsid w:val="00820EA0"/>
    <w:rsid w:val="00821586"/>
    <w:rsid w:val="00821633"/>
    <w:rsid w:val="00821B0C"/>
    <w:rsid w:val="0082288D"/>
    <w:rsid w:val="00823045"/>
    <w:rsid w:val="008231D1"/>
    <w:rsid w:val="00823461"/>
    <w:rsid w:val="00823585"/>
    <w:rsid w:val="0082362D"/>
    <w:rsid w:val="00823B9F"/>
    <w:rsid w:val="00823D44"/>
    <w:rsid w:val="00823E04"/>
    <w:rsid w:val="0082457B"/>
    <w:rsid w:val="00824C00"/>
    <w:rsid w:val="00825177"/>
    <w:rsid w:val="00825366"/>
    <w:rsid w:val="00825E20"/>
    <w:rsid w:val="00826172"/>
    <w:rsid w:val="008272DA"/>
    <w:rsid w:val="00831446"/>
    <w:rsid w:val="00831945"/>
    <w:rsid w:val="008319C7"/>
    <w:rsid w:val="00831D8A"/>
    <w:rsid w:val="00832C3E"/>
    <w:rsid w:val="00832CF0"/>
    <w:rsid w:val="008334BE"/>
    <w:rsid w:val="008335CB"/>
    <w:rsid w:val="00834071"/>
    <w:rsid w:val="008343D3"/>
    <w:rsid w:val="00835079"/>
    <w:rsid w:val="00837755"/>
    <w:rsid w:val="00837DFE"/>
    <w:rsid w:val="00840062"/>
    <w:rsid w:val="00840197"/>
    <w:rsid w:val="008426DE"/>
    <w:rsid w:val="008429A7"/>
    <w:rsid w:val="00842ECD"/>
    <w:rsid w:val="008430AC"/>
    <w:rsid w:val="008432AC"/>
    <w:rsid w:val="008432AE"/>
    <w:rsid w:val="00843841"/>
    <w:rsid w:val="00844B43"/>
    <w:rsid w:val="00844B6B"/>
    <w:rsid w:val="0084526D"/>
    <w:rsid w:val="0084652F"/>
    <w:rsid w:val="00846A87"/>
    <w:rsid w:val="00846C59"/>
    <w:rsid w:val="008470B9"/>
    <w:rsid w:val="0084778C"/>
    <w:rsid w:val="008515B8"/>
    <w:rsid w:val="00851E0E"/>
    <w:rsid w:val="00851FB3"/>
    <w:rsid w:val="0085280C"/>
    <w:rsid w:val="00852F8E"/>
    <w:rsid w:val="00854176"/>
    <w:rsid w:val="008543D6"/>
    <w:rsid w:val="00854CE3"/>
    <w:rsid w:val="008554F9"/>
    <w:rsid w:val="00855E95"/>
    <w:rsid w:val="008565AD"/>
    <w:rsid w:val="0085722F"/>
    <w:rsid w:val="00857921"/>
    <w:rsid w:val="00860180"/>
    <w:rsid w:val="008605A5"/>
    <w:rsid w:val="00860657"/>
    <w:rsid w:val="0086219F"/>
    <w:rsid w:val="0086221C"/>
    <w:rsid w:val="00862617"/>
    <w:rsid w:val="00863543"/>
    <w:rsid w:val="008638EE"/>
    <w:rsid w:val="00863948"/>
    <w:rsid w:val="0086404B"/>
    <w:rsid w:val="0086471F"/>
    <w:rsid w:val="0086572D"/>
    <w:rsid w:val="00865B1C"/>
    <w:rsid w:val="008661A2"/>
    <w:rsid w:val="008663C8"/>
    <w:rsid w:val="0086685F"/>
    <w:rsid w:val="00866D4B"/>
    <w:rsid w:val="00867175"/>
    <w:rsid w:val="00870C40"/>
    <w:rsid w:val="00871234"/>
    <w:rsid w:val="00872C82"/>
    <w:rsid w:val="00872D36"/>
    <w:rsid w:val="00872EDE"/>
    <w:rsid w:val="00872FBC"/>
    <w:rsid w:val="0087323C"/>
    <w:rsid w:val="00873E2D"/>
    <w:rsid w:val="008743A4"/>
    <w:rsid w:val="00874B10"/>
    <w:rsid w:val="00874EBC"/>
    <w:rsid w:val="00875001"/>
    <w:rsid w:val="008768DE"/>
    <w:rsid w:val="00876D61"/>
    <w:rsid w:val="008773E8"/>
    <w:rsid w:val="008774D9"/>
    <w:rsid w:val="008801D9"/>
    <w:rsid w:val="008806F3"/>
    <w:rsid w:val="0088147D"/>
    <w:rsid w:val="008816ED"/>
    <w:rsid w:val="0088213E"/>
    <w:rsid w:val="008821F8"/>
    <w:rsid w:val="0088282B"/>
    <w:rsid w:val="00883AAA"/>
    <w:rsid w:val="00883B70"/>
    <w:rsid w:val="008843C9"/>
    <w:rsid w:val="008845AE"/>
    <w:rsid w:val="00884EBC"/>
    <w:rsid w:val="0088548C"/>
    <w:rsid w:val="00885E5F"/>
    <w:rsid w:val="00886644"/>
    <w:rsid w:val="00886B70"/>
    <w:rsid w:val="00886C77"/>
    <w:rsid w:val="00887143"/>
    <w:rsid w:val="00887660"/>
    <w:rsid w:val="00887A03"/>
    <w:rsid w:val="008902FB"/>
    <w:rsid w:val="008903F7"/>
    <w:rsid w:val="008904AB"/>
    <w:rsid w:val="00890BEB"/>
    <w:rsid w:val="008911AC"/>
    <w:rsid w:val="00891CB0"/>
    <w:rsid w:val="00891F4F"/>
    <w:rsid w:val="008921F6"/>
    <w:rsid w:val="00892DC3"/>
    <w:rsid w:val="008938F6"/>
    <w:rsid w:val="00893C01"/>
    <w:rsid w:val="00893DF6"/>
    <w:rsid w:val="00894129"/>
    <w:rsid w:val="00894874"/>
    <w:rsid w:val="00894A20"/>
    <w:rsid w:val="00895E8F"/>
    <w:rsid w:val="008966DA"/>
    <w:rsid w:val="00896877"/>
    <w:rsid w:val="008968AF"/>
    <w:rsid w:val="00897695"/>
    <w:rsid w:val="008978E5"/>
    <w:rsid w:val="008A01D3"/>
    <w:rsid w:val="008A0322"/>
    <w:rsid w:val="008A096D"/>
    <w:rsid w:val="008A0C51"/>
    <w:rsid w:val="008A18A4"/>
    <w:rsid w:val="008A2438"/>
    <w:rsid w:val="008A2585"/>
    <w:rsid w:val="008A4659"/>
    <w:rsid w:val="008A4CAF"/>
    <w:rsid w:val="008A54D7"/>
    <w:rsid w:val="008B0CC3"/>
    <w:rsid w:val="008B269D"/>
    <w:rsid w:val="008B3620"/>
    <w:rsid w:val="008B36DC"/>
    <w:rsid w:val="008B3C60"/>
    <w:rsid w:val="008B3EA9"/>
    <w:rsid w:val="008B42E4"/>
    <w:rsid w:val="008B4412"/>
    <w:rsid w:val="008B46D8"/>
    <w:rsid w:val="008B4AB2"/>
    <w:rsid w:val="008B52E2"/>
    <w:rsid w:val="008B5B65"/>
    <w:rsid w:val="008B65F0"/>
    <w:rsid w:val="008B6868"/>
    <w:rsid w:val="008C0433"/>
    <w:rsid w:val="008C3750"/>
    <w:rsid w:val="008C38E8"/>
    <w:rsid w:val="008C3EF6"/>
    <w:rsid w:val="008C50AC"/>
    <w:rsid w:val="008C5768"/>
    <w:rsid w:val="008C5F93"/>
    <w:rsid w:val="008C60E9"/>
    <w:rsid w:val="008C6284"/>
    <w:rsid w:val="008C657C"/>
    <w:rsid w:val="008D0291"/>
    <w:rsid w:val="008D0FCF"/>
    <w:rsid w:val="008D125C"/>
    <w:rsid w:val="008D1609"/>
    <w:rsid w:val="008D1B6D"/>
    <w:rsid w:val="008D1BC2"/>
    <w:rsid w:val="008D20F7"/>
    <w:rsid w:val="008D224A"/>
    <w:rsid w:val="008D3155"/>
    <w:rsid w:val="008D4DBA"/>
    <w:rsid w:val="008D5666"/>
    <w:rsid w:val="008D58E6"/>
    <w:rsid w:val="008D595F"/>
    <w:rsid w:val="008D5A89"/>
    <w:rsid w:val="008D5A8C"/>
    <w:rsid w:val="008D79CE"/>
    <w:rsid w:val="008D7FF3"/>
    <w:rsid w:val="008E1145"/>
    <w:rsid w:val="008E1EEC"/>
    <w:rsid w:val="008E3E0E"/>
    <w:rsid w:val="008E44AA"/>
    <w:rsid w:val="008E509E"/>
    <w:rsid w:val="008E6063"/>
    <w:rsid w:val="008E6CD4"/>
    <w:rsid w:val="008E713B"/>
    <w:rsid w:val="008F02D7"/>
    <w:rsid w:val="008F0A0F"/>
    <w:rsid w:val="008F0A12"/>
    <w:rsid w:val="008F0FD4"/>
    <w:rsid w:val="008F231B"/>
    <w:rsid w:val="008F27C4"/>
    <w:rsid w:val="008F3833"/>
    <w:rsid w:val="008F3B92"/>
    <w:rsid w:val="008F486F"/>
    <w:rsid w:val="008F4DB2"/>
    <w:rsid w:val="008F5DF0"/>
    <w:rsid w:val="008F6849"/>
    <w:rsid w:val="008F7C6E"/>
    <w:rsid w:val="008F7F3B"/>
    <w:rsid w:val="0090124E"/>
    <w:rsid w:val="00901A01"/>
    <w:rsid w:val="00901A1C"/>
    <w:rsid w:val="00901DE1"/>
    <w:rsid w:val="00901DE9"/>
    <w:rsid w:val="0090287C"/>
    <w:rsid w:val="00902CC8"/>
    <w:rsid w:val="00903149"/>
    <w:rsid w:val="009050F7"/>
    <w:rsid w:val="009060A5"/>
    <w:rsid w:val="00907D74"/>
    <w:rsid w:val="00910E7B"/>
    <w:rsid w:val="009110D9"/>
    <w:rsid w:val="009118AF"/>
    <w:rsid w:val="009119A5"/>
    <w:rsid w:val="00912768"/>
    <w:rsid w:val="00912DC5"/>
    <w:rsid w:val="009130FA"/>
    <w:rsid w:val="0091456A"/>
    <w:rsid w:val="00914D95"/>
    <w:rsid w:val="00914FBC"/>
    <w:rsid w:val="00915011"/>
    <w:rsid w:val="009158EB"/>
    <w:rsid w:val="00915C81"/>
    <w:rsid w:val="00915F96"/>
    <w:rsid w:val="00916A95"/>
    <w:rsid w:val="009176AC"/>
    <w:rsid w:val="00917D19"/>
    <w:rsid w:val="00917EEA"/>
    <w:rsid w:val="009206D9"/>
    <w:rsid w:val="009207BD"/>
    <w:rsid w:val="00921B1C"/>
    <w:rsid w:val="00921BE0"/>
    <w:rsid w:val="00921EEB"/>
    <w:rsid w:val="00921FF4"/>
    <w:rsid w:val="00922D53"/>
    <w:rsid w:val="009242DF"/>
    <w:rsid w:val="009246D6"/>
    <w:rsid w:val="00924B0F"/>
    <w:rsid w:val="0092606C"/>
    <w:rsid w:val="009269E6"/>
    <w:rsid w:val="00927CA3"/>
    <w:rsid w:val="00927DC5"/>
    <w:rsid w:val="009304CE"/>
    <w:rsid w:val="00930F3A"/>
    <w:rsid w:val="0093270F"/>
    <w:rsid w:val="00932AD4"/>
    <w:rsid w:val="00933CAA"/>
    <w:rsid w:val="0093404E"/>
    <w:rsid w:val="009353E0"/>
    <w:rsid w:val="0093661F"/>
    <w:rsid w:val="00936C9C"/>
    <w:rsid w:val="00937657"/>
    <w:rsid w:val="0093765B"/>
    <w:rsid w:val="0094049D"/>
    <w:rsid w:val="00941742"/>
    <w:rsid w:val="00941883"/>
    <w:rsid w:val="00941E1C"/>
    <w:rsid w:val="009433CF"/>
    <w:rsid w:val="00944692"/>
    <w:rsid w:val="009448A9"/>
    <w:rsid w:val="00944ACB"/>
    <w:rsid w:val="00944F58"/>
    <w:rsid w:val="00945B4C"/>
    <w:rsid w:val="0094635B"/>
    <w:rsid w:val="009464C2"/>
    <w:rsid w:val="00946CD1"/>
    <w:rsid w:val="00947A40"/>
    <w:rsid w:val="00950C05"/>
    <w:rsid w:val="00953320"/>
    <w:rsid w:val="00953C67"/>
    <w:rsid w:val="009542A8"/>
    <w:rsid w:val="009546BC"/>
    <w:rsid w:val="009547AE"/>
    <w:rsid w:val="00954898"/>
    <w:rsid w:val="00955290"/>
    <w:rsid w:val="00955AF1"/>
    <w:rsid w:val="00956919"/>
    <w:rsid w:val="009574CB"/>
    <w:rsid w:val="009602A5"/>
    <w:rsid w:val="00960B48"/>
    <w:rsid w:val="00960DB3"/>
    <w:rsid w:val="009612ED"/>
    <w:rsid w:val="009615D2"/>
    <w:rsid w:val="009628A7"/>
    <w:rsid w:val="00962F95"/>
    <w:rsid w:val="0096356A"/>
    <w:rsid w:val="00964235"/>
    <w:rsid w:val="009642DF"/>
    <w:rsid w:val="00964741"/>
    <w:rsid w:val="00964C7C"/>
    <w:rsid w:val="00965A3E"/>
    <w:rsid w:val="0096674C"/>
    <w:rsid w:val="00967EE1"/>
    <w:rsid w:val="00971141"/>
    <w:rsid w:val="0097114B"/>
    <w:rsid w:val="009713E4"/>
    <w:rsid w:val="00973400"/>
    <w:rsid w:val="00973424"/>
    <w:rsid w:val="0097397C"/>
    <w:rsid w:val="00973CE3"/>
    <w:rsid w:val="00975743"/>
    <w:rsid w:val="009767FD"/>
    <w:rsid w:val="00976F39"/>
    <w:rsid w:val="00976F61"/>
    <w:rsid w:val="0098060E"/>
    <w:rsid w:val="00981200"/>
    <w:rsid w:val="0098133C"/>
    <w:rsid w:val="00982741"/>
    <w:rsid w:val="00983515"/>
    <w:rsid w:val="00983FF6"/>
    <w:rsid w:val="009854AD"/>
    <w:rsid w:val="00985ABA"/>
    <w:rsid w:val="00985CCD"/>
    <w:rsid w:val="00987FD5"/>
    <w:rsid w:val="009902D9"/>
    <w:rsid w:val="00990EF0"/>
    <w:rsid w:val="00992288"/>
    <w:rsid w:val="00992F7D"/>
    <w:rsid w:val="0099379B"/>
    <w:rsid w:val="00993D4E"/>
    <w:rsid w:val="00993E1F"/>
    <w:rsid w:val="00994062"/>
    <w:rsid w:val="009943F7"/>
    <w:rsid w:val="009948C9"/>
    <w:rsid w:val="00994A8C"/>
    <w:rsid w:val="00994BF1"/>
    <w:rsid w:val="00994C58"/>
    <w:rsid w:val="00996CA0"/>
    <w:rsid w:val="00997021"/>
    <w:rsid w:val="00997EBB"/>
    <w:rsid w:val="009A04BB"/>
    <w:rsid w:val="009A09AF"/>
    <w:rsid w:val="009A18F9"/>
    <w:rsid w:val="009A1D98"/>
    <w:rsid w:val="009A1EB0"/>
    <w:rsid w:val="009A24B5"/>
    <w:rsid w:val="009A3ECF"/>
    <w:rsid w:val="009A40EF"/>
    <w:rsid w:val="009A4346"/>
    <w:rsid w:val="009A4C98"/>
    <w:rsid w:val="009A66CB"/>
    <w:rsid w:val="009A712D"/>
    <w:rsid w:val="009A7426"/>
    <w:rsid w:val="009A7CED"/>
    <w:rsid w:val="009A7DEF"/>
    <w:rsid w:val="009A7F9C"/>
    <w:rsid w:val="009B00C7"/>
    <w:rsid w:val="009B05E1"/>
    <w:rsid w:val="009B0900"/>
    <w:rsid w:val="009B142A"/>
    <w:rsid w:val="009B2158"/>
    <w:rsid w:val="009B240E"/>
    <w:rsid w:val="009B3E39"/>
    <w:rsid w:val="009B507F"/>
    <w:rsid w:val="009B56BE"/>
    <w:rsid w:val="009B5766"/>
    <w:rsid w:val="009B6466"/>
    <w:rsid w:val="009B64A2"/>
    <w:rsid w:val="009B65A1"/>
    <w:rsid w:val="009B6C7B"/>
    <w:rsid w:val="009C1D47"/>
    <w:rsid w:val="009C2C41"/>
    <w:rsid w:val="009C44AF"/>
    <w:rsid w:val="009C494A"/>
    <w:rsid w:val="009C4997"/>
    <w:rsid w:val="009C7D35"/>
    <w:rsid w:val="009C7F10"/>
    <w:rsid w:val="009D0146"/>
    <w:rsid w:val="009D0246"/>
    <w:rsid w:val="009D09D4"/>
    <w:rsid w:val="009D13E8"/>
    <w:rsid w:val="009D1C3D"/>
    <w:rsid w:val="009D223B"/>
    <w:rsid w:val="009D2376"/>
    <w:rsid w:val="009D2944"/>
    <w:rsid w:val="009D2DD8"/>
    <w:rsid w:val="009D3684"/>
    <w:rsid w:val="009D3748"/>
    <w:rsid w:val="009D39E0"/>
    <w:rsid w:val="009D3ACD"/>
    <w:rsid w:val="009D551D"/>
    <w:rsid w:val="009D5F1C"/>
    <w:rsid w:val="009D7119"/>
    <w:rsid w:val="009D72D4"/>
    <w:rsid w:val="009D73C6"/>
    <w:rsid w:val="009D7FD6"/>
    <w:rsid w:val="009E0909"/>
    <w:rsid w:val="009E1259"/>
    <w:rsid w:val="009E272A"/>
    <w:rsid w:val="009E28CD"/>
    <w:rsid w:val="009E2B73"/>
    <w:rsid w:val="009E2E2A"/>
    <w:rsid w:val="009E312F"/>
    <w:rsid w:val="009E369D"/>
    <w:rsid w:val="009E3AB7"/>
    <w:rsid w:val="009E3BA3"/>
    <w:rsid w:val="009E3E9D"/>
    <w:rsid w:val="009E47BE"/>
    <w:rsid w:val="009E4B23"/>
    <w:rsid w:val="009E4E1C"/>
    <w:rsid w:val="009E60BB"/>
    <w:rsid w:val="009E6667"/>
    <w:rsid w:val="009E78A4"/>
    <w:rsid w:val="009E7AB9"/>
    <w:rsid w:val="009F0A56"/>
    <w:rsid w:val="009F1651"/>
    <w:rsid w:val="009F1CD8"/>
    <w:rsid w:val="009F2BE4"/>
    <w:rsid w:val="009F2E13"/>
    <w:rsid w:val="009F3305"/>
    <w:rsid w:val="009F3403"/>
    <w:rsid w:val="009F4DA0"/>
    <w:rsid w:val="009F6D18"/>
    <w:rsid w:val="009F6F84"/>
    <w:rsid w:val="009F71CA"/>
    <w:rsid w:val="00A00C01"/>
    <w:rsid w:val="00A02552"/>
    <w:rsid w:val="00A06843"/>
    <w:rsid w:val="00A07FE9"/>
    <w:rsid w:val="00A1022B"/>
    <w:rsid w:val="00A10A8A"/>
    <w:rsid w:val="00A10EE3"/>
    <w:rsid w:val="00A11030"/>
    <w:rsid w:val="00A110FD"/>
    <w:rsid w:val="00A1135C"/>
    <w:rsid w:val="00A115D0"/>
    <w:rsid w:val="00A12836"/>
    <w:rsid w:val="00A132FF"/>
    <w:rsid w:val="00A140C9"/>
    <w:rsid w:val="00A151AF"/>
    <w:rsid w:val="00A154C9"/>
    <w:rsid w:val="00A160E5"/>
    <w:rsid w:val="00A16878"/>
    <w:rsid w:val="00A1736C"/>
    <w:rsid w:val="00A17706"/>
    <w:rsid w:val="00A17970"/>
    <w:rsid w:val="00A204BD"/>
    <w:rsid w:val="00A20E1B"/>
    <w:rsid w:val="00A21A8E"/>
    <w:rsid w:val="00A21DF1"/>
    <w:rsid w:val="00A22371"/>
    <w:rsid w:val="00A22440"/>
    <w:rsid w:val="00A22B6C"/>
    <w:rsid w:val="00A2304E"/>
    <w:rsid w:val="00A236F2"/>
    <w:rsid w:val="00A2587D"/>
    <w:rsid w:val="00A264BD"/>
    <w:rsid w:val="00A265A7"/>
    <w:rsid w:val="00A268DC"/>
    <w:rsid w:val="00A270FB"/>
    <w:rsid w:val="00A30360"/>
    <w:rsid w:val="00A3065B"/>
    <w:rsid w:val="00A30884"/>
    <w:rsid w:val="00A3263F"/>
    <w:rsid w:val="00A33279"/>
    <w:rsid w:val="00A33A01"/>
    <w:rsid w:val="00A34254"/>
    <w:rsid w:val="00A3426B"/>
    <w:rsid w:val="00A34968"/>
    <w:rsid w:val="00A35334"/>
    <w:rsid w:val="00A36C2E"/>
    <w:rsid w:val="00A3779E"/>
    <w:rsid w:val="00A37B4E"/>
    <w:rsid w:val="00A37FFA"/>
    <w:rsid w:val="00A4000F"/>
    <w:rsid w:val="00A404FF"/>
    <w:rsid w:val="00A408B4"/>
    <w:rsid w:val="00A40AFF"/>
    <w:rsid w:val="00A41039"/>
    <w:rsid w:val="00A41614"/>
    <w:rsid w:val="00A41A98"/>
    <w:rsid w:val="00A4201D"/>
    <w:rsid w:val="00A421F8"/>
    <w:rsid w:val="00A43AED"/>
    <w:rsid w:val="00A450D8"/>
    <w:rsid w:val="00A453C8"/>
    <w:rsid w:val="00A4756A"/>
    <w:rsid w:val="00A50735"/>
    <w:rsid w:val="00A5078B"/>
    <w:rsid w:val="00A508D7"/>
    <w:rsid w:val="00A511E7"/>
    <w:rsid w:val="00A5170A"/>
    <w:rsid w:val="00A5364C"/>
    <w:rsid w:val="00A53E5E"/>
    <w:rsid w:val="00A544E2"/>
    <w:rsid w:val="00A54A50"/>
    <w:rsid w:val="00A54B04"/>
    <w:rsid w:val="00A54C1C"/>
    <w:rsid w:val="00A557EB"/>
    <w:rsid w:val="00A55A8C"/>
    <w:rsid w:val="00A55AD2"/>
    <w:rsid w:val="00A56E07"/>
    <w:rsid w:val="00A602BE"/>
    <w:rsid w:val="00A6044F"/>
    <w:rsid w:val="00A6094C"/>
    <w:rsid w:val="00A60C2E"/>
    <w:rsid w:val="00A60D28"/>
    <w:rsid w:val="00A613DC"/>
    <w:rsid w:val="00A634DE"/>
    <w:rsid w:val="00A63772"/>
    <w:rsid w:val="00A6430B"/>
    <w:rsid w:val="00A64C6E"/>
    <w:rsid w:val="00A65897"/>
    <w:rsid w:val="00A66201"/>
    <w:rsid w:val="00A66641"/>
    <w:rsid w:val="00A6670F"/>
    <w:rsid w:val="00A667B9"/>
    <w:rsid w:val="00A66E57"/>
    <w:rsid w:val="00A679CB"/>
    <w:rsid w:val="00A67CB7"/>
    <w:rsid w:val="00A708DF"/>
    <w:rsid w:val="00A7209A"/>
    <w:rsid w:val="00A721F8"/>
    <w:rsid w:val="00A746C5"/>
    <w:rsid w:val="00A74A2D"/>
    <w:rsid w:val="00A76140"/>
    <w:rsid w:val="00A768D7"/>
    <w:rsid w:val="00A77529"/>
    <w:rsid w:val="00A776A0"/>
    <w:rsid w:val="00A8042F"/>
    <w:rsid w:val="00A80CF4"/>
    <w:rsid w:val="00A8189D"/>
    <w:rsid w:val="00A81E04"/>
    <w:rsid w:val="00A829F8"/>
    <w:rsid w:val="00A83012"/>
    <w:rsid w:val="00A8325E"/>
    <w:rsid w:val="00A839FC"/>
    <w:rsid w:val="00A83A6A"/>
    <w:rsid w:val="00A8559D"/>
    <w:rsid w:val="00A857F3"/>
    <w:rsid w:val="00A858FF"/>
    <w:rsid w:val="00A8627F"/>
    <w:rsid w:val="00A8704F"/>
    <w:rsid w:val="00A87D98"/>
    <w:rsid w:val="00A92503"/>
    <w:rsid w:val="00A92F3D"/>
    <w:rsid w:val="00A9300E"/>
    <w:rsid w:val="00A935C4"/>
    <w:rsid w:val="00A93DB0"/>
    <w:rsid w:val="00A9441F"/>
    <w:rsid w:val="00A945D7"/>
    <w:rsid w:val="00A94710"/>
    <w:rsid w:val="00A949C0"/>
    <w:rsid w:val="00A94C96"/>
    <w:rsid w:val="00A94E7A"/>
    <w:rsid w:val="00A950FB"/>
    <w:rsid w:val="00A9542C"/>
    <w:rsid w:val="00A96750"/>
    <w:rsid w:val="00A96997"/>
    <w:rsid w:val="00A96F5C"/>
    <w:rsid w:val="00A972E0"/>
    <w:rsid w:val="00A97840"/>
    <w:rsid w:val="00A97D80"/>
    <w:rsid w:val="00AA074E"/>
    <w:rsid w:val="00AA1E22"/>
    <w:rsid w:val="00AA257C"/>
    <w:rsid w:val="00AA28E1"/>
    <w:rsid w:val="00AA3613"/>
    <w:rsid w:val="00AA4700"/>
    <w:rsid w:val="00AA4AEA"/>
    <w:rsid w:val="00AA4B64"/>
    <w:rsid w:val="00AA5C23"/>
    <w:rsid w:val="00AA5DE3"/>
    <w:rsid w:val="00AA5F6A"/>
    <w:rsid w:val="00AA67F2"/>
    <w:rsid w:val="00AA6C74"/>
    <w:rsid w:val="00AA7125"/>
    <w:rsid w:val="00AA7DB8"/>
    <w:rsid w:val="00AB014F"/>
    <w:rsid w:val="00AB07C3"/>
    <w:rsid w:val="00AB0819"/>
    <w:rsid w:val="00AB127B"/>
    <w:rsid w:val="00AB15ED"/>
    <w:rsid w:val="00AB1FDF"/>
    <w:rsid w:val="00AB29B1"/>
    <w:rsid w:val="00AB31C4"/>
    <w:rsid w:val="00AB3C0A"/>
    <w:rsid w:val="00AB3FF9"/>
    <w:rsid w:val="00AB450C"/>
    <w:rsid w:val="00AB4520"/>
    <w:rsid w:val="00AB4AAA"/>
    <w:rsid w:val="00AB5CA0"/>
    <w:rsid w:val="00AB5FD2"/>
    <w:rsid w:val="00AB6C4E"/>
    <w:rsid w:val="00AB74DC"/>
    <w:rsid w:val="00AB751C"/>
    <w:rsid w:val="00AB7A9F"/>
    <w:rsid w:val="00AC08BC"/>
    <w:rsid w:val="00AC1417"/>
    <w:rsid w:val="00AC1E5B"/>
    <w:rsid w:val="00AC2E54"/>
    <w:rsid w:val="00AC3141"/>
    <w:rsid w:val="00AC367F"/>
    <w:rsid w:val="00AC3707"/>
    <w:rsid w:val="00AC3F30"/>
    <w:rsid w:val="00AC422D"/>
    <w:rsid w:val="00AC484B"/>
    <w:rsid w:val="00AC5328"/>
    <w:rsid w:val="00AC693A"/>
    <w:rsid w:val="00AC6EA1"/>
    <w:rsid w:val="00AC7ECC"/>
    <w:rsid w:val="00AD0641"/>
    <w:rsid w:val="00AD06C7"/>
    <w:rsid w:val="00AD08DB"/>
    <w:rsid w:val="00AD0EA1"/>
    <w:rsid w:val="00AD1396"/>
    <w:rsid w:val="00AD1A5E"/>
    <w:rsid w:val="00AD1DC1"/>
    <w:rsid w:val="00AD3429"/>
    <w:rsid w:val="00AD3996"/>
    <w:rsid w:val="00AD3D8A"/>
    <w:rsid w:val="00AD4E04"/>
    <w:rsid w:val="00AD4EDF"/>
    <w:rsid w:val="00AD59C6"/>
    <w:rsid w:val="00AD5B20"/>
    <w:rsid w:val="00AD5D9A"/>
    <w:rsid w:val="00AD6605"/>
    <w:rsid w:val="00AD69C6"/>
    <w:rsid w:val="00AD6E71"/>
    <w:rsid w:val="00AD72CB"/>
    <w:rsid w:val="00AD7897"/>
    <w:rsid w:val="00AD78AB"/>
    <w:rsid w:val="00AD7DD2"/>
    <w:rsid w:val="00AE1CB3"/>
    <w:rsid w:val="00AE326E"/>
    <w:rsid w:val="00AE36D1"/>
    <w:rsid w:val="00AE53D6"/>
    <w:rsid w:val="00AE5B85"/>
    <w:rsid w:val="00AE6E6C"/>
    <w:rsid w:val="00AE7F7E"/>
    <w:rsid w:val="00AF05D2"/>
    <w:rsid w:val="00AF14BC"/>
    <w:rsid w:val="00AF262D"/>
    <w:rsid w:val="00AF35F6"/>
    <w:rsid w:val="00AF3973"/>
    <w:rsid w:val="00AF4616"/>
    <w:rsid w:val="00AF4FDB"/>
    <w:rsid w:val="00AF6851"/>
    <w:rsid w:val="00AF743E"/>
    <w:rsid w:val="00AF7DA6"/>
    <w:rsid w:val="00B014B2"/>
    <w:rsid w:val="00B01646"/>
    <w:rsid w:val="00B02FE5"/>
    <w:rsid w:val="00B04D44"/>
    <w:rsid w:val="00B05319"/>
    <w:rsid w:val="00B06279"/>
    <w:rsid w:val="00B070F5"/>
    <w:rsid w:val="00B07CD5"/>
    <w:rsid w:val="00B1065A"/>
    <w:rsid w:val="00B10C27"/>
    <w:rsid w:val="00B1488C"/>
    <w:rsid w:val="00B14EE1"/>
    <w:rsid w:val="00B156D4"/>
    <w:rsid w:val="00B15FA1"/>
    <w:rsid w:val="00B163DD"/>
    <w:rsid w:val="00B16C26"/>
    <w:rsid w:val="00B17485"/>
    <w:rsid w:val="00B203A1"/>
    <w:rsid w:val="00B20804"/>
    <w:rsid w:val="00B20F19"/>
    <w:rsid w:val="00B239ED"/>
    <w:rsid w:val="00B23A92"/>
    <w:rsid w:val="00B23D01"/>
    <w:rsid w:val="00B24118"/>
    <w:rsid w:val="00B25976"/>
    <w:rsid w:val="00B25E9B"/>
    <w:rsid w:val="00B26624"/>
    <w:rsid w:val="00B27721"/>
    <w:rsid w:val="00B27B87"/>
    <w:rsid w:val="00B30ED5"/>
    <w:rsid w:val="00B30F47"/>
    <w:rsid w:val="00B3226A"/>
    <w:rsid w:val="00B3319F"/>
    <w:rsid w:val="00B33624"/>
    <w:rsid w:val="00B33943"/>
    <w:rsid w:val="00B356AC"/>
    <w:rsid w:val="00B36A23"/>
    <w:rsid w:val="00B37371"/>
    <w:rsid w:val="00B3791A"/>
    <w:rsid w:val="00B40BB7"/>
    <w:rsid w:val="00B41631"/>
    <w:rsid w:val="00B42D41"/>
    <w:rsid w:val="00B42E05"/>
    <w:rsid w:val="00B444E6"/>
    <w:rsid w:val="00B44AF2"/>
    <w:rsid w:val="00B4532E"/>
    <w:rsid w:val="00B45543"/>
    <w:rsid w:val="00B4569C"/>
    <w:rsid w:val="00B46908"/>
    <w:rsid w:val="00B4733A"/>
    <w:rsid w:val="00B474CB"/>
    <w:rsid w:val="00B50754"/>
    <w:rsid w:val="00B50AB6"/>
    <w:rsid w:val="00B533E9"/>
    <w:rsid w:val="00B53959"/>
    <w:rsid w:val="00B54085"/>
    <w:rsid w:val="00B543F9"/>
    <w:rsid w:val="00B544C1"/>
    <w:rsid w:val="00B5523C"/>
    <w:rsid w:val="00B5533E"/>
    <w:rsid w:val="00B55378"/>
    <w:rsid w:val="00B56476"/>
    <w:rsid w:val="00B5680D"/>
    <w:rsid w:val="00B56AAE"/>
    <w:rsid w:val="00B5719A"/>
    <w:rsid w:val="00B57B8D"/>
    <w:rsid w:val="00B57CB4"/>
    <w:rsid w:val="00B57ECD"/>
    <w:rsid w:val="00B57EE1"/>
    <w:rsid w:val="00B61D94"/>
    <w:rsid w:val="00B62364"/>
    <w:rsid w:val="00B626EA"/>
    <w:rsid w:val="00B62EFB"/>
    <w:rsid w:val="00B64574"/>
    <w:rsid w:val="00B6470B"/>
    <w:rsid w:val="00B651C7"/>
    <w:rsid w:val="00B666BE"/>
    <w:rsid w:val="00B67A4D"/>
    <w:rsid w:val="00B70C89"/>
    <w:rsid w:val="00B71EB0"/>
    <w:rsid w:val="00B72017"/>
    <w:rsid w:val="00B732F0"/>
    <w:rsid w:val="00B7465B"/>
    <w:rsid w:val="00B753BE"/>
    <w:rsid w:val="00B7772E"/>
    <w:rsid w:val="00B81AED"/>
    <w:rsid w:val="00B82927"/>
    <w:rsid w:val="00B82B11"/>
    <w:rsid w:val="00B82DEA"/>
    <w:rsid w:val="00B83608"/>
    <w:rsid w:val="00B837F6"/>
    <w:rsid w:val="00B839AF"/>
    <w:rsid w:val="00B83F14"/>
    <w:rsid w:val="00B846EE"/>
    <w:rsid w:val="00B8470B"/>
    <w:rsid w:val="00B85759"/>
    <w:rsid w:val="00B86ACD"/>
    <w:rsid w:val="00B86D7E"/>
    <w:rsid w:val="00B90C20"/>
    <w:rsid w:val="00B90FD5"/>
    <w:rsid w:val="00B92D93"/>
    <w:rsid w:val="00B93468"/>
    <w:rsid w:val="00B9374E"/>
    <w:rsid w:val="00B9403B"/>
    <w:rsid w:val="00B94164"/>
    <w:rsid w:val="00B94216"/>
    <w:rsid w:val="00B9424D"/>
    <w:rsid w:val="00B949E2"/>
    <w:rsid w:val="00B94CAE"/>
    <w:rsid w:val="00B94E5C"/>
    <w:rsid w:val="00B953AA"/>
    <w:rsid w:val="00B95490"/>
    <w:rsid w:val="00B958CC"/>
    <w:rsid w:val="00B97EA9"/>
    <w:rsid w:val="00BA0114"/>
    <w:rsid w:val="00BA02C5"/>
    <w:rsid w:val="00BA05DC"/>
    <w:rsid w:val="00BA072A"/>
    <w:rsid w:val="00BA0B9F"/>
    <w:rsid w:val="00BA17BF"/>
    <w:rsid w:val="00BA21F1"/>
    <w:rsid w:val="00BA25B0"/>
    <w:rsid w:val="00BA3AA0"/>
    <w:rsid w:val="00BA42B4"/>
    <w:rsid w:val="00BA4568"/>
    <w:rsid w:val="00BA463D"/>
    <w:rsid w:val="00BA57E5"/>
    <w:rsid w:val="00BA5BFF"/>
    <w:rsid w:val="00BA5DD2"/>
    <w:rsid w:val="00BA5E12"/>
    <w:rsid w:val="00BA5E33"/>
    <w:rsid w:val="00BA6059"/>
    <w:rsid w:val="00BA60E7"/>
    <w:rsid w:val="00BA656B"/>
    <w:rsid w:val="00BA69AE"/>
    <w:rsid w:val="00BA6D4F"/>
    <w:rsid w:val="00BA6EA8"/>
    <w:rsid w:val="00BA70D1"/>
    <w:rsid w:val="00BA748D"/>
    <w:rsid w:val="00BB0397"/>
    <w:rsid w:val="00BB2A3B"/>
    <w:rsid w:val="00BB332A"/>
    <w:rsid w:val="00BB3B21"/>
    <w:rsid w:val="00BB3DF6"/>
    <w:rsid w:val="00BB4019"/>
    <w:rsid w:val="00BB451E"/>
    <w:rsid w:val="00BB53D0"/>
    <w:rsid w:val="00BB5EC4"/>
    <w:rsid w:val="00BB749F"/>
    <w:rsid w:val="00BB7C4E"/>
    <w:rsid w:val="00BC074C"/>
    <w:rsid w:val="00BC0EF5"/>
    <w:rsid w:val="00BC121C"/>
    <w:rsid w:val="00BC1F8E"/>
    <w:rsid w:val="00BC2124"/>
    <w:rsid w:val="00BC3022"/>
    <w:rsid w:val="00BC3237"/>
    <w:rsid w:val="00BC32C9"/>
    <w:rsid w:val="00BC4006"/>
    <w:rsid w:val="00BC4C8D"/>
    <w:rsid w:val="00BC4CD6"/>
    <w:rsid w:val="00BC52E1"/>
    <w:rsid w:val="00BC5780"/>
    <w:rsid w:val="00BC5A4F"/>
    <w:rsid w:val="00BC6FFD"/>
    <w:rsid w:val="00BC709F"/>
    <w:rsid w:val="00BC718C"/>
    <w:rsid w:val="00BC79DD"/>
    <w:rsid w:val="00BC7F6E"/>
    <w:rsid w:val="00BD0165"/>
    <w:rsid w:val="00BD18A1"/>
    <w:rsid w:val="00BD27D6"/>
    <w:rsid w:val="00BD2AFB"/>
    <w:rsid w:val="00BD2E05"/>
    <w:rsid w:val="00BD2F20"/>
    <w:rsid w:val="00BD3695"/>
    <w:rsid w:val="00BD38D6"/>
    <w:rsid w:val="00BD3D88"/>
    <w:rsid w:val="00BD41E8"/>
    <w:rsid w:val="00BD42CF"/>
    <w:rsid w:val="00BD4E56"/>
    <w:rsid w:val="00BD4F90"/>
    <w:rsid w:val="00BD5504"/>
    <w:rsid w:val="00BD594E"/>
    <w:rsid w:val="00BD668F"/>
    <w:rsid w:val="00BD6ACF"/>
    <w:rsid w:val="00BD776E"/>
    <w:rsid w:val="00BE0294"/>
    <w:rsid w:val="00BE0394"/>
    <w:rsid w:val="00BE0A64"/>
    <w:rsid w:val="00BE0A9D"/>
    <w:rsid w:val="00BE277B"/>
    <w:rsid w:val="00BE3B69"/>
    <w:rsid w:val="00BE5369"/>
    <w:rsid w:val="00BE5743"/>
    <w:rsid w:val="00BE681C"/>
    <w:rsid w:val="00BE6D05"/>
    <w:rsid w:val="00BE775D"/>
    <w:rsid w:val="00BE77E4"/>
    <w:rsid w:val="00BF05C6"/>
    <w:rsid w:val="00BF07B1"/>
    <w:rsid w:val="00BF0A8B"/>
    <w:rsid w:val="00BF0DBB"/>
    <w:rsid w:val="00BF12AD"/>
    <w:rsid w:val="00BF14C8"/>
    <w:rsid w:val="00BF14F5"/>
    <w:rsid w:val="00BF17FC"/>
    <w:rsid w:val="00BF18DD"/>
    <w:rsid w:val="00BF1B3B"/>
    <w:rsid w:val="00BF26B8"/>
    <w:rsid w:val="00BF290B"/>
    <w:rsid w:val="00BF2BE1"/>
    <w:rsid w:val="00BF2FA7"/>
    <w:rsid w:val="00BF3270"/>
    <w:rsid w:val="00BF3536"/>
    <w:rsid w:val="00BF3629"/>
    <w:rsid w:val="00BF39FA"/>
    <w:rsid w:val="00BF3E2F"/>
    <w:rsid w:val="00BF456A"/>
    <w:rsid w:val="00BF5002"/>
    <w:rsid w:val="00BF5F75"/>
    <w:rsid w:val="00BF60A8"/>
    <w:rsid w:val="00BF63C8"/>
    <w:rsid w:val="00BF6502"/>
    <w:rsid w:val="00BF6747"/>
    <w:rsid w:val="00BF6F44"/>
    <w:rsid w:val="00BF7748"/>
    <w:rsid w:val="00BF77F0"/>
    <w:rsid w:val="00BF79C2"/>
    <w:rsid w:val="00C0058A"/>
    <w:rsid w:val="00C00A21"/>
    <w:rsid w:val="00C00CF1"/>
    <w:rsid w:val="00C015CC"/>
    <w:rsid w:val="00C027E0"/>
    <w:rsid w:val="00C0395E"/>
    <w:rsid w:val="00C04122"/>
    <w:rsid w:val="00C044F6"/>
    <w:rsid w:val="00C04FA5"/>
    <w:rsid w:val="00C05A0A"/>
    <w:rsid w:val="00C05CA0"/>
    <w:rsid w:val="00C0618A"/>
    <w:rsid w:val="00C06609"/>
    <w:rsid w:val="00C06E77"/>
    <w:rsid w:val="00C075ED"/>
    <w:rsid w:val="00C10985"/>
    <w:rsid w:val="00C1174A"/>
    <w:rsid w:val="00C11A29"/>
    <w:rsid w:val="00C11B01"/>
    <w:rsid w:val="00C11B36"/>
    <w:rsid w:val="00C12357"/>
    <w:rsid w:val="00C12940"/>
    <w:rsid w:val="00C12D7B"/>
    <w:rsid w:val="00C13892"/>
    <w:rsid w:val="00C13FED"/>
    <w:rsid w:val="00C1664B"/>
    <w:rsid w:val="00C17BB6"/>
    <w:rsid w:val="00C20085"/>
    <w:rsid w:val="00C20910"/>
    <w:rsid w:val="00C2125B"/>
    <w:rsid w:val="00C2153A"/>
    <w:rsid w:val="00C216F7"/>
    <w:rsid w:val="00C21C9C"/>
    <w:rsid w:val="00C21D60"/>
    <w:rsid w:val="00C21EF4"/>
    <w:rsid w:val="00C22BB0"/>
    <w:rsid w:val="00C23123"/>
    <w:rsid w:val="00C233CB"/>
    <w:rsid w:val="00C23A66"/>
    <w:rsid w:val="00C23BBE"/>
    <w:rsid w:val="00C2404B"/>
    <w:rsid w:val="00C2408B"/>
    <w:rsid w:val="00C24470"/>
    <w:rsid w:val="00C24CD4"/>
    <w:rsid w:val="00C24CF9"/>
    <w:rsid w:val="00C24D4C"/>
    <w:rsid w:val="00C24D56"/>
    <w:rsid w:val="00C2572B"/>
    <w:rsid w:val="00C25916"/>
    <w:rsid w:val="00C25A06"/>
    <w:rsid w:val="00C25E4A"/>
    <w:rsid w:val="00C26CA3"/>
    <w:rsid w:val="00C26DC8"/>
    <w:rsid w:val="00C271F9"/>
    <w:rsid w:val="00C276A5"/>
    <w:rsid w:val="00C30F3F"/>
    <w:rsid w:val="00C31003"/>
    <w:rsid w:val="00C310B0"/>
    <w:rsid w:val="00C31965"/>
    <w:rsid w:val="00C31D1F"/>
    <w:rsid w:val="00C32686"/>
    <w:rsid w:val="00C34DB3"/>
    <w:rsid w:val="00C34E18"/>
    <w:rsid w:val="00C351C3"/>
    <w:rsid w:val="00C35478"/>
    <w:rsid w:val="00C3590A"/>
    <w:rsid w:val="00C35D7F"/>
    <w:rsid w:val="00C3631B"/>
    <w:rsid w:val="00C36476"/>
    <w:rsid w:val="00C367E2"/>
    <w:rsid w:val="00C37861"/>
    <w:rsid w:val="00C40DEC"/>
    <w:rsid w:val="00C412B4"/>
    <w:rsid w:val="00C41E92"/>
    <w:rsid w:val="00C42C11"/>
    <w:rsid w:val="00C4377C"/>
    <w:rsid w:val="00C43839"/>
    <w:rsid w:val="00C43BC9"/>
    <w:rsid w:val="00C43F5F"/>
    <w:rsid w:val="00C444B2"/>
    <w:rsid w:val="00C44C8D"/>
    <w:rsid w:val="00C44EAD"/>
    <w:rsid w:val="00C453A1"/>
    <w:rsid w:val="00C46049"/>
    <w:rsid w:val="00C47CAF"/>
    <w:rsid w:val="00C509B9"/>
    <w:rsid w:val="00C50C98"/>
    <w:rsid w:val="00C5180A"/>
    <w:rsid w:val="00C519CA"/>
    <w:rsid w:val="00C51A5D"/>
    <w:rsid w:val="00C523E5"/>
    <w:rsid w:val="00C526F8"/>
    <w:rsid w:val="00C535C8"/>
    <w:rsid w:val="00C53BBA"/>
    <w:rsid w:val="00C540F6"/>
    <w:rsid w:val="00C550F2"/>
    <w:rsid w:val="00C5531B"/>
    <w:rsid w:val="00C555EE"/>
    <w:rsid w:val="00C55799"/>
    <w:rsid w:val="00C5682A"/>
    <w:rsid w:val="00C5710F"/>
    <w:rsid w:val="00C571A9"/>
    <w:rsid w:val="00C579B9"/>
    <w:rsid w:val="00C60321"/>
    <w:rsid w:val="00C6034C"/>
    <w:rsid w:val="00C6094E"/>
    <w:rsid w:val="00C6117C"/>
    <w:rsid w:val="00C6164A"/>
    <w:rsid w:val="00C61A53"/>
    <w:rsid w:val="00C61EF2"/>
    <w:rsid w:val="00C634A0"/>
    <w:rsid w:val="00C63E5B"/>
    <w:rsid w:val="00C6448C"/>
    <w:rsid w:val="00C648A2"/>
    <w:rsid w:val="00C64971"/>
    <w:rsid w:val="00C66630"/>
    <w:rsid w:val="00C66F35"/>
    <w:rsid w:val="00C676D2"/>
    <w:rsid w:val="00C7112E"/>
    <w:rsid w:val="00C71CB6"/>
    <w:rsid w:val="00C71E5E"/>
    <w:rsid w:val="00C720F5"/>
    <w:rsid w:val="00C7211D"/>
    <w:rsid w:val="00C7214F"/>
    <w:rsid w:val="00C724F7"/>
    <w:rsid w:val="00C72742"/>
    <w:rsid w:val="00C72A29"/>
    <w:rsid w:val="00C72ED9"/>
    <w:rsid w:val="00C7368F"/>
    <w:rsid w:val="00C74A79"/>
    <w:rsid w:val="00C74D21"/>
    <w:rsid w:val="00C7515E"/>
    <w:rsid w:val="00C75B6E"/>
    <w:rsid w:val="00C76286"/>
    <w:rsid w:val="00C762C0"/>
    <w:rsid w:val="00C763A1"/>
    <w:rsid w:val="00C7666B"/>
    <w:rsid w:val="00C76993"/>
    <w:rsid w:val="00C76BCB"/>
    <w:rsid w:val="00C773D8"/>
    <w:rsid w:val="00C77613"/>
    <w:rsid w:val="00C8039E"/>
    <w:rsid w:val="00C81219"/>
    <w:rsid w:val="00C82604"/>
    <w:rsid w:val="00C8330B"/>
    <w:rsid w:val="00C83758"/>
    <w:rsid w:val="00C83BE9"/>
    <w:rsid w:val="00C84535"/>
    <w:rsid w:val="00C84EC3"/>
    <w:rsid w:val="00C8528E"/>
    <w:rsid w:val="00C85B38"/>
    <w:rsid w:val="00C85BF3"/>
    <w:rsid w:val="00C85D53"/>
    <w:rsid w:val="00C85F35"/>
    <w:rsid w:val="00C8602F"/>
    <w:rsid w:val="00C8710B"/>
    <w:rsid w:val="00C871B6"/>
    <w:rsid w:val="00C87235"/>
    <w:rsid w:val="00C8726B"/>
    <w:rsid w:val="00C9026A"/>
    <w:rsid w:val="00C910CC"/>
    <w:rsid w:val="00C924BD"/>
    <w:rsid w:val="00C926E3"/>
    <w:rsid w:val="00C92727"/>
    <w:rsid w:val="00C93674"/>
    <w:rsid w:val="00C93AAF"/>
    <w:rsid w:val="00C949E4"/>
    <w:rsid w:val="00C95B78"/>
    <w:rsid w:val="00C96518"/>
    <w:rsid w:val="00C965A1"/>
    <w:rsid w:val="00C96E52"/>
    <w:rsid w:val="00C97788"/>
    <w:rsid w:val="00C97DAD"/>
    <w:rsid w:val="00CA0602"/>
    <w:rsid w:val="00CA1219"/>
    <w:rsid w:val="00CA2813"/>
    <w:rsid w:val="00CA305D"/>
    <w:rsid w:val="00CA3405"/>
    <w:rsid w:val="00CA61DE"/>
    <w:rsid w:val="00CA675A"/>
    <w:rsid w:val="00CA6B1A"/>
    <w:rsid w:val="00CA6C90"/>
    <w:rsid w:val="00CA77A6"/>
    <w:rsid w:val="00CB0ED4"/>
    <w:rsid w:val="00CB1999"/>
    <w:rsid w:val="00CB2A05"/>
    <w:rsid w:val="00CB2A35"/>
    <w:rsid w:val="00CB3C55"/>
    <w:rsid w:val="00CB623D"/>
    <w:rsid w:val="00CB62F6"/>
    <w:rsid w:val="00CB65F9"/>
    <w:rsid w:val="00CB6FEF"/>
    <w:rsid w:val="00CB7F1D"/>
    <w:rsid w:val="00CC1AA1"/>
    <w:rsid w:val="00CC1C42"/>
    <w:rsid w:val="00CC1DE2"/>
    <w:rsid w:val="00CC213C"/>
    <w:rsid w:val="00CC2707"/>
    <w:rsid w:val="00CC2A3F"/>
    <w:rsid w:val="00CC3DC7"/>
    <w:rsid w:val="00CC3E0C"/>
    <w:rsid w:val="00CC553E"/>
    <w:rsid w:val="00CC565A"/>
    <w:rsid w:val="00CC5E5B"/>
    <w:rsid w:val="00CC667E"/>
    <w:rsid w:val="00CC6CC7"/>
    <w:rsid w:val="00CC6E04"/>
    <w:rsid w:val="00CC6F9B"/>
    <w:rsid w:val="00CC743F"/>
    <w:rsid w:val="00CC7DDD"/>
    <w:rsid w:val="00CD19BD"/>
    <w:rsid w:val="00CD2E4E"/>
    <w:rsid w:val="00CD3EB9"/>
    <w:rsid w:val="00CD3EF9"/>
    <w:rsid w:val="00CD513C"/>
    <w:rsid w:val="00CD5D09"/>
    <w:rsid w:val="00CD6602"/>
    <w:rsid w:val="00CD668C"/>
    <w:rsid w:val="00CE0353"/>
    <w:rsid w:val="00CE13DB"/>
    <w:rsid w:val="00CE19B0"/>
    <w:rsid w:val="00CE24E6"/>
    <w:rsid w:val="00CE26D1"/>
    <w:rsid w:val="00CE3E59"/>
    <w:rsid w:val="00CE445F"/>
    <w:rsid w:val="00CE4D36"/>
    <w:rsid w:val="00CE59D3"/>
    <w:rsid w:val="00CE59DE"/>
    <w:rsid w:val="00CE6523"/>
    <w:rsid w:val="00CE6961"/>
    <w:rsid w:val="00CE698B"/>
    <w:rsid w:val="00CE7809"/>
    <w:rsid w:val="00CF05B7"/>
    <w:rsid w:val="00CF2C16"/>
    <w:rsid w:val="00CF2F47"/>
    <w:rsid w:val="00CF3042"/>
    <w:rsid w:val="00CF31EC"/>
    <w:rsid w:val="00CF31F4"/>
    <w:rsid w:val="00CF3A06"/>
    <w:rsid w:val="00CF3ECC"/>
    <w:rsid w:val="00CF4061"/>
    <w:rsid w:val="00CF4B8E"/>
    <w:rsid w:val="00CF560B"/>
    <w:rsid w:val="00CF583B"/>
    <w:rsid w:val="00CF5D91"/>
    <w:rsid w:val="00CF6345"/>
    <w:rsid w:val="00CF63DD"/>
    <w:rsid w:val="00CF6A24"/>
    <w:rsid w:val="00CF6EC6"/>
    <w:rsid w:val="00CF6F4C"/>
    <w:rsid w:val="00CF7F81"/>
    <w:rsid w:val="00D01237"/>
    <w:rsid w:val="00D01A19"/>
    <w:rsid w:val="00D01ECD"/>
    <w:rsid w:val="00D025B0"/>
    <w:rsid w:val="00D0288B"/>
    <w:rsid w:val="00D03F17"/>
    <w:rsid w:val="00D05524"/>
    <w:rsid w:val="00D061BA"/>
    <w:rsid w:val="00D06DB4"/>
    <w:rsid w:val="00D07855"/>
    <w:rsid w:val="00D07DB7"/>
    <w:rsid w:val="00D118AE"/>
    <w:rsid w:val="00D11CC5"/>
    <w:rsid w:val="00D11E7F"/>
    <w:rsid w:val="00D1250B"/>
    <w:rsid w:val="00D13CAF"/>
    <w:rsid w:val="00D13D56"/>
    <w:rsid w:val="00D14209"/>
    <w:rsid w:val="00D161E5"/>
    <w:rsid w:val="00D16813"/>
    <w:rsid w:val="00D16873"/>
    <w:rsid w:val="00D17A04"/>
    <w:rsid w:val="00D20BC5"/>
    <w:rsid w:val="00D210B0"/>
    <w:rsid w:val="00D21387"/>
    <w:rsid w:val="00D21F0F"/>
    <w:rsid w:val="00D22608"/>
    <w:rsid w:val="00D2314B"/>
    <w:rsid w:val="00D23A59"/>
    <w:rsid w:val="00D2419D"/>
    <w:rsid w:val="00D24367"/>
    <w:rsid w:val="00D2438F"/>
    <w:rsid w:val="00D24605"/>
    <w:rsid w:val="00D24886"/>
    <w:rsid w:val="00D25C30"/>
    <w:rsid w:val="00D263FA"/>
    <w:rsid w:val="00D26EAB"/>
    <w:rsid w:val="00D27B1B"/>
    <w:rsid w:val="00D27BEB"/>
    <w:rsid w:val="00D27D74"/>
    <w:rsid w:val="00D27FE7"/>
    <w:rsid w:val="00D302CF"/>
    <w:rsid w:val="00D30476"/>
    <w:rsid w:val="00D30692"/>
    <w:rsid w:val="00D306DD"/>
    <w:rsid w:val="00D3133D"/>
    <w:rsid w:val="00D317BB"/>
    <w:rsid w:val="00D31878"/>
    <w:rsid w:val="00D32421"/>
    <w:rsid w:val="00D33A59"/>
    <w:rsid w:val="00D33C85"/>
    <w:rsid w:val="00D33DD1"/>
    <w:rsid w:val="00D348B9"/>
    <w:rsid w:val="00D34A2E"/>
    <w:rsid w:val="00D35511"/>
    <w:rsid w:val="00D3591A"/>
    <w:rsid w:val="00D36182"/>
    <w:rsid w:val="00D36CFA"/>
    <w:rsid w:val="00D37972"/>
    <w:rsid w:val="00D40CCF"/>
    <w:rsid w:val="00D430B4"/>
    <w:rsid w:val="00D4357D"/>
    <w:rsid w:val="00D43DFD"/>
    <w:rsid w:val="00D44D8F"/>
    <w:rsid w:val="00D45A38"/>
    <w:rsid w:val="00D464A0"/>
    <w:rsid w:val="00D47090"/>
    <w:rsid w:val="00D4765F"/>
    <w:rsid w:val="00D477EA"/>
    <w:rsid w:val="00D478BD"/>
    <w:rsid w:val="00D5010E"/>
    <w:rsid w:val="00D5056D"/>
    <w:rsid w:val="00D50BD6"/>
    <w:rsid w:val="00D50BFA"/>
    <w:rsid w:val="00D518B5"/>
    <w:rsid w:val="00D527F1"/>
    <w:rsid w:val="00D549FE"/>
    <w:rsid w:val="00D54D71"/>
    <w:rsid w:val="00D56187"/>
    <w:rsid w:val="00D5683E"/>
    <w:rsid w:val="00D56889"/>
    <w:rsid w:val="00D57873"/>
    <w:rsid w:val="00D57B47"/>
    <w:rsid w:val="00D61464"/>
    <w:rsid w:val="00D6172F"/>
    <w:rsid w:val="00D633AB"/>
    <w:rsid w:val="00D64C31"/>
    <w:rsid w:val="00D660CA"/>
    <w:rsid w:val="00D66639"/>
    <w:rsid w:val="00D670AE"/>
    <w:rsid w:val="00D6727B"/>
    <w:rsid w:val="00D67A4A"/>
    <w:rsid w:val="00D67C98"/>
    <w:rsid w:val="00D70413"/>
    <w:rsid w:val="00D706BB"/>
    <w:rsid w:val="00D70DB3"/>
    <w:rsid w:val="00D71051"/>
    <w:rsid w:val="00D713BC"/>
    <w:rsid w:val="00D722C4"/>
    <w:rsid w:val="00D724E0"/>
    <w:rsid w:val="00D73EAD"/>
    <w:rsid w:val="00D745BB"/>
    <w:rsid w:val="00D75319"/>
    <w:rsid w:val="00D75A58"/>
    <w:rsid w:val="00D768B2"/>
    <w:rsid w:val="00D769D0"/>
    <w:rsid w:val="00D7723B"/>
    <w:rsid w:val="00D77636"/>
    <w:rsid w:val="00D77667"/>
    <w:rsid w:val="00D80594"/>
    <w:rsid w:val="00D80D5F"/>
    <w:rsid w:val="00D81949"/>
    <w:rsid w:val="00D82D7C"/>
    <w:rsid w:val="00D8303F"/>
    <w:rsid w:val="00D836E5"/>
    <w:rsid w:val="00D8374D"/>
    <w:rsid w:val="00D85E60"/>
    <w:rsid w:val="00D871D3"/>
    <w:rsid w:val="00D87A6C"/>
    <w:rsid w:val="00D87BFA"/>
    <w:rsid w:val="00D90D2D"/>
    <w:rsid w:val="00D91B52"/>
    <w:rsid w:val="00D92A84"/>
    <w:rsid w:val="00D9325D"/>
    <w:rsid w:val="00D93C46"/>
    <w:rsid w:val="00D93EF0"/>
    <w:rsid w:val="00D94D93"/>
    <w:rsid w:val="00D94DC6"/>
    <w:rsid w:val="00D95437"/>
    <w:rsid w:val="00D9617C"/>
    <w:rsid w:val="00D967FF"/>
    <w:rsid w:val="00D96D63"/>
    <w:rsid w:val="00D97037"/>
    <w:rsid w:val="00D97F29"/>
    <w:rsid w:val="00DA0B39"/>
    <w:rsid w:val="00DA0B62"/>
    <w:rsid w:val="00DA0E1E"/>
    <w:rsid w:val="00DA10B2"/>
    <w:rsid w:val="00DA1691"/>
    <w:rsid w:val="00DA1CA3"/>
    <w:rsid w:val="00DA23A0"/>
    <w:rsid w:val="00DA254A"/>
    <w:rsid w:val="00DA3692"/>
    <w:rsid w:val="00DA3CE6"/>
    <w:rsid w:val="00DA4231"/>
    <w:rsid w:val="00DA5104"/>
    <w:rsid w:val="00DA5444"/>
    <w:rsid w:val="00DA6641"/>
    <w:rsid w:val="00DA6C0A"/>
    <w:rsid w:val="00DA7460"/>
    <w:rsid w:val="00DB0D29"/>
    <w:rsid w:val="00DB1D92"/>
    <w:rsid w:val="00DB1F2E"/>
    <w:rsid w:val="00DB2AF2"/>
    <w:rsid w:val="00DB3D8D"/>
    <w:rsid w:val="00DB41C9"/>
    <w:rsid w:val="00DB4802"/>
    <w:rsid w:val="00DB488E"/>
    <w:rsid w:val="00DB4C5F"/>
    <w:rsid w:val="00DB4DE1"/>
    <w:rsid w:val="00DB4E6B"/>
    <w:rsid w:val="00DB5A56"/>
    <w:rsid w:val="00DB607C"/>
    <w:rsid w:val="00DB6450"/>
    <w:rsid w:val="00DB7AFC"/>
    <w:rsid w:val="00DB7BA7"/>
    <w:rsid w:val="00DC2087"/>
    <w:rsid w:val="00DC2A1C"/>
    <w:rsid w:val="00DC2CE7"/>
    <w:rsid w:val="00DC3A63"/>
    <w:rsid w:val="00DC3C29"/>
    <w:rsid w:val="00DC3FC3"/>
    <w:rsid w:val="00DC43FC"/>
    <w:rsid w:val="00DC6218"/>
    <w:rsid w:val="00DC63A7"/>
    <w:rsid w:val="00DC63DC"/>
    <w:rsid w:val="00DD0462"/>
    <w:rsid w:val="00DD0AFA"/>
    <w:rsid w:val="00DD18BE"/>
    <w:rsid w:val="00DD2424"/>
    <w:rsid w:val="00DD26A7"/>
    <w:rsid w:val="00DD2AD8"/>
    <w:rsid w:val="00DD2DFC"/>
    <w:rsid w:val="00DD2F01"/>
    <w:rsid w:val="00DD34AA"/>
    <w:rsid w:val="00DD4273"/>
    <w:rsid w:val="00DD4703"/>
    <w:rsid w:val="00DD4BF2"/>
    <w:rsid w:val="00DD5373"/>
    <w:rsid w:val="00DD5A32"/>
    <w:rsid w:val="00DD5F0C"/>
    <w:rsid w:val="00DD6B65"/>
    <w:rsid w:val="00DD70D8"/>
    <w:rsid w:val="00DD73A0"/>
    <w:rsid w:val="00DE00E4"/>
    <w:rsid w:val="00DE0129"/>
    <w:rsid w:val="00DE048D"/>
    <w:rsid w:val="00DE0C6C"/>
    <w:rsid w:val="00DE1BE2"/>
    <w:rsid w:val="00DE1DD2"/>
    <w:rsid w:val="00DE206E"/>
    <w:rsid w:val="00DE4D7B"/>
    <w:rsid w:val="00DE5CA7"/>
    <w:rsid w:val="00DE5DC7"/>
    <w:rsid w:val="00DE6F71"/>
    <w:rsid w:val="00DE703D"/>
    <w:rsid w:val="00DE7083"/>
    <w:rsid w:val="00DE7506"/>
    <w:rsid w:val="00DE7BED"/>
    <w:rsid w:val="00DF00E7"/>
    <w:rsid w:val="00DF01F7"/>
    <w:rsid w:val="00DF0EC2"/>
    <w:rsid w:val="00DF12C1"/>
    <w:rsid w:val="00DF1BB1"/>
    <w:rsid w:val="00DF1D20"/>
    <w:rsid w:val="00DF1F78"/>
    <w:rsid w:val="00DF2A0E"/>
    <w:rsid w:val="00DF333A"/>
    <w:rsid w:val="00DF3B3A"/>
    <w:rsid w:val="00DF45C1"/>
    <w:rsid w:val="00DF5483"/>
    <w:rsid w:val="00E00BFD"/>
    <w:rsid w:val="00E014F1"/>
    <w:rsid w:val="00E01B26"/>
    <w:rsid w:val="00E01F3E"/>
    <w:rsid w:val="00E02382"/>
    <w:rsid w:val="00E0390E"/>
    <w:rsid w:val="00E03C40"/>
    <w:rsid w:val="00E04566"/>
    <w:rsid w:val="00E04839"/>
    <w:rsid w:val="00E05B85"/>
    <w:rsid w:val="00E062CD"/>
    <w:rsid w:val="00E07193"/>
    <w:rsid w:val="00E07A6A"/>
    <w:rsid w:val="00E10212"/>
    <w:rsid w:val="00E103B7"/>
    <w:rsid w:val="00E10407"/>
    <w:rsid w:val="00E10552"/>
    <w:rsid w:val="00E1059F"/>
    <w:rsid w:val="00E12AF2"/>
    <w:rsid w:val="00E12D40"/>
    <w:rsid w:val="00E12E30"/>
    <w:rsid w:val="00E14F33"/>
    <w:rsid w:val="00E162DC"/>
    <w:rsid w:val="00E167FE"/>
    <w:rsid w:val="00E16D0C"/>
    <w:rsid w:val="00E17673"/>
    <w:rsid w:val="00E178BF"/>
    <w:rsid w:val="00E179CC"/>
    <w:rsid w:val="00E202E7"/>
    <w:rsid w:val="00E20557"/>
    <w:rsid w:val="00E206B5"/>
    <w:rsid w:val="00E20884"/>
    <w:rsid w:val="00E21243"/>
    <w:rsid w:val="00E2142C"/>
    <w:rsid w:val="00E21E08"/>
    <w:rsid w:val="00E2205C"/>
    <w:rsid w:val="00E232AA"/>
    <w:rsid w:val="00E23A1C"/>
    <w:rsid w:val="00E23C9B"/>
    <w:rsid w:val="00E242DC"/>
    <w:rsid w:val="00E2502E"/>
    <w:rsid w:val="00E260F8"/>
    <w:rsid w:val="00E2652A"/>
    <w:rsid w:val="00E26623"/>
    <w:rsid w:val="00E266A5"/>
    <w:rsid w:val="00E26E80"/>
    <w:rsid w:val="00E26F34"/>
    <w:rsid w:val="00E2709F"/>
    <w:rsid w:val="00E27152"/>
    <w:rsid w:val="00E30253"/>
    <w:rsid w:val="00E30306"/>
    <w:rsid w:val="00E30A3C"/>
    <w:rsid w:val="00E31D67"/>
    <w:rsid w:val="00E3229D"/>
    <w:rsid w:val="00E343C6"/>
    <w:rsid w:val="00E34F18"/>
    <w:rsid w:val="00E36805"/>
    <w:rsid w:val="00E36850"/>
    <w:rsid w:val="00E369DF"/>
    <w:rsid w:val="00E379D7"/>
    <w:rsid w:val="00E37E47"/>
    <w:rsid w:val="00E41832"/>
    <w:rsid w:val="00E426D3"/>
    <w:rsid w:val="00E42728"/>
    <w:rsid w:val="00E42D41"/>
    <w:rsid w:val="00E43034"/>
    <w:rsid w:val="00E43703"/>
    <w:rsid w:val="00E43AB3"/>
    <w:rsid w:val="00E45436"/>
    <w:rsid w:val="00E46A43"/>
    <w:rsid w:val="00E47E9B"/>
    <w:rsid w:val="00E50D25"/>
    <w:rsid w:val="00E52090"/>
    <w:rsid w:val="00E52B1D"/>
    <w:rsid w:val="00E52FBD"/>
    <w:rsid w:val="00E5358C"/>
    <w:rsid w:val="00E54A2B"/>
    <w:rsid w:val="00E54E18"/>
    <w:rsid w:val="00E563B1"/>
    <w:rsid w:val="00E56656"/>
    <w:rsid w:val="00E56CA5"/>
    <w:rsid w:val="00E57603"/>
    <w:rsid w:val="00E601C2"/>
    <w:rsid w:val="00E616E6"/>
    <w:rsid w:val="00E618C8"/>
    <w:rsid w:val="00E61BD2"/>
    <w:rsid w:val="00E62576"/>
    <w:rsid w:val="00E62DC6"/>
    <w:rsid w:val="00E63495"/>
    <w:rsid w:val="00E6458A"/>
    <w:rsid w:val="00E65DAF"/>
    <w:rsid w:val="00E65EAD"/>
    <w:rsid w:val="00E66067"/>
    <w:rsid w:val="00E662AF"/>
    <w:rsid w:val="00E670DC"/>
    <w:rsid w:val="00E672E8"/>
    <w:rsid w:val="00E67BB7"/>
    <w:rsid w:val="00E70741"/>
    <w:rsid w:val="00E70BEE"/>
    <w:rsid w:val="00E70CFB"/>
    <w:rsid w:val="00E71177"/>
    <w:rsid w:val="00E71776"/>
    <w:rsid w:val="00E71ECC"/>
    <w:rsid w:val="00E725A4"/>
    <w:rsid w:val="00E73004"/>
    <w:rsid w:val="00E73115"/>
    <w:rsid w:val="00E735EB"/>
    <w:rsid w:val="00E738D6"/>
    <w:rsid w:val="00E7395C"/>
    <w:rsid w:val="00E744AD"/>
    <w:rsid w:val="00E7486E"/>
    <w:rsid w:val="00E74F97"/>
    <w:rsid w:val="00E75EA3"/>
    <w:rsid w:val="00E7672E"/>
    <w:rsid w:val="00E76D05"/>
    <w:rsid w:val="00E816E0"/>
    <w:rsid w:val="00E81D44"/>
    <w:rsid w:val="00E81DD5"/>
    <w:rsid w:val="00E82460"/>
    <w:rsid w:val="00E84207"/>
    <w:rsid w:val="00E84954"/>
    <w:rsid w:val="00E86E53"/>
    <w:rsid w:val="00E8780B"/>
    <w:rsid w:val="00E878C2"/>
    <w:rsid w:val="00E87A71"/>
    <w:rsid w:val="00E90532"/>
    <w:rsid w:val="00E915B5"/>
    <w:rsid w:val="00E92239"/>
    <w:rsid w:val="00E93990"/>
    <w:rsid w:val="00E93F4E"/>
    <w:rsid w:val="00E94667"/>
    <w:rsid w:val="00E94C5C"/>
    <w:rsid w:val="00E95C44"/>
    <w:rsid w:val="00E95CA6"/>
    <w:rsid w:val="00E96285"/>
    <w:rsid w:val="00E96A07"/>
    <w:rsid w:val="00E96B07"/>
    <w:rsid w:val="00E96D38"/>
    <w:rsid w:val="00E97407"/>
    <w:rsid w:val="00E97C8B"/>
    <w:rsid w:val="00E97F4E"/>
    <w:rsid w:val="00EA04BA"/>
    <w:rsid w:val="00EA1260"/>
    <w:rsid w:val="00EA1971"/>
    <w:rsid w:val="00EA1C85"/>
    <w:rsid w:val="00EA2485"/>
    <w:rsid w:val="00EA2F26"/>
    <w:rsid w:val="00EA37D5"/>
    <w:rsid w:val="00EA4887"/>
    <w:rsid w:val="00EA617A"/>
    <w:rsid w:val="00EA6B0E"/>
    <w:rsid w:val="00EA71DD"/>
    <w:rsid w:val="00EA7AEC"/>
    <w:rsid w:val="00EB07E1"/>
    <w:rsid w:val="00EB132D"/>
    <w:rsid w:val="00EB1523"/>
    <w:rsid w:val="00EB1806"/>
    <w:rsid w:val="00EB2391"/>
    <w:rsid w:val="00EB2B84"/>
    <w:rsid w:val="00EB2C59"/>
    <w:rsid w:val="00EB2F5E"/>
    <w:rsid w:val="00EB31AA"/>
    <w:rsid w:val="00EB3571"/>
    <w:rsid w:val="00EB36DC"/>
    <w:rsid w:val="00EB3A12"/>
    <w:rsid w:val="00EB3FC1"/>
    <w:rsid w:val="00EB4E54"/>
    <w:rsid w:val="00EB76B6"/>
    <w:rsid w:val="00EC0918"/>
    <w:rsid w:val="00EC0BD6"/>
    <w:rsid w:val="00EC27C9"/>
    <w:rsid w:val="00EC27EA"/>
    <w:rsid w:val="00EC2C85"/>
    <w:rsid w:val="00EC2F7A"/>
    <w:rsid w:val="00EC32F4"/>
    <w:rsid w:val="00EC44A0"/>
    <w:rsid w:val="00EC482C"/>
    <w:rsid w:val="00EC48DD"/>
    <w:rsid w:val="00EC50E1"/>
    <w:rsid w:val="00EC5940"/>
    <w:rsid w:val="00EC5976"/>
    <w:rsid w:val="00EC6B27"/>
    <w:rsid w:val="00EC6E22"/>
    <w:rsid w:val="00EC6FB3"/>
    <w:rsid w:val="00EC7A12"/>
    <w:rsid w:val="00EC7F39"/>
    <w:rsid w:val="00ED00E9"/>
    <w:rsid w:val="00ED0CE0"/>
    <w:rsid w:val="00ED0FA7"/>
    <w:rsid w:val="00ED1546"/>
    <w:rsid w:val="00ED3113"/>
    <w:rsid w:val="00ED3D78"/>
    <w:rsid w:val="00ED498D"/>
    <w:rsid w:val="00ED4C2F"/>
    <w:rsid w:val="00ED5CCE"/>
    <w:rsid w:val="00ED6D2A"/>
    <w:rsid w:val="00ED7689"/>
    <w:rsid w:val="00ED79EC"/>
    <w:rsid w:val="00EE0BE1"/>
    <w:rsid w:val="00EE2BEB"/>
    <w:rsid w:val="00EE34F6"/>
    <w:rsid w:val="00EE3678"/>
    <w:rsid w:val="00EE3D5B"/>
    <w:rsid w:val="00EE4045"/>
    <w:rsid w:val="00EE5943"/>
    <w:rsid w:val="00EE6E13"/>
    <w:rsid w:val="00EE762F"/>
    <w:rsid w:val="00EE7F84"/>
    <w:rsid w:val="00EF0070"/>
    <w:rsid w:val="00EF04F8"/>
    <w:rsid w:val="00EF0C87"/>
    <w:rsid w:val="00EF0EF3"/>
    <w:rsid w:val="00EF1D3E"/>
    <w:rsid w:val="00EF2707"/>
    <w:rsid w:val="00EF2E40"/>
    <w:rsid w:val="00EF44DE"/>
    <w:rsid w:val="00EF4D94"/>
    <w:rsid w:val="00EF63DD"/>
    <w:rsid w:val="00EF6749"/>
    <w:rsid w:val="00EF74B3"/>
    <w:rsid w:val="00EF7861"/>
    <w:rsid w:val="00EF7D63"/>
    <w:rsid w:val="00F01423"/>
    <w:rsid w:val="00F0176E"/>
    <w:rsid w:val="00F0224A"/>
    <w:rsid w:val="00F02606"/>
    <w:rsid w:val="00F029BE"/>
    <w:rsid w:val="00F03517"/>
    <w:rsid w:val="00F03587"/>
    <w:rsid w:val="00F04351"/>
    <w:rsid w:val="00F0484F"/>
    <w:rsid w:val="00F05C12"/>
    <w:rsid w:val="00F05C14"/>
    <w:rsid w:val="00F06090"/>
    <w:rsid w:val="00F0624C"/>
    <w:rsid w:val="00F06556"/>
    <w:rsid w:val="00F066B2"/>
    <w:rsid w:val="00F0760E"/>
    <w:rsid w:val="00F0799D"/>
    <w:rsid w:val="00F07D29"/>
    <w:rsid w:val="00F1035C"/>
    <w:rsid w:val="00F1054D"/>
    <w:rsid w:val="00F11654"/>
    <w:rsid w:val="00F12372"/>
    <w:rsid w:val="00F138EA"/>
    <w:rsid w:val="00F13F64"/>
    <w:rsid w:val="00F14340"/>
    <w:rsid w:val="00F14F24"/>
    <w:rsid w:val="00F15245"/>
    <w:rsid w:val="00F154EB"/>
    <w:rsid w:val="00F15A6D"/>
    <w:rsid w:val="00F160B3"/>
    <w:rsid w:val="00F169B5"/>
    <w:rsid w:val="00F16F83"/>
    <w:rsid w:val="00F176A9"/>
    <w:rsid w:val="00F179D4"/>
    <w:rsid w:val="00F17DB2"/>
    <w:rsid w:val="00F209AD"/>
    <w:rsid w:val="00F20B46"/>
    <w:rsid w:val="00F211C1"/>
    <w:rsid w:val="00F21743"/>
    <w:rsid w:val="00F21767"/>
    <w:rsid w:val="00F221C2"/>
    <w:rsid w:val="00F24D11"/>
    <w:rsid w:val="00F24F5B"/>
    <w:rsid w:val="00F25108"/>
    <w:rsid w:val="00F2582E"/>
    <w:rsid w:val="00F26E83"/>
    <w:rsid w:val="00F27194"/>
    <w:rsid w:val="00F31025"/>
    <w:rsid w:val="00F3135A"/>
    <w:rsid w:val="00F316C5"/>
    <w:rsid w:val="00F324C4"/>
    <w:rsid w:val="00F32748"/>
    <w:rsid w:val="00F32783"/>
    <w:rsid w:val="00F33E7F"/>
    <w:rsid w:val="00F3480E"/>
    <w:rsid w:val="00F363F5"/>
    <w:rsid w:val="00F413C6"/>
    <w:rsid w:val="00F41850"/>
    <w:rsid w:val="00F42385"/>
    <w:rsid w:val="00F429AC"/>
    <w:rsid w:val="00F43A38"/>
    <w:rsid w:val="00F443D3"/>
    <w:rsid w:val="00F445B2"/>
    <w:rsid w:val="00F4536F"/>
    <w:rsid w:val="00F4544A"/>
    <w:rsid w:val="00F45489"/>
    <w:rsid w:val="00F454BC"/>
    <w:rsid w:val="00F46279"/>
    <w:rsid w:val="00F463A8"/>
    <w:rsid w:val="00F46456"/>
    <w:rsid w:val="00F468F6"/>
    <w:rsid w:val="00F46EFE"/>
    <w:rsid w:val="00F47898"/>
    <w:rsid w:val="00F52227"/>
    <w:rsid w:val="00F5296A"/>
    <w:rsid w:val="00F52E64"/>
    <w:rsid w:val="00F532A7"/>
    <w:rsid w:val="00F53BED"/>
    <w:rsid w:val="00F54977"/>
    <w:rsid w:val="00F5506C"/>
    <w:rsid w:val="00F5520F"/>
    <w:rsid w:val="00F554DE"/>
    <w:rsid w:val="00F5550D"/>
    <w:rsid w:val="00F55FF0"/>
    <w:rsid w:val="00F56A8E"/>
    <w:rsid w:val="00F56E8B"/>
    <w:rsid w:val="00F606D6"/>
    <w:rsid w:val="00F6092F"/>
    <w:rsid w:val="00F60DB3"/>
    <w:rsid w:val="00F6105C"/>
    <w:rsid w:val="00F614CF"/>
    <w:rsid w:val="00F626B0"/>
    <w:rsid w:val="00F62811"/>
    <w:rsid w:val="00F62FCD"/>
    <w:rsid w:val="00F63B06"/>
    <w:rsid w:val="00F63D0C"/>
    <w:rsid w:val="00F64192"/>
    <w:rsid w:val="00F6443D"/>
    <w:rsid w:val="00F648AB"/>
    <w:rsid w:val="00F64CDE"/>
    <w:rsid w:val="00F65A75"/>
    <w:rsid w:val="00F661F6"/>
    <w:rsid w:val="00F662F6"/>
    <w:rsid w:val="00F67432"/>
    <w:rsid w:val="00F67879"/>
    <w:rsid w:val="00F67CC7"/>
    <w:rsid w:val="00F7091B"/>
    <w:rsid w:val="00F70FE8"/>
    <w:rsid w:val="00F71443"/>
    <w:rsid w:val="00F71656"/>
    <w:rsid w:val="00F71BA1"/>
    <w:rsid w:val="00F733D8"/>
    <w:rsid w:val="00F73713"/>
    <w:rsid w:val="00F7382A"/>
    <w:rsid w:val="00F74794"/>
    <w:rsid w:val="00F74B18"/>
    <w:rsid w:val="00F759EC"/>
    <w:rsid w:val="00F76BE9"/>
    <w:rsid w:val="00F77547"/>
    <w:rsid w:val="00F80A60"/>
    <w:rsid w:val="00F81908"/>
    <w:rsid w:val="00F832C7"/>
    <w:rsid w:val="00F83EF0"/>
    <w:rsid w:val="00F8441A"/>
    <w:rsid w:val="00F86554"/>
    <w:rsid w:val="00F86980"/>
    <w:rsid w:val="00F86A93"/>
    <w:rsid w:val="00F90126"/>
    <w:rsid w:val="00F90BFB"/>
    <w:rsid w:val="00F912D6"/>
    <w:rsid w:val="00F919A6"/>
    <w:rsid w:val="00F929BB"/>
    <w:rsid w:val="00F93C89"/>
    <w:rsid w:val="00F94087"/>
    <w:rsid w:val="00F956B5"/>
    <w:rsid w:val="00F957A5"/>
    <w:rsid w:val="00F958D5"/>
    <w:rsid w:val="00F95C08"/>
    <w:rsid w:val="00F95C97"/>
    <w:rsid w:val="00F960C8"/>
    <w:rsid w:val="00F965E8"/>
    <w:rsid w:val="00FA11EF"/>
    <w:rsid w:val="00FA2281"/>
    <w:rsid w:val="00FA23BB"/>
    <w:rsid w:val="00FA25D2"/>
    <w:rsid w:val="00FA3A25"/>
    <w:rsid w:val="00FA3AB8"/>
    <w:rsid w:val="00FA5C5E"/>
    <w:rsid w:val="00FA6152"/>
    <w:rsid w:val="00FA6682"/>
    <w:rsid w:val="00FA7634"/>
    <w:rsid w:val="00FB002A"/>
    <w:rsid w:val="00FB0792"/>
    <w:rsid w:val="00FB0C49"/>
    <w:rsid w:val="00FB2932"/>
    <w:rsid w:val="00FB2F32"/>
    <w:rsid w:val="00FB480A"/>
    <w:rsid w:val="00FB522A"/>
    <w:rsid w:val="00FB57BF"/>
    <w:rsid w:val="00FB609F"/>
    <w:rsid w:val="00FB6AA5"/>
    <w:rsid w:val="00FB7AD2"/>
    <w:rsid w:val="00FB7F0E"/>
    <w:rsid w:val="00FC0A97"/>
    <w:rsid w:val="00FC15A6"/>
    <w:rsid w:val="00FC2FD9"/>
    <w:rsid w:val="00FC3383"/>
    <w:rsid w:val="00FC3C8A"/>
    <w:rsid w:val="00FC4771"/>
    <w:rsid w:val="00FC485D"/>
    <w:rsid w:val="00FC48EB"/>
    <w:rsid w:val="00FC4C4D"/>
    <w:rsid w:val="00FC4D27"/>
    <w:rsid w:val="00FC4FD6"/>
    <w:rsid w:val="00FC6F73"/>
    <w:rsid w:val="00FC7020"/>
    <w:rsid w:val="00FC7D22"/>
    <w:rsid w:val="00FC7F98"/>
    <w:rsid w:val="00FD0342"/>
    <w:rsid w:val="00FD04B2"/>
    <w:rsid w:val="00FD04EF"/>
    <w:rsid w:val="00FD0927"/>
    <w:rsid w:val="00FD1137"/>
    <w:rsid w:val="00FD2B13"/>
    <w:rsid w:val="00FD4913"/>
    <w:rsid w:val="00FD50A5"/>
    <w:rsid w:val="00FD657C"/>
    <w:rsid w:val="00FD7179"/>
    <w:rsid w:val="00FD731D"/>
    <w:rsid w:val="00FD760D"/>
    <w:rsid w:val="00FD7F64"/>
    <w:rsid w:val="00FE0C3B"/>
    <w:rsid w:val="00FE128B"/>
    <w:rsid w:val="00FE2707"/>
    <w:rsid w:val="00FE2CF1"/>
    <w:rsid w:val="00FE3434"/>
    <w:rsid w:val="00FE4486"/>
    <w:rsid w:val="00FE4551"/>
    <w:rsid w:val="00FE45C1"/>
    <w:rsid w:val="00FE4D8D"/>
    <w:rsid w:val="00FE550B"/>
    <w:rsid w:val="00FE59C4"/>
    <w:rsid w:val="00FE59D2"/>
    <w:rsid w:val="00FE6E6C"/>
    <w:rsid w:val="00FF08B7"/>
    <w:rsid w:val="00FF109A"/>
    <w:rsid w:val="00FF110A"/>
    <w:rsid w:val="00FF265A"/>
    <w:rsid w:val="00FF2E29"/>
    <w:rsid w:val="00FF40BC"/>
    <w:rsid w:val="00FF4BD8"/>
    <w:rsid w:val="00FF5D35"/>
    <w:rsid w:val="00FF5E04"/>
    <w:rsid w:val="00FF740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C56CD1"/>
  <w15:docId w15:val="{23CC07CF-6128-4A5D-B793-700BDD357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20D7"/>
    <w:rPr>
      <w:sz w:val="24"/>
      <w:szCs w:val="24"/>
    </w:rPr>
  </w:style>
  <w:style w:type="paragraph" w:styleId="Naslov1">
    <w:name w:val="heading 1"/>
    <w:basedOn w:val="Normal"/>
    <w:next w:val="Normal"/>
    <w:link w:val="Naslov1Char"/>
    <w:qFormat/>
    <w:rsid w:val="007220D7"/>
    <w:pPr>
      <w:keepNext/>
      <w:outlineLvl w:val="0"/>
    </w:pPr>
    <w:rPr>
      <w:b/>
      <w:bCs/>
    </w:rPr>
  </w:style>
  <w:style w:type="paragraph" w:styleId="Naslov2">
    <w:name w:val="heading 2"/>
    <w:basedOn w:val="Normal"/>
    <w:next w:val="Normal"/>
    <w:link w:val="Naslov2Char"/>
    <w:qFormat/>
    <w:rsid w:val="007220D7"/>
    <w:pPr>
      <w:keepNext/>
      <w:spacing w:before="240" w:after="60"/>
      <w:outlineLvl w:val="1"/>
    </w:pPr>
    <w:rPr>
      <w:rFonts w:ascii="Cambria" w:hAnsi="Cambria"/>
      <w:b/>
      <w:bCs/>
      <w:i/>
      <w:iCs/>
      <w:sz w:val="28"/>
      <w:szCs w:val="28"/>
    </w:rPr>
  </w:style>
  <w:style w:type="paragraph" w:styleId="Naslov3">
    <w:name w:val="heading 3"/>
    <w:basedOn w:val="Normal"/>
    <w:next w:val="Normal"/>
    <w:qFormat/>
    <w:rsid w:val="007220D7"/>
    <w:pPr>
      <w:keepNext/>
      <w:spacing w:before="240" w:after="60"/>
      <w:outlineLvl w:val="2"/>
    </w:pPr>
    <w:rPr>
      <w:rFonts w:ascii="Arial" w:hAnsi="Arial" w:cs="Arial"/>
      <w:b/>
      <w:bCs/>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rsid w:val="007220D7"/>
    <w:pPr>
      <w:tabs>
        <w:tab w:val="center" w:pos="4536"/>
        <w:tab w:val="right" w:pos="9072"/>
      </w:tabs>
    </w:pPr>
  </w:style>
  <w:style w:type="character" w:styleId="Brojstranice">
    <w:name w:val="page number"/>
    <w:basedOn w:val="Zadanifontodlomka"/>
    <w:rsid w:val="007220D7"/>
  </w:style>
  <w:style w:type="character" w:customStyle="1" w:styleId="Naslov1Char">
    <w:name w:val="Naslov 1 Char"/>
    <w:link w:val="Naslov1"/>
    <w:rsid w:val="007220D7"/>
    <w:rPr>
      <w:b/>
      <w:bCs/>
      <w:sz w:val="24"/>
      <w:szCs w:val="24"/>
      <w:lang w:val="hr-HR" w:eastAsia="hr-HR" w:bidi="ar-SA"/>
    </w:rPr>
  </w:style>
  <w:style w:type="paragraph" w:styleId="Odlomakpopisa">
    <w:name w:val="List Paragraph"/>
    <w:basedOn w:val="Normal"/>
    <w:uiPriority w:val="34"/>
    <w:qFormat/>
    <w:rsid w:val="007220D7"/>
    <w:pPr>
      <w:ind w:left="720"/>
      <w:contextualSpacing/>
    </w:pPr>
    <w:rPr>
      <w:lang w:val="en-US" w:eastAsia="en-US"/>
    </w:rPr>
  </w:style>
  <w:style w:type="character" w:customStyle="1" w:styleId="Naslov2Char">
    <w:name w:val="Naslov 2 Char"/>
    <w:link w:val="Naslov2"/>
    <w:rsid w:val="007220D7"/>
    <w:rPr>
      <w:rFonts w:ascii="Cambria" w:hAnsi="Cambria"/>
      <w:b/>
      <w:bCs/>
      <w:i/>
      <w:iCs/>
      <w:sz w:val="28"/>
      <w:szCs w:val="28"/>
      <w:lang w:val="hr-HR" w:eastAsia="hr-HR" w:bidi="ar-SA"/>
    </w:rPr>
  </w:style>
  <w:style w:type="paragraph" w:styleId="Uvuenotijeloteksta">
    <w:name w:val="Body Text Indent"/>
    <w:basedOn w:val="Normal"/>
    <w:link w:val="UvuenotijelotekstaChar"/>
    <w:uiPriority w:val="99"/>
    <w:rsid w:val="007220D7"/>
    <w:pPr>
      <w:ind w:firstLine="540"/>
      <w:jc w:val="both"/>
    </w:pPr>
  </w:style>
  <w:style w:type="character" w:customStyle="1" w:styleId="UvuenotijelotekstaChar">
    <w:name w:val="Uvučeno tijelo teksta Char"/>
    <w:link w:val="Uvuenotijeloteksta"/>
    <w:uiPriority w:val="99"/>
    <w:rsid w:val="007220D7"/>
    <w:rPr>
      <w:sz w:val="24"/>
      <w:szCs w:val="24"/>
      <w:lang w:val="hr-HR" w:eastAsia="hr-HR" w:bidi="ar-SA"/>
    </w:rPr>
  </w:style>
  <w:style w:type="paragraph" w:styleId="Opisslike">
    <w:name w:val="caption"/>
    <w:basedOn w:val="Normal"/>
    <w:next w:val="Normal"/>
    <w:qFormat/>
    <w:rsid w:val="007220D7"/>
    <w:pPr>
      <w:jc w:val="both"/>
    </w:pPr>
    <w:rPr>
      <w:b/>
      <w:bCs/>
    </w:rPr>
  </w:style>
  <w:style w:type="character" w:customStyle="1" w:styleId="ZaglavljeChar">
    <w:name w:val="Zaglavlje Char"/>
    <w:link w:val="Zaglavlje"/>
    <w:locked/>
    <w:rsid w:val="007220D7"/>
    <w:rPr>
      <w:sz w:val="24"/>
      <w:szCs w:val="24"/>
      <w:lang w:val="hr-HR" w:eastAsia="hr-HR" w:bidi="ar-SA"/>
    </w:rPr>
  </w:style>
  <w:style w:type="paragraph" w:styleId="Podnoje">
    <w:name w:val="footer"/>
    <w:basedOn w:val="Normal"/>
    <w:link w:val="PodnojeChar"/>
    <w:uiPriority w:val="99"/>
    <w:rsid w:val="007220D7"/>
    <w:pPr>
      <w:tabs>
        <w:tab w:val="center" w:pos="4536"/>
        <w:tab w:val="right" w:pos="9072"/>
      </w:tabs>
    </w:pPr>
  </w:style>
  <w:style w:type="character" w:customStyle="1" w:styleId="PodnojeChar">
    <w:name w:val="Podnožje Char"/>
    <w:link w:val="Podnoje"/>
    <w:uiPriority w:val="99"/>
    <w:rsid w:val="007220D7"/>
    <w:rPr>
      <w:sz w:val="24"/>
      <w:szCs w:val="24"/>
      <w:lang w:val="hr-HR" w:eastAsia="hr-HR" w:bidi="ar-SA"/>
    </w:rPr>
  </w:style>
  <w:style w:type="paragraph" w:styleId="Tekstbalonia">
    <w:name w:val="Balloon Text"/>
    <w:basedOn w:val="Normal"/>
    <w:link w:val="TekstbaloniaChar"/>
    <w:rsid w:val="007220D7"/>
    <w:rPr>
      <w:rFonts w:ascii="Tahoma" w:hAnsi="Tahoma" w:cs="Tahoma"/>
      <w:sz w:val="16"/>
      <w:szCs w:val="16"/>
    </w:rPr>
  </w:style>
  <w:style w:type="character" w:customStyle="1" w:styleId="TekstbaloniaChar">
    <w:name w:val="Tekst balončića Char"/>
    <w:link w:val="Tekstbalonia"/>
    <w:rsid w:val="007220D7"/>
    <w:rPr>
      <w:rFonts w:ascii="Tahoma" w:hAnsi="Tahoma" w:cs="Tahoma"/>
      <w:sz w:val="16"/>
      <w:szCs w:val="16"/>
      <w:lang w:val="hr-HR" w:eastAsia="hr-HR" w:bidi="ar-SA"/>
    </w:rPr>
  </w:style>
  <w:style w:type="table" w:styleId="Reetkatablice">
    <w:name w:val="Table Grid"/>
    <w:basedOn w:val="Obinatablica"/>
    <w:rsid w:val="007220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draj1">
    <w:name w:val="toc 1"/>
    <w:basedOn w:val="Normal"/>
    <w:next w:val="Normal"/>
    <w:autoRedefine/>
    <w:uiPriority w:val="39"/>
    <w:rsid w:val="001115EB"/>
    <w:pPr>
      <w:tabs>
        <w:tab w:val="left" w:pos="480"/>
        <w:tab w:val="right" w:leader="dot" w:pos="8920"/>
      </w:tabs>
      <w:spacing w:before="240" w:line="360" w:lineRule="auto"/>
      <w:ind w:left="142"/>
    </w:pPr>
    <w:rPr>
      <w:rFonts w:asciiTheme="minorHAnsi" w:hAnsiTheme="minorHAnsi" w:cstheme="minorHAnsi"/>
      <w:noProof/>
    </w:rPr>
  </w:style>
  <w:style w:type="paragraph" w:styleId="Sadraj2">
    <w:name w:val="toc 2"/>
    <w:basedOn w:val="Normal"/>
    <w:next w:val="Normal"/>
    <w:autoRedefine/>
    <w:uiPriority w:val="39"/>
    <w:rsid w:val="001A488F"/>
    <w:pPr>
      <w:tabs>
        <w:tab w:val="right" w:leader="dot" w:pos="8920"/>
      </w:tabs>
      <w:ind w:left="240"/>
    </w:pPr>
    <w:rPr>
      <w:rFonts w:asciiTheme="minorHAnsi" w:hAnsiTheme="minorHAnsi" w:cs="Arial"/>
      <w:noProof/>
    </w:rPr>
  </w:style>
  <w:style w:type="character" w:styleId="Hiperveza">
    <w:name w:val="Hyperlink"/>
    <w:uiPriority w:val="99"/>
    <w:unhideWhenUsed/>
    <w:rsid w:val="007220D7"/>
    <w:rPr>
      <w:color w:val="0000FF"/>
      <w:u w:val="single"/>
    </w:rPr>
  </w:style>
  <w:style w:type="paragraph" w:styleId="StandardWeb">
    <w:name w:val="Normal (Web)"/>
    <w:basedOn w:val="Normal"/>
    <w:unhideWhenUsed/>
    <w:rsid w:val="007220D7"/>
    <w:pPr>
      <w:spacing w:before="100" w:beforeAutospacing="1" w:after="100" w:afterAutospacing="1"/>
    </w:pPr>
    <w:rPr>
      <w:rFonts w:eastAsia="Calibri"/>
    </w:rPr>
  </w:style>
  <w:style w:type="paragraph" w:styleId="Sadraj3">
    <w:name w:val="toc 3"/>
    <w:basedOn w:val="Normal"/>
    <w:next w:val="Normal"/>
    <w:autoRedefine/>
    <w:uiPriority w:val="39"/>
    <w:rsid w:val="001A488F"/>
    <w:pPr>
      <w:ind w:left="480"/>
    </w:pPr>
    <w:rPr>
      <w:rFonts w:asciiTheme="minorHAnsi" w:hAnsiTheme="minorHAnsi"/>
      <w:sz w:val="22"/>
    </w:rPr>
  </w:style>
  <w:style w:type="character" w:styleId="Naglaeno">
    <w:name w:val="Strong"/>
    <w:uiPriority w:val="22"/>
    <w:qFormat/>
    <w:rsid w:val="00361FAB"/>
    <w:rPr>
      <w:rFonts w:cs="Times New Roman"/>
      <w:b/>
      <w:bCs/>
    </w:rPr>
  </w:style>
  <w:style w:type="paragraph" w:styleId="Bezproreda">
    <w:name w:val="No Spacing"/>
    <w:basedOn w:val="Normal"/>
    <w:uiPriority w:val="1"/>
    <w:qFormat/>
    <w:rsid w:val="00A9441F"/>
    <w:rPr>
      <w:rFonts w:ascii="Calibri" w:hAnsi="Calibri"/>
      <w:sz w:val="22"/>
      <w:szCs w:val="22"/>
      <w:lang w:eastAsia="en-US"/>
    </w:rPr>
  </w:style>
  <w:style w:type="paragraph" w:customStyle="1" w:styleId="tb-na16">
    <w:name w:val="tb-na16"/>
    <w:basedOn w:val="Normal"/>
    <w:rsid w:val="00DD73A0"/>
    <w:pPr>
      <w:spacing w:before="100" w:beforeAutospacing="1" w:after="100" w:afterAutospacing="1"/>
    </w:pPr>
    <w:rPr>
      <w:rFonts w:eastAsia="Calibri"/>
    </w:rPr>
  </w:style>
  <w:style w:type="paragraph" w:customStyle="1" w:styleId="t-12-9-fett-s">
    <w:name w:val="t-12-9-fett-s"/>
    <w:basedOn w:val="Normal"/>
    <w:rsid w:val="00DD73A0"/>
    <w:pPr>
      <w:spacing w:before="100" w:beforeAutospacing="1" w:after="100" w:afterAutospacing="1"/>
    </w:pPr>
    <w:rPr>
      <w:rFonts w:eastAsia="Calibri"/>
    </w:rPr>
  </w:style>
  <w:style w:type="character" w:styleId="Istaknuto">
    <w:name w:val="Emphasis"/>
    <w:qFormat/>
    <w:rsid w:val="00956919"/>
    <w:rPr>
      <w:i/>
      <w:iCs/>
    </w:rPr>
  </w:style>
  <w:style w:type="paragraph" w:customStyle="1" w:styleId="Default">
    <w:name w:val="Default"/>
    <w:rsid w:val="006C3BEE"/>
    <w:pPr>
      <w:autoSpaceDE w:val="0"/>
      <w:autoSpaceDN w:val="0"/>
      <w:adjustRightInd w:val="0"/>
    </w:pPr>
    <w:rPr>
      <w:rFonts w:ascii="Arial" w:hAnsi="Arial" w:cs="Arial"/>
      <w:color w:val="000000"/>
      <w:sz w:val="24"/>
      <w:szCs w:val="24"/>
    </w:rPr>
  </w:style>
  <w:style w:type="character" w:customStyle="1" w:styleId="fontstyle01">
    <w:name w:val="fontstyle01"/>
    <w:basedOn w:val="Zadanifontodlomka"/>
    <w:rsid w:val="00306884"/>
    <w:rPr>
      <w:rFonts w:ascii="Times New Roman" w:hAnsi="Times New Roman" w:cs="Times New Roman" w:hint="default"/>
      <w:b w:val="0"/>
      <w:bCs w:val="0"/>
      <w:i w:val="0"/>
      <w:iCs w:val="0"/>
      <w:color w:val="000000"/>
    </w:rPr>
  </w:style>
  <w:style w:type="character" w:styleId="Referencakomentara">
    <w:name w:val="annotation reference"/>
    <w:basedOn w:val="Zadanifontodlomka"/>
    <w:semiHidden/>
    <w:unhideWhenUsed/>
    <w:rsid w:val="001333D1"/>
    <w:rPr>
      <w:sz w:val="16"/>
      <w:szCs w:val="16"/>
    </w:rPr>
  </w:style>
  <w:style w:type="paragraph" w:styleId="Tekstkomentara">
    <w:name w:val="annotation text"/>
    <w:basedOn w:val="Normal"/>
    <w:link w:val="TekstkomentaraChar"/>
    <w:unhideWhenUsed/>
    <w:rsid w:val="001333D1"/>
    <w:rPr>
      <w:sz w:val="20"/>
      <w:szCs w:val="20"/>
    </w:rPr>
  </w:style>
  <w:style w:type="character" w:customStyle="1" w:styleId="TekstkomentaraChar">
    <w:name w:val="Tekst komentara Char"/>
    <w:basedOn w:val="Zadanifontodlomka"/>
    <w:link w:val="Tekstkomentara"/>
    <w:rsid w:val="001333D1"/>
  </w:style>
  <w:style w:type="paragraph" w:styleId="Predmetkomentara">
    <w:name w:val="annotation subject"/>
    <w:basedOn w:val="Tekstkomentara"/>
    <w:next w:val="Tekstkomentara"/>
    <w:link w:val="PredmetkomentaraChar"/>
    <w:semiHidden/>
    <w:unhideWhenUsed/>
    <w:rsid w:val="001333D1"/>
    <w:rPr>
      <w:b/>
      <w:bCs/>
    </w:rPr>
  </w:style>
  <w:style w:type="character" w:customStyle="1" w:styleId="PredmetkomentaraChar">
    <w:name w:val="Predmet komentara Char"/>
    <w:basedOn w:val="TekstkomentaraChar"/>
    <w:link w:val="Predmetkomentara"/>
    <w:semiHidden/>
    <w:rsid w:val="001333D1"/>
    <w:rPr>
      <w:b/>
      <w:bCs/>
    </w:rPr>
  </w:style>
  <w:style w:type="paragraph" w:styleId="TOCNaslov">
    <w:name w:val="TOC Heading"/>
    <w:basedOn w:val="Naslov1"/>
    <w:next w:val="Normal"/>
    <w:uiPriority w:val="39"/>
    <w:unhideWhenUsed/>
    <w:qFormat/>
    <w:rsid w:val="00A6670F"/>
    <w:pPr>
      <w:keepLines/>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Tekstfusnote">
    <w:name w:val="footnote text"/>
    <w:basedOn w:val="Normal"/>
    <w:link w:val="TekstfusnoteChar"/>
    <w:semiHidden/>
    <w:unhideWhenUsed/>
    <w:rsid w:val="004C7BEF"/>
    <w:rPr>
      <w:sz w:val="20"/>
      <w:szCs w:val="20"/>
    </w:rPr>
  </w:style>
  <w:style w:type="character" w:customStyle="1" w:styleId="TekstfusnoteChar">
    <w:name w:val="Tekst fusnote Char"/>
    <w:basedOn w:val="Zadanifontodlomka"/>
    <w:link w:val="Tekstfusnote"/>
    <w:semiHidden/>
    <w:rsid w:val="004C7BEF"/>
  </w:style>
  <w:style w:type="character" w:styleId="Referencafusnote">
    <w:name w:val="footnote reference"/>
    <w:basedOn w:val="Zadanifontodlomka"/>
    <w:semiHidden/>
    <w:unhideWhenUsed/>
    <w:rsid w:val="004C7BEF"/>
    <w:rPr>
      <w:vertAlign w:val="superscript"/>
    </w:rPr>
  </w:style>
  <w:style w:type="character" w:styleId="Nerijeenospominjanje">
    <w:name w:val="Unresolved Mention"/>
    <w:basedOn w:val="Zadanifontodlomka"/>
    <w:uiPriority w:val="99"/>
    <w:semiHidden/>
    <w:unhideWhenUsed/>
    <w:rsid w:val="004254C1"/>
    <w:rPr>
      <w:color w:val="605E5C"/>
      <w:shd w:val="clear" w:color="auto" w:fill="E1DFDD"/>
    </w:rPr>
  </w:style>
  <w:style w:type="character" w:styleId="SlijeenaHiperveza">
    <w:name w:val="FollowedHyperlink"/>
    <w:basedOn w:val="Zadanifontodlomka"/>
    <w:semiHidden/>
    <w:unhideWhenUsed/>
    <w:rsid w:val="004254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028429">
      <w:bodyDiv w:val="1"/>
      <w:marLeft w:val="0"/>
      <w:marRight w:val="0"/>
      <w:marTop w:val="0"/>
      <w:marBottom w:val="0"/>
      <w:divBdr>
        <w:top w:val="none" w:sz="0" w:space="0" w:color="auto"/>
        <w:left w:val="none" w:sz="0" w:space="0" w:color="auto"/>
        <w:bottom w:val="none" w:sz="0" w:space="0" w:color="auto"/>
        <w:right w:val="none" w:sz="0" w:space="0" w:color="auto"/>
      </w:divBdr>
    </w:div>
    <w:div w:id="119539772">
      <w:bodyDiv w:val="1"/>
      <w:marLeft w:val="0"/>
      <w:marRight w:val="0"/>
      <w:marTop w:val="0"/>
      <w:marBottom w:val="0"/>
      <w:divBdr>
        <w:top w:val="none" w:sz="0" w:space="0" w:color="auto"/>
        <w:left w:val="none" w:sz="0" w:space="0" w:color="auto"/>
        <w:bottom w:val="none" w:sz="0" w:space="0" w:color="auto"/>
        <w:right w:val="none" w:sz="0" w:space="0" w:color="auto"/>
      </w:divBdr>
    </w:div>
    <w:div w:id="131021916">
      <w:bodyDiv w:val="1"/>
      <w:marLeft w:val="0"/>
      <w:marRight w:val="0"/>
      <w:marTop w:val="0"/>
      <w:marBottom w:val="0"/>
      <w:divBdr>
        <w:top w:val="none" w:sz="0" w:space="0" w:color="auto"/>
        <w:left w:val="none" w:sz="0" w:space="0" w:color="auto"/>
        <w:bottom w:val="none" w:sz="0" w:space="0" w:color="auto"/>
        <w:right w:val="none" w:sz="0" w:space="0" w:color="auto"/>
      </w:divBdr>
    </w:div>
    <w:div w:id="216744297">
      <w:bodyDiv w:val="1"/>
      <w:marLeft w:val="0"/>
      <w:marRight w:val="0"/>
      <w:marTop w:val="0"/>
      <w:marBottom w:val="0"/>
      <w:divBdr>
        <w:top w:val="none" w:sz="0" w:space="0" w:color="auto"/>
        <w:left w:val="none" w:sz="0" w:space="0" w:color="auto"/>
        <w:bottom w:val="none" w:sz="0" w:space="0" w:color="auto"/>
        <w:right w:val="none" w:sz="0" w:space="0" w:color="auto"/>
      </w:divBdr>
    </w:div>
    <w:div w:id="217592025">
      <w:bodyDiv w:val="1"/>
      <w:marLeft w:val="0"/>
      <w:marRight w:val="0"/>
      <w:marTop w:val="0"/>
      <w:marBottom w:val="0"/>
      <w:divBdr>
        <w:top w:val="none" w:sz="0" w:space="0" w:color="auto"/>
        <w:left w:val="none" w:sz="0" w:space="0" w:color="auto"/>
        <w:bottom w:val="none" w:sz="0" w:space="0" w:color="auto"/>
        <w:right w:val="none" w:sz="0" w:space="0" w:color="auto"/>
      </w:divBdr>
    </w:div>
    <w:div w:id="271979962">
      <w:bodyDiv w:val="1"/>
      <w:marLeft w:val="0"/>
      <w:marRight w:val="0"/>
      <w:marTop w:val="0"/>
      <w:marBottom w:val="0"/>
      <w:divBdr>
        <w:top w:val="none" w:sz="0" w:space="0" w:color="auto"/>
        <w:left w:val="none" w:sz="0" w:space="0" w:color="auto"/>
        <w:bottom w:val="none" w:sz="0" w:space="0" w:color="auto"/>
        <w:right w:val="none" w:sz="0" w:space="0" w:color="auto"/>
      </w:divBdr>
    </w:div>
    <w:div w:id="310328634">
      <w:bodyDiv w:val="1"/>
      <w:marLeft w:val="0"/>
      <w:marRight w:val="0"/>
      <w:marTop w:val="0"/>
      <w:marBottom w:val="0"/>
      <w:divBdr>
        <w:top w:val="none" w:sz="0" w:space="0" w:color="auto"/>
        <w:left w:val="none" w:sz="0" w:space="0" w:color="auto"/>
        <w:bottom w:val="none" w:sz="0" w:space="0" w:color="auto"/>
        <w:right w:val="none" w:sz="0" w:space="0" w:color="auto"/>
      </w:divBdr>
    </w:div>
    <w:div w:id="349110967">
      <w:bodyDiv w:val="1"/>
      <w:marLeft w:val="0"/>
      <w:marRight w:val="0"/>
      <w:marTop w:val="0"/>
      <w:marBottom w:val="0"/>
      <w:divBdr>
        <w:top w:val="none" w:sz="0" w:space="0" w:color="auto"/>
        <w:left w:val="none" w:sz="0" w:space="0" w:color="auto"/>
        <w:bottom w:val="none" w:sz="0" w:space="0" w:color="auto"/>
        <w:right w:val="none" w:sz="0" w:space="0" w:color="auto"/>
      </w:divBdr>
    </w:div>
    <w:div w:id="363557675">
      <w:bodyDiv w:val="1"/>
      <w:marLeft w:val="0"/>
      <w:marRight w:val="0"/>
      <w:marTop w:val="0"/>
      <w:marBottom w:val="0"/>
      <w:divBdr>
        <w:top w:val="none" w:sz="0" w:space="0" w:color="auto"/>
        <w:left w:val="none" w:sz="0" w:space="0" w:color="auto"/>
        <w:bottom w:val="none" w:sz="0" w:space="0" w:color="auto"/>
        <w:right w:val="none" w:sz="0" w:space="0" w:color="auto"/>
      </w:divBdr>
    </w:div>
    <w:div w:id="379943001">
      <w:bodyDiv w:val="1"/>
      <w:marLeft w:val="0"/>
      <w:marRight w:val="0"/>
      <w:marTop w:val="0"/>
      <w:marBottom w:val="0"/>
      <w:divBdr>
        <w:top w:val="none" w:sz="0" w:space="0" w:color="auto"/>
        <w:left w:val="none" w:sz="0" w:space="0" w:color="auto"/>
        <w:bottom w:val="none" w:sz="0" w:space="0" w:color="auto"/>
        <w:right w:val="none" w:sz="0" w:space="0" w:color="auto"/>
      </w:divBdr>
    </w:div>
    <w:div w:id="403526657">
      <w:bodyDiv w:val="1"/>
      <w:marLeft w:val="0"/>
      <w:marRight w:val="0"/>
      <w:marTop w:val="0"/>
      <w:marBottom w:val="0"/>
      <w:divBdr>
        <w:top w:val="none" w:sz="0" w:space="0" w:color="auto"/>
        <w:left w:val="none" w:sz="0" w:space="0" w:color="auto"/>
        <w:bottom w:val="none" w:sz="0" w:space="0" w:color="auto"/>
        <w:right w:val="none" w:sz="0" w:space="0" w:color="auto"/>
      </w:divBdr>
    </w:div>
    <w:div w:id="406416504">
      <w:bodyDiv w:val="1"/>
      <w:marLeft w:val="0"/>
      <w:marRight w:val="0"/>
      <w:marTop w:val="0"/>
      <w:marBottom w:val="0"/>
      <w:divBdr>
        <w:top w:val="none" w:sz="0" w:space="0" w:color="auto"/>
        <w:left w:val="none" w:sz="0" w:space="0" w:color="auto"/>
        <w:bottom w:val="none" w:sz="0" w:space="0" w:color="auto"/>
        <w:right w:val="none" w:sz="0" w:space="0" w:color="auto"/>
      </w:divBdr>
    </w:div>
    <w:div w:id="459959311">
      <w:bodyDiv w:val="1"/>
      <w:marLeft w:val="0"/>
      <w:marRight w:val="0"/>
      <w:marTop w:val="0"/>
      <w:marBottom w:val="0"/>
      <w:divBdr>
        <w:top w:val="none" w:sz="0" w:space="0" w:color="auto"/>
        <w:left w:val="none" w:sz="0" w:space="0" w:color="auto"/>
        <w:bottom w:val="none" w:sz="0" w:space="0" w:color="auto"/>
        <w:right w:val="none" w:sz="0" w:space="0" w:color="auto"/>
      </w:divBdr>
      <w:divsChild>
        <w:div w:id="1448432456">
          <w:marLeft w:val="1080"/>
          <w:marRight w:val="0"/>
          <w:marTop w:val="100"/>
          <w:marBottom w:val="0"/>
          <w:divBdr>
            <w:top w:val="none" w:sz="0" w:space="0" w:color="auto"/>
            <w:left w:val="none" w:sz="0" w:space="0" w:color="auto"/>
            <w:bottom w:val="none" w:sz="0" w:space="0" w:color="auto"/>
            <w:right w:val="none" w:sz="0" w:space="0" w:color="auto"/>
          </w:divBdr>
        </w:div>
      </w:divsChild>
    </w:div>
    <w:div w:id="494494957">
      <w:bodyDiv w:val="1"/>
      <w:marLeft w:val="0"/>
      <w:marRight w:val="0"/>
      <w:marTop w:val="0"/>
      <w:marBottom w:val="0"/>
      <w:divBdr>
        <w:top w:val="none" w:sz="0" w:space="0" w:color="auto"/>
        <w:left w:val="none" w:sz="0" w:space="0" w:color="auto"/>
        <w:bottom w:val="none" w:sz="0" w:space="0" w:color="auto"/>
        <w:right w:val="none" w:sz="0" w:space="0" w:color="auto"/>
      </w:divBdr>
    </w:div>
    <w:div w:id="496507270">
      <w:bodyDiv w:val="1"/>
      <w:marLeft w:val="0"/>
      <w:marRight w:val="0"/>
      <w:marTop w:val="0"/>
      <w:marBottom w:val="0"/>
      <w:divBdr>
        <w:top w:val="none" w:sz="0" w:space="0" w:color="auto"/>
        <w:left w:val="none" w:sz="0" w:space="0" w:color="auto"/>
        <w:bottom w:val="none" w:sz="0" w:space="0" w:color="auto"/>
        <w:right w:val="none" w:sz="0" w:space="0" w:color="auto"/>
      </w:divBdr>
      <w:divsChild>
        <w:div w:id="697387751">
          <w:marLeft w:val="1080"/>
          <w:marRight w:val="0"/>
          <w:marTop w:val="100"/>
          <w:marBottom w:val="0"/>
          <w:divBdr>
            <w:top w:val="none" w:sz="0" w:space="0" w:color="auto"/>
            <w:left w:val="none" w:sz="0" w:space="0" w:color="auto"/>
            <w:bottom w:val="none" w:sz="0" w:space="0" w:color="auto"/>
            <w:right w:val="none" w:sz="0" w:space="0" w:color="auto"/>
          </w:divBdr>
        </w:div>
        <w:div w:id="969896421">
          <w:marLeft w:val="1080"/>
          <w:marRight w:val="0"/>
          <w:marTop w:val="100"/>
          <w:marBottom w:val="0"/>
          <w:divBdr>
            <w:top w:val="none" w:sz="0" w:space="0" w:color="auto"/>
            <w:left w:val="none" w:sz="0" w:space="0" w:color="auto"/>
            <w:bottom w:val="none" w:sz="0" w:space="0" w:color="auto"/>
            <w:right w:val="none" w:sz="0" w:space="0" w:color="auto"/>
          </w:divBdr>
        </w:div>
        <w:div w:id="1684166172">
          <w:marLeft w:val="1080"/>
          <w:marRight w:val="0"/>
          <w:marTop w:val="100"/>
          <w:marBottom w:val="0"/>
          <w:divBdr>
            <w:top w:val="none" w:sz="0" w:space="0" w:color="auto"/>
            <w:left w:val="none" w:sz="0" w:space="0" w:color="auto"/>
            <w:bottom w:val="none" w:sz="0" w:space="0" w:color="auto"/>
            <w:right w:val="none" w:sz="0" w:space="0" w:color="auto"/>
          </w:divBdr>
        </w:div>
      </w:divsChild>
    </w:div>
    <w:div w:id="507867579">
      <w:bodyDiv w:val="1"/>
      <w:marLeft w:val="0"/>
      <w:marRight w:val="0"/>
      <w:marTop w:val="0"/>
      <w:marBottom w:val="0"/>
      <w:divBdr>
        <w:top w:val="none" w:sz="0" w:space="0" w:color="auto"/>
        <w:left w:val="none" w:sz="0" w:space="0" w:color="auto"/>
        <w:bottom w:val="none" w:sz="0" w:space="0" w:color="auto"/>
        <w:right w:val="none" w:sz="0" w:space="0" w:color="auto"/>
      </w:divBdr>
    </w:div>
    <w:div w:id="509566790">
      <w:bodyDiv w:val="1"/>
      <w:marLeft w:val="0"/>
      <w:marRight w:val="0"/>
      <w:marTop w:val="0"/>
      <w:marBottom w:val="0"/>
      <w:divBdr>
        <w:top w:val="none" w:sz="0" w:space="0" w:color="auto"/>
        <w:left w:val="none" w:sz="0" w:space="0" w:color="auto"/>
        <w:bottom w:val="none" w:sz="0" w:space="0" w:color="auto"/>
        <w:right w:val="none" w:sz="0" w:space="0" w:color="auto"/>
      </w:divBdr>
    </w:div>
    <w:div w:id="544148078">
      <w:bodyDiv w:val="1"/>
      <w:marLeft w:val="0"/>
      <w:marRight w:val="0"/>
      <w:marTop w:val="0"/>
      <w:marBottom w:val="0"/>
      <w:divBdr>
        <w:top w:val="none" w:sz="0" w:space="0" w:color="auto"/>
        <w:left w:val="none" w:sz="0" w:space="0" w:color="auto"/>
        <w:bottom w:val="none" w:sz="0" w:space="0" w:color="auto"/>
        <w:right w:val="none" w:sz="0" w:space="0" w:color="auto"/>
      </w:divBdr>
    </w:div>
    <w:div w:id="627391238">
      <w:bodyDiv w:val="1"/>
      <w:marLeft w:val="0"/>
      <w:marRight w:val="0"/>
      <w:marTop w:val="0"/>
      <w:marBottom w:val="0"/>
      <w:divBdr>
        <w:top w:val="none" w:sz="0" w:space="0" w:color="auto"/>
        <w:left w:val="none" w:sz="0" w:space="0" w:color="auto"/>
        <w:bottom w:val="none" w:sz="0" w:space="0" w:color="auto"/>
        <w:right w:val="none" w:sz="0" w:space="0" w:color="auto"/>
      </w:divBdr>
    </w:div>
    <w:div w:id="754128091">
      <w:bodyDiv w:val="1"/>
      <w:marLeft w:val="0"/>
      <w:marRight w:val="0"/>
      <w:marTop w:val="0"/>
      <w:marBottom w:val="0"/>
      <w:divBdr>
        <w:top w:val="none" w:sz="0" w:space="0" w:color="auto"/>
        <w:left w:val="none" w:sz="0" w:space="0" w:color="auto"/>
        <w:bottom w:val="none" w:sz="0" w:space="0" w:color="auto"/>
        <w:right w:val="none" w:sz="0" w:space="0" w:color="auto"/>
      </w:divBdr>
    </w:div>
    <w:div w:id="769084348">
      <w:bodyDiv w:val="1"/>
      <w:marLeft w:val="0"/>
      <w:marRight w:val="0"/>
      <w:marTop w:val="0"/>
      <w:marBottom w:val="0"/>
      <w:divBdr>
        <w:top w:val="none" w:sz="0" w:space="0" w:color="auto"/>
        <w:left w:val="none" w:sz="0" w:space="0" w:color="auto"/>
        <w:bottom w:val="none" w:sz="0" w:space="0" w:color="auto"/>
        <w:right w:val="none" w:sz="0" w:space="0" w:color="auto"/>
      </w:divBdr>
    </w:div>
    <w:div w:id="790367965">
      <w:bodyDiv w:val="1"/>
      <w:marLeft w:val="0"/>
      <w:marRight w:val="0"/>
      <w:marTop w:val="0"/>
      <w:marBottom w:val="0"/>
      <w:divBdr>
        <w:top w:val="none" w:sz="0" w:space="0" w:color="auto"/>
        <w:left w:val="none" w:sz="0" w:space="0" w:color="auto"/>
        <w:bottom w:val="none" w:sz="0" w:space="0" w:color="auto"/>
        <w:right w:val="none" w:sz="0" w:space="0" w:color="auto"/>
      </w:divBdr>
    </w:div>
    <w:div w:id="809979923">
      <w:bodyDiv w:val="1"/>
      <w:marLeft w:val="0"/>
      <w:marRight w:val="0"/>
      <w:marTop w:val="0"/>
      <w:marBottom w:val="0"/>
      <w:divBdr>
        <w:top w:val="none" w:sz="0" w:space="0" w:color="auto"/>
        <w:left w:val="none" w:sz="0" w:space="0" w:color="auto"/>
        <w:bottom w:val="none" w:sz="0" w:space="0" w:color="auto"/>
        <w:right w:val="none" w:sz="0" w:space="0" w:color="auto"/>
      </w:divBdr>
    </w:div>
    <w:div w:id="909004044">
      <w:bodyDiv w:val="1"/>
      <w:marLeft w:val="0"/>
      <w:marRight w:val="0"/>
      <w:marTop w:val="0"/>
      <w:marBottom w:val="0"/>
      <w:divBdr>
        <w:top w:val="none" w:sz="0" w:space="0" w:color="auto"/>
        <w:left w:val="none" w:sz="0" w:space="0" w:color="auto"/>
        <w:bottom w:val="none" w:sz="0" w:space="0" w:color="auto"/>
        <w:right w:val="none" w:sz="0" w:space="0" w:color="auto"/>
      </w:divBdr>
    </w:div>
    <w:div w:id="1119839948">
      <w:bodyDiv w:val="1"/>
      <w:marLeft w:val="0"/>
      <w:marRight w:val="0"/>
      <w:marTop w:val="0"/>
      <w:marBottom w:val="0"/>
      <w:divBdr>
        <w:top w:val="none" w:sz="0" w:space="0" w:color="auto"/>
        <w:left w:val="none" w:sz="0" w:space="0" w:color="auto"/>
        <w:bottom w:val="none" w:sz="0" w:space="0" w:color="auto"/>
        <w:right w:val="none" w:sz="0" w:space="0" w:color="auto"/>
      </w:divBdr>
    </w:div>
    <w:div w:id="1164514759">
      <w:bodyDiv w:val="1"/>
      <w:marLeft w:val="0"/>
      <w:marRight w:val="0"/>
      <w:marTop w:val="0"/>
      <w:marBottom w:val="0"/>
      <w:divBdr>
        <w:top w:val="none" w:sz="0" w:space="0" w:color="auto"/>
        <w:left w:val="none" w:sz="0" w:space="0" w:color="auto"/>
        <w:bottom w:val="none" w:sz="0" w:space="0" w:color="auto"/>
        <w:right w:val="none" w:sz="0" w:space="0" w:color="auto"/>
      </w:divBdr>
    </w:div>
    <w:div w:id="1170871571">
      <w:bodyDiv w:val="1"/>
      <w:marLeft w:val="0"/>
      <w:marRight w:val="0"/>
      <w:marTop w:val="0"/>
      <w:marBottom w:val="0"/>
      <w:divBdr>
        <w:top w:val="none" w:sz="0" w:space="0" w:color="auto"/>
        <w:left w:val="none" w:sz="0" w:space="0" w:color="auto"/>
        <w:bottom w:val="none" w:sz="0" w:space="0" w:color="auto"/>
        <w:right w:val="none" w:sz="0" w:space="0" w:color="auto"/>
      </w:divBdr>
    </w:div>
    <w:div w:id="1326205448">
      <w:bodyDiv w:val="1"/>
      <w:marLeft w:val="0"/>
      <w:marRight w:val="0"/>
      <w:marTop w:val="0"/>
      <w:marBottom w:val="0"/>
      <w:divBdr>
        <w:top w:val="none" w:sz="0" w:space="0" w:color="auto"/>
        <w:left w:val="none" w:sz="0" w:space="0" w:color="auto"/>
        <w:bottom w:val="none" w:sz="0" w:space="0" w:color="auto"/>
        <w:right w:val="none" w:sz="0" w:space="0" w:color="auto"/>
      </w:divBdr>
    </w:div>
    <w:div w:id="1454981160">
      <w:bodyDiv w:val="1"/>
      <w:marLeft w:val="0"/>
      <w:marRight w:val="0"/>
      <w:marTop w:val="0"/>
      <w:marBottom w:val="0"/>
      <w:divBdr>
        <w:top w:val="none" w:sz="0" w:space="0" w:color="auto"/>
        <w:left w:val="none" w:sz="0" w:space="0" w:color="auto"/>
        <w:bottom w:val="none" w:sz="0" w:space="0" w:color="auto"/>
        <w:right w:val="none" w:sz="0" w:space="0" w:color="auto"/>
      </w:divBdr>
    </w:div>
    <w:div w:id="1463034561">
      <w:bodyDiv w:val="1"/>
      <w:marLeft w:val="0"/>
      <w:marRight w:val="0"/>
      <w:marTop w:val="0"/>
      <w:marBottom w:val="0"/>
      <w:divBdr>
        <w:top w:val="none" w:sz="0" w:space="0" w:color="auto"/>
        <w:left w:val="none" w:sz="0" w:space="0" w:color="auto"/>
        <w:bottom w:val="none" w:sz="0" w:space="0" w:color="auto"/>
        <w:right w:val="none" w:sz="0" w:space="0" w:color="auto"/>
      </w:divBdr>
    </w:div>
    <w:div w:id="1555848022">
      <w:bodyDiv w:val="1"/>
      <w:marLeft w:val="0"/>
      <w:marRight w:val="0"/>
      <w:marTop w:val="0"/>
      <w:marBottom w:val="0"/>
      <w:divBdr>
        <w:top w:val="none" w:sz="0" w:space="0" w:color="auto"/>
        <w:left w:val="none" w:sz="0" w:space="0" w:color="auto"/>
        <w:bottom w:val="none" w:sz="0" w:space="0" w:color="auto"/>
        <w:right w:val="none" w:sz="0" w:space="0" w:color="auto"/>
      </w:divBdr>
    </w:div>
    <w:div w:id="1601449473">
      <w:bodyDiv w:val="1"/>
      <w:marLeft w:val="0"/>
      <w:marRight w:val="0"/>
      <w:marTop w:val="0"/>
      <w:marBottom w:val="0"/>
      <w:divBdr>
        <w:top w:val="none" w:sz="0" w:space="0" w:color="auto"/>
        <w:left w:val="none" w:sz="0" w:space="0" w:color="auto"/>
        <w:bottom w:val="none" w:sz="0" w:space="0" w:color="auto"/>
        <w:right w:val="none" w:sz="0" w:space="0" w:color="auto"/>
      </w:divBdr>
    </w:div>
    <w:div w:id="1660116494">
      <w:bodyDiv w:val="1"/>
      <w:marLeft w:val="0"/>
      <w:marRight w:val="0"/>
      <w:marTop w:val="0"/>
      <w:marBottom w:val="0"/>
      <w:divBdr>
        <w:top w:val="none" w:sz="0" w:space="0" w:color="auto"/>
        <w:left w:val="none" w:sz="0" w:space="0" w:color="auto"/>
        <w:bottom w:val="none" w:sz="0" w:space="0" w:color="auto"/>
        <w:right w:val="none" w:sz="0" w:space="0" w:color="auto"/>
      </w:divBdr>
      <w:divsChild>
        <w:div w:id="1104960985">
          <w:marLeft w:val="1080"/>
          <w:marRight w:val="0"/>
          <w:marTop w:val="100"/>
          <w:marBottom w:val="0"/>
          <w:divBdr>
            <w:top w:val="none" w:sz="0" w:space="0" w:color="auto"/>
            <w:left w:val="none" w:sz="0" w:space="0" w:color="auto"/>
            <w:bottom w:val="none" w:sz="0" w:space="0" w:color="auto"/>
            <w:right w:val="none" w:sz="0" w:space="0" w:color="auto"/>
          </w:divBdr>
        </w:div>
        <w:div w:id="1283151796">
          <w:marLeft w:val="1080"/>
          <w:marRight w:val="0"/>
          <w:marTop w:val="100"/>
          <w:marBottom w:val="0"/>
          <w:divBdr>
            <w:top w:val="none" w:sz="0" w:space="0" w:color="auto"/>
            <w:left w:val="none" w:sz="0" w:space="0" w:color="auto"/>
            <w:bottom w:val="none" w:sz="0" w:space="0" w:color="auto"/>
            <w:right w:val="none" w:sz="0" w:space="0" w:color="auto"/>
          </w:divBdr>
        </w:div>
        <w:div w:id="1635719165">
          <w:marLeft w:val="1080"/>
          <w:marRight w:val="0"/>
          <w:marTop w:val="100"/>
          <w:marBottom w:val="0"/>
          <w:divBdr>
            <w:top w:val="none" w:sz="0" w:space="0" w:color="auto"/>
            <w:left w:val="none" w:sz="0" w:space="0" w:color="auto"/>
            <w:bottom w:val="none" w:sz="0" w:space="0" w:color="auto"/>
            <w:right w:val="none" w:sz="0" w:space="0" w:color="auto"/>
          </w:divBdr>
        </w:div>
      </w:divsChild>
    </w:div>
    <w:div w:id="1679194143">
      <w:bodyDiv w:val="1"/>
      <w:marLeft w:val="0"/>
      <w:marRight w:val="0"/>
      <w:marTop w:val="0"/>
      <w:marBottom w:val="0"/>
      <w:divBdr>
        <w:top w:val="none" w:sz="0" w:space="0" w:color="auto"/>
        <w:left w:val="none" w:sz="0" w:space="0" w:color="auto"/>
        <w:bottom w:val="none" w:sz="0" w:space="0" w:color="auto"/>
        <w:right w:val="none" w:sz="0" w:space="0" w:color="auto"/>
      </w:divBdr>
    </w:div>
    <w:div w:id="1739203462">
      <w:bodyDiv w:val="1"/>
      <w:marLeft w:val="0"/>
      <w:marRight w:val="0"/>
      <w:marTop w:val="0"/>
      <w:marBottom w:val="0"/>
      <w:divBdr>
        <w:top w:val="none" w:sz="0" w:space="0" w:color="auto"/>
        <w:left w:val="none" w:sz="0" w:space="0" w:color="auto"/>
        <w:bottom w:val="none" w:sz="0" w:space="0" w:color="auto"/>
        <w:right w:val="none" w:sz="0" w:space="0" w:color="auto"/>
      </w:divBdr>
    </w:div>
    <w:div w:id="1767070129">
      <w:bodyDiv w:val="1"/>
      <w:marLeft w:val="0"/>
      <w:marRight w:val="0"/>
      <w:marTop w:val="0"/>
      <w:marBottom w:val="0"/>
      <w:divBdr>
        <w:top w:val="none" w:sz="0" w:space="0" w:color="auto"/>
        <w:left w:val="none" w:sz="0" w:space="0" w:color="auto"/>
        <w:bottom w:val="none" w:sz="0" w:space="0" w:color="auto"/>
        <w:right w:val="none" w:sz="0" w:space="0" w:color="auto"/>
      </w:divBdr>
    </w:div>
    <w:div w:id="1792091721">
      <w:bodyDiv w:val="1"/>
      <w:marLeft w:val="0"/>
      <w:marRight w:val="0"/>
      <w:marTop w:val="0"/>
      <w:marBottom w:val="0"/>
      <w:divBdr>
        <w:top w:val="none" w:sz="0" w:space="0" w:color="auto"/>
        <w:left w:val="none" w:sz="0" w:space="0" w:color="auto"/>
        <w:bottom w:val="none" w:sz="0" w:space="0" w:color="auto"/>
        <w:right w:val="none" w:sz="0" w:space="0" w:color="auto"/>
      </w:divBdr>
    </w:div>
    <w:div w:id="1830754460">
      <w:bodyDiv w:val="1"/>
      <w:marLeft w:val="0"/>
      <w:marRight w:val="0"/>
      <w:marTop w:val="0"/>
      <w:marBottom w:val="0"/>
      <w:divBdr>
        <w:top w:val="none" w:sz="0" w:space="0" w:color="auto"/>
        <w:left w:val="none" w:sz="0" w:space="0" w:color="auto"/>
        <w:bottom w:val="none" w:sz="0" w:space="0" w:color="auto"/>
        <w:right w:val="none" w:sz="0" w:space="0" w:color="auto"/>
      </w:divBdr>
    </w:div>
    <w:div w:id="1895846180">
      <w:bodyDiv w:val="1"/>
      <w:marLeft w:val="0"/>
      <w:marRight w:val="0"/>
      <w:marTop w:val="0"/>
      <w:marBottom w:val="0"/>
      <w:divBdr>
        <w:top w:val="none" w:sz="0" w:space="0" w:color="auto"/>
        <w:left w:val="none" w:sz="0" w:space="0" w:color="auto"/>
        <w:bottom w:val="none" w:sz="0" w:space="0" w:color="auto"/>
        <w:right w:val="none" w:sz="0" w:space="0" w:color="auto"/>
      </w:divBdr>
    </w:div>
    <w:div w:id="1916545839">
      <w:bodyDiv w:val="1"/>
      <w:marLeft w:val="0"/>
      <w:marRight w:val="0"/>
      <w:marTop w:val="0"/>
      <w:marBottom w:val="0"/>
      <w:divBdr>
        <w:top w:val="none" w:sz="0" w:space="0" w:color="auto"/>
        <w:left w:val="none" w:sz="0" w:space="0" w:color="auto"/>
        <w:bottom w:val="none" w:sz="0" w:space="0" w:color="auto"/>
        <w:right w:val="none" w:sz="0" w:space="0" w:color="auto"/>
      </w:divBdr>
    </w:div>
    <w:div w:id="2029329696">
      <w:bodyDiv w:val="1"/>
      <w:marLeft w:val="0"/>
      <w:marRight w:val="0"/>
      <w:marTop w:val="0"/>
      <w:marBottom w:val="0"/>
      <w:divBdr>
        <w:top w:val="none" w:sz="0" w:space="0" w:color="auto"/>
        <w:left w:val="none" w:sz="0" w:space="0" w:color="auto"/>
        <w:bottom w:val="none" w:sz="0" w:space="0" w:color="auto"/>
        <w:right w:val="none" w:sz="0" w:space="0" w:color="auto"/>
      </w:divBdr>
    </w:div>
    <w:div w:id="206576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package" Target="embeddings/Microsoft_Excel_Worksheet3.xlsx"/><Relationship Id="rId26" Type="http://schemas.openxmlformats.org/officeDocument/2006/relationships/package" Target="embeddings/Microsoft_Excel_Worksheet7.xlsx"/><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package" Target="embeddings/Microsoft_Excel_Worksheet11.xlsx"/><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image" Target="media/image12.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package" Target="embeddings/Microsoft_Excel_Worksheet4.xlsx"/><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24" Type="http://schemas.openxmlformats.org/officeDocument/2006/relationships/package" Target="embeddings/Microsoft_Excel_Worksheet6.xlsx"/><Relationship Id="rId32" Type="http://schemas.openxmlformats.org/officeDocument/2006/relationships/package" Target="embeddings/Microsoft_Excel_Worksheet10.xlsx"/><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Excel_Worksheet8.xlsx"/><Relationship Id="rId36" Type="http://schemas.openxmlformats.org/officeDocument/2006/relationships/package" Target="embeddings/Microsoft_Excel_Worksheet12.xlsx"/><Relationship Id="rId10" Type="http://schemas.openxmlformats.org/officeDocument/2006/relationships/image" Target="media/image2.emf"/><Relationship Id="rId19" Type="http://schemas.openxmlformats.org/officeDocument/2006/relationships/image" Target="media/image5.emf"/><Relationship Id="rId31"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oter" Target="footer2.xml"/><Relationship Id="rId22" Type="http://schemas.openxmlformats.org/officeDocument/2006/relationships/package" Target="embeddings/Microsoft_Excel_Worksheet5.xlsx"/><Relationship Id="rId27" Type="http://schemas.openxmlformats.org/officeDocument/2006/relationships/image" Target="media/image9.emf"/><Relationship Id="rId30" Type="http://schemas.openxmlformats.org/officeDocument/2006/relationships/package" Target="embeddings/Microsoft_Excel_Worksheet9.xlsx"/><Relationship Id="rId35" Type="http://schemas.openxmlformats.org/officeDocument/2006/relationships/image" Target="media/image13.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76EAC-D2A4-45F2-9D4E-8A3699F59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5135</TotalTime>
  <Pages>58</Pages>
  <Words>23507</Words>
  <Characters>133990</Characters>
  <Application>Microsoft Office Word</Application>
  <DocSecurity>0</DocSecurity>
  <Lines>1116</Lines>
  <Paragraphs>314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Prijedlog Proračuna Grada Zaprešića za 2012</vt:lpstr>
      <vt:lpstr>Prijedlog Proračuna Grada Zaprešića za 2012</vt:lpstr>
    </vt:vector>
  </TitlesOfParts>
  <Company/>
  <LinksUpToDate>false</LinksUpToDate>
  <CharactersWithSpaces>157183</CharactersWithSpaces>
  <SharedDoc>false</SharedDoc>
  <HLinks>
    <vt:vector size="138" baseType="variant">
      <vt:variant>
        <vt:i4>1376318</vt:i4>
      </vt:variant>
      <vt:variant>
        <vt:i4>134</vt:i4>
      </vt:variant>
      <vt:variant>
        <vt:i4>0</vt:i4>
      </vt:variant>
      <vt:variant>
        <vt:i4>5</vt:i4>
      </vt:variant>
      <vt:variant>
        <vt:lpwstr/>
      </vt:variant>
      <vt:variant>
        <vt:lpwstr>_Toc500330813</vt:lpwstr>
      </vt:variant>
      <vt:variant>
        <vt:i4>1376318</vt:i4>
      </vt:variant>
      <vt:variant>
        <vt:i4>128</vt:i4>
      </vt:variant>
      <vt:variant>
        <vt:i4>0</vt:i4>
      </vt:variant>
      <vt:variant>
        <vt:i4>5</vt:i4>
      </vt:variant>
      <vt:variant>
        <vt:lpwstr/>
      </vt:variant>
      <vt:variant>
        <vt:lpwstr>_Toc500330812</vt:lpwstr>
      </vt:variant>
      <vt:variant>
        <vt:i4>1376318</vt:i4>
      </vt:variant>
      <vt:variant>
        <vt:i4>122</vt:i4>
      </vt:variant>
      <vt:variant>
        <vt:i4>0</vt:i4>
      </vt:variant>
      <vt:variant>
        <vt:i4>5</vt:i4>
      </vt:variant>
      <vt:variant>
        <vt:lpwstr/>
      </vt:variant>
      <vt:variant>
        <vt:lpwstr>_Toc500330811</vt:lpwstr>
      </vt:variant>
      <vt:variant>
        <vt:i4>1376318</vt:i4>
      </vt:variant>
      <vt:variant>
        <vt:i4>116</vt:i4>
      </vt:variant>
      <vt:variant>
        <vt:i4>0</vt:i4>
      </vt:variant>
      <vt:variant>
        <vt:i4>5</vt:i4>
      </vt:variant>
      <vt:variant>
        <vt:lpwstr/>
      </vt:variant>
      <vt:variant>
        <vt:lpwstr>_Toc500330810</vt:lpwstr>
      </vt:variant>
      <vt:variant>
        <vt:i4>1310782</vt:i4>
      </vt:variant>
      <vt:variant>
        <vt:i4>110</vt:i4>
      </vt:variant>
      <vt:variant>
        <vt:i4>0</vt:i4>
      </vt:variant>
      <vt:variant>
        <vt:i4>5</vt:i4>
      </vt:variant>
      <vt:variant>
        <vt:lpwstr/>
      </vt:variant>
      <vt:variant>
        <vt:lpwstr>_Toc500330809</vt:lpwstr>
      </vt:variant>
      <vt:variant>
        <vt:i4>1310782</vt:i4>
      </vt:variant>
      <vt:variant>
        <vt:i4>104</vt:i4>
      </vt:variant>
      <vt:variant>
        <vt:i4>0</vt:i4>
      </vt:variant>
      <vt:variant>
        <vt:i4>5</vt:i4>
      </vt:variant>
      <vt:variant>
        <vt:lpwstr/>
      </vt:variant>
      <vt:variant>
        <vt:lpwstr>_Toc500330808</vt:lpwstr>
      </vt:variant>
      <vt:variant>
        <vt:i4>1310782</vt:i4>
      </vt:variant>
      <vt:variant>
        <vt:i4>98</vt:i4>
      </vt:variant>
      <vt:variant>
        <vt:i4>0</vt:i4>
      </vt:variant>
      <vt:variant>
        <vt:i4>5</vt:i4>
      </vt:variant>
      <vt:variant>
        <vt:lpwstr/>
      </vt:variant>
      <vt:variant>
        <vt:lpwstr>_Toc500330807</vt:lpwstr>
      </vt:variant>
      <vt:variant>
        <vt:i4>1310782</vt:i4>
      </vt:variant>
      <vt:variant>
        <vt:i4>92</vt:i4>
      </vt:variant>
      <vt:variant>
        <vt:i4>0</vt:i4>
      </vt:variant>
      <vt:variant>
        <vt:i4>5</vt:i4>
      </vt:variant>
      <vt:variant>
        <vt:lpwstr/>
      </vt:variant>
      <vt:variant>
        <vt:lpwstr>_Toc500330806</vt:lpwstr>
      </vt:variant>
      <vt:variant>
        <vt:i4>1310782</vt:i4>
      </vt:variant>
      <vt:variant>
        <vt:i4>86</vt:i4>
      </vt:variant>
      <vt:variant>
        <vt:i4>0</vt:i4>
      </vt:variant>
      <vt:variant>
        <vt:i4>5</vt:i4>
      </vt:variant>
      <vt:variant>
        <vt:lpwstr/>
      </vt:variant>
      <vt:variant>
        <vt:lpwstr>_Toc500330805</vt:lpwstr>
      </vt:variant>
      <vt:variant>
        <vt:i4>1310782</vt:i4>
      </vt:variant>
      <vt:variant>
        <vt:i4>80</vt:i4>
      </vt:variant>
      <vt:variant>
        <vt:i4>0</vt:i4>
      </vt:variant>
      <vt:variant>
        <vt:i4>5</vt:i4>
      </vt:variant>
      <vt:variant>
        <vt:lpwstr/>
      </vt:variant>
      <vt:variant>
        <vt:lpwstr>_Toc500330804</vt:lpwstr>
      </vt:variant>
      <vt:variant>
        <vt:i4>1310782</vt:i4>
      </vt:variant>
      <vt:variant>
        <vt:i4>74</vt:i4>
      </vt:variant>
      <vt:variant>
        <vt:i4>0</vt:i4>
      </vt:variant>
      <vt:variant>
        <vt:i4>5</vt:i4>
      </vt:variant>
      <vt:variant>
        <vt:lpwstr/>
      </vt:variant>
      <vt:variant>
        <vt:lpwstr>_Toc500330803</vt:lpwstr>
      </vt:variant>
      <vt:variant>
        <vt:i4>1310782</vt:i4>
      </vt:variant>
      <vt:variant>
        <vt:i4>68</vt:i4>
      </vt:variant>
      <vt:variant>
        <vt:i4>0</vt:i4>
      </vt:variant>
      <vt:variant>
        <vt:i4>5</vt:i4>
      </vt:variant>
      <vt:variant>
        <vt:lpwstr/>
      </vt:variant>
      <vt:variant>
        <vt:lpwstr>_Toc500330802</vt:lpwstr>
      </vt:variant>
      <vt:variant>
        <vt:i4>1310782</vt:i4>
      </vt:variant>
      <vt:variant>
        <vt:i4>62</vt:i4>
      </vt:variant>
      <vt:variant>
        <vt:i4>0</vt:i4>
      </vt:variant>
      <vt:variant>
        <vt:i4>5</vt:i4>
      </vt:variant>
      <vt:variant>
        <vt:lpwstr/>
      </vt:variant>
      <vt:variant>
        <vt:lpwstr>_Toc500330801</vt:lpwstr>
      </vt:variant>
      <vt:variant>
        <vt:i4>1310782</vt:i4>
      </vt:variant>
      <vt:variant>
        <vt:i4>56</vt:i4>
      </vt:variant>
      <vt:variant>
        <vt:i4>0</vt:i4>
      </vt:variant>
      <vt:variant>
        <vt:i4>5</vt:i4>
      </vt:variant>
      <vt:variant>
        <vt:lpwstr/>
      </vt:variant>
      <vt:variant>
        <vt:lpwstr>_Toc500330800</vt:lpwstr>
      </vt:variant>
      <vt:variant>
        <vt:i4>1900593</vt:i4>
      </vt:variant>
      <vt:variant>
        <vt:i4>50</vt:i4>
      </vt:variant>
      <vt:variant>
        <vt:i4>0</vt:i4>
      </vt:variant>
      <vt:variant>
        <vt:i4>5</vt:i4>
      </vt:variant>
      <vt:variant>
        <vt:lpwstr/>
      </vt:variant>
      <vt:variant>
        <vt:lpwstr>_Toc500330799</vt:lpwstr>
      </vt:variant>
      <vt:variant>
        <vt:i4>1900593</vt:i4>
      </vt:variant>
      <vt:variant>
        <vt:i4>44</vt:i4>
      </vt:variant>
      <vt:variant>
        <vt:i4>0</vt:i4>
      </vt:variant>
      <vt:variant>
        <vt:i4>5</vt:i4>
      </vt:variant>
      <vt:variant>
        <vt:lpwstr/>
      </vt:variant>
      <vt:variant>
        <vt:lpwstr>_Toc500330798</vt:lpwstr>
      </vt:variant>
      <vt:variant>
        <vt:i4>1900593</vt:i4>
      </vt:variant>
      <vt:variant>
        <vt:i4>38</vt:i4>
      </vt:variant>
      <vt:variant>
        <vt:i4>0</vt:i4>
      </vt:variant>
      <vt:variant>
        <vt:i4>5</vt:i4>
      </vt:variant>
      <vt:variant>
        <vt:lpwstr/>
      </vt:variant>
      <vt:variant>
        <vt:lpwstr>_Toc500330797</vt:lpwstr>
      </vt:variant>
      <vt:variant>
        <vt:i4>1900593</vt:i4>
      </vt:variant>
      <vt:variant>
        <vt:i4>32</vt:i4>
      </vt:variant>
      <vt:variant>
        <vt:i4>0</vt:i4>
      </vt:variant>
      <vt:variant>
        <vt:i4>5</vt:i4>
      </vt:variant>
      <vt:variant>
        <vt:lpwstr/>
      </vt:variant>
      <vt:variant>
        <vt:lpwstr>_Toc500330796</vt:lpwstr>
      </vt:variant>
      <vt:variant>
        <vt:i4>1900593</vt:i4>
      </vt:variant>
      <vt:variant>
        <vt:i4>26</vt:i4>
      </vt:variant>
      <vt:variant>
        <vt:i4>0</vt:i4>
      </vt:variant>
      <vt:variant>
        <vt:i4>5</vt:i4>
      </vt:variant>
      <vt:variant>
        <vt:lpwstr/>
      </vt:variant>
      <vt:variant>
        <vt:lpwstr>_Toc500330795</vt:lpwstr>
      </vt:variant>
      <vt:variant>
        <vt:i4>1900593</vt:i4>
      </vt:variant>
      <vt:variant>
        <vt:i4>20</vt:i4>
      </vt:variant>
      <vt:variant>
        <vt:i4>0</vt:i4>
      </vt:variant>
      <vt:variant>
        <vt:i4>5</vt:i4>
      </vt:variant>
      <vt:variant>
        <vt:lpwstr/>
      </vt:variant>
      <vt:variant>
        <vt:lpwstr>_Toc500330794</vt:lpwstr>
      </vt:variant>
      <vt:variant>
        <vt:i4>1900593</vt:i4>
      </vt:variant>
      <vt:variant>
        <vt:i4>14</vt:i4>
      </vt:variant>
      <vt:variant>
        <vt:i4>0</vt:i4>
      </vt:variant>
      <vt:variant>
        <vt:i4>5</vt:i4>
      </vt:variant>
      <vt:variant>
        <vt:lpwstr/>
      </vt:variant>
      <vt:variant>
        <vt:lpwstr>_Toc500330793</vt:lpwstr>
      </vt:variant>
      <vt:variant>
        <vt:i4>1900593</vt:i4>
      </vt:variant>
      <vt:variant>
        <vt:i4>8</vt:i4>
      </vt:variant>
      <vt:variant>
        <vt:i4>0</vt:i4>
      </vt:variant>
      <vt:variant>
        <vt:i4>5</vt:i4>
      </vt:variant>
      <vt:variant>
        <vt:lpwstr/>
      </vt:variant>
      <vt:variant>
        <vt:lpwstr>_Toc500330792</vt:lpwstr>
      </vt:variant>
      <vt:variant>
        <vt:i4>1900593</vt:i4>
      </vt:variant>
      <vt:variant>
        <vt:i4>2</vt:i4>
      </vt:variant>
      <vt:variant>
        <vt:i4>0</vt:i4>
      </vt:variant>
      <vt:variant>
        <vt:i4>5</vt:i4>
      </vt:variant>
      <vt:variant>
        <vt:lpwstr/>
      </vt:variant>
      <vt:variant>
        <vt:lpwstr>_Toc500330791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Prijedlog Proračuna Grada Zaprešića za 2012</dc:title>
  <dc:creator>ihotko</dc:creator>
  <cp:lastModifiedBy>Marko Petreković</cp:lastModifiedBy>
  <cp:revision>465</cp:revision>
  <cp:lastPrinted>2024-12-05T07:50:00Z</cp:lastPrinted>
  <dcterms:created xsi:type="dcterms:W3CDTF">2022-11-15T13:32:00Z</dcterms:created>
  <dcterms:modified xsi:type="dcterms:W3CDTF">2024-12-05T07:50:00Z</dcterms:modified>
</cp:coreProperties>
</file>